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E52857" w14:textId="0D21AF1E" w:rsidR="004D5501" w:rsidRPr="00BC37E3" w:rsidRDefault="008F4143" w:rsidP="0007314C">
      <w:pPr>
        <w:spacing w:after="0" w:line="276" w:lineRule="auto"/>
        <w:jc w:val="center"/>
        <w:rPr>
          <w:rFonts w:cs="Arial"/>
          <w:b/>
          <w:sz w:val="32"/>
          <w:szCs w:val="32"/>
          <w:lang w:val="es-CO"/>
        </w:rPr>
      </w:pPr>
      <w:r w:rsidRPr="00BC37E3">
        <w:rPr>
          <w:rFonts w:cs="Arial"/>
          <w:b/>
          <w:sz w:val="32"/>
          <w:szCs w:val="32"/>
          <w:lang w:val="es-CO"/>
        </w:rPr>
        <w:t>PROPUESTA DE LINEAMIENTO TÉCNICO DE POLÍTICA DE BUENAS PRÁCTICAS PARA ESTANDARIZAR LOS PROCESOS DE ECONOMÍA CIRCULAR EN LA ACTIVIDAD MINERA</w:t>
      </w:r>
    </w:p>
    <w:p w14:paraId="6A498A17" w14:textId="77777777" w:rsidR="004D5501" w:rsidRPr="00BC37E3" w:rsidRDefault="004D5501" w:rsidP="0007314C">
      <w:pPr>
        <w:spacing w:after="0" w:line="276" w:lineRule="auto"/>
        <w:jc w:val="center"/>
        <w:rPr>
          <w:rFonts w:cs="Arial"/>
          <w:b/>
          <w:szCs w:val="24"/>
          <w:lang w:val="es-CO"/>
        </w:rPr>
      </w:pPr>
    </w:p>
    <w:p w14:paraId="22437132" w14:textId="77777777" w:rsidR="004D5501" w:rsidRPr="00BC37E3" w:rsidRDefault="004D5501" w:rsidP="0007314C">
      <w:pPr>
        <w:spacing w:after="0" w:line="276" w:lineRule="auto"/>
        <w:jc w:val="center"/>
        <w:rPr>
          <w:rFonts w:cs="Arial"/>
          <w:b/>
          <w:szCs w:val="24"/>
          <w:lang w:val="es-CO"/>
        </w:rPr>
      </w:pPr>
    </w:p>
    <w:p w14:paraId="105A40AB" w14:textId="77777777" w:rsidR="004D5501" w:rsidRPr="00BC37E3" w:rsidRDefault="004D5501" w:rsidP="0007314C">
      <w:pPr>
        <w:spacing w:after="0" w:line="276" w:lineRule="auto"/>
        <w:jc w:val="center"/>
        <w:rPr>
          <w:rFonts w:cs="Arial"/>
          <w:b/>
          <w:szCs w:val="24"/>
          <w:lang w:val="es-CO"/>
        </w:rPr>
      </w:pPr>
    </w:p>
    <w:p w14:paraId="716F87C1" w14:textId="77777777" w:rsidR="004D5501" w:rsidRPr="00BC37E3" w:rsidRDefault="004D5501" w:rsidP="0007314C">
      <w:pPr>
        <w:spacing w:after="0" w:line="276" w:lineRule="auto"/>
        <w:jc w:val="center"/>
        <w:rPr>
          <w:rFonts w:cs="Arial"/>
          <w:b/>
          <w:szCs w:val="24"/>
          <w:lang w:val="es-CO"/>
        </w:rPr>
      </w:pPr>
    </w:p>
    <w:p w14:paraId="5EB7FAB0" w14:textId="77777777" w:rsidR="004D5501" w:rsidRPr="00BC37E3" w:rsidRDefault="004D5501" w:rsidP="0007314C">
      <w:pPr>
        <w:spacing w:after="0" w:line="276" w:lineRule="auto"/>
        <w:jc w:val="center"/>
        <w:rPr>
          <w:rFonts w:cs="Arial"/>
          <w:b/>
          <w:szCs w:val="24"/>
          <w:lang w:val="es-CO"/>
        </w:rPr>
      </w:pPr>
    </w:p>
    <w:p w14:paraId="53190A47" w14:textId="77777777" w:rsidR="004D5501" w:rsidRPr="00BC37E3" w:rsidRDefault="004D5501" w:rsidP="0007314C">
      <w:pPr>
        <w:spacing w:after="0" w:line="276" w:lineRule="auto"/>
        <w:jc w:val="center"/>
        <w:rPr>
          <w:rFonts w:cs="Arial"/>
          <w:b/>
          <w:szCs w:val="24"/>
          <w:lang w:val="es-CO"/>
        </w:rPr>
      </w:pPr>
    </w:p>
    <w:p w14:paraId="02AC258E" w14:textId="77777777" w:rsidR="004D5501" w:rsidRPr="00BC37E3" w:rsidRDefault="004D5501" w:rsidP="0007314C">
      <w:pPr>
        <w:spacing w:after="0" w:line="276" w:lineRule="auto"/>
        <w:jc w:val="center"/>
        <w:rPr>
          <w:rFonts w:cs="Arial"/>
          <w:b/>
          <w:szCs w:val="24"/>
          <w:lang w:val="es-CO"/>
        </w:rPr>
      </w:pPr>
    </w:p>
    <w:p w14:paraId="2129714F" w14:textId="77777777" w:rsidR="004D5501" w:rsidRPr="00BC37E3" w:rsidRDefault="004D5501" w:rsidP="0007314C">
      <w:pPr>
        <w:spacing w:after="0" w:line="276" w:lineRule="auto"/>
        <w:jc w:val="center"/>
        <w:rPr>
          <w:rFonts w:cs="Arial"/>
          <w:b/>
          <w:sz w:val="28"/>
          <w:szCs w:val="28"/>
          <w:lang w:val="es-CO"/>
        </w:rPr>
      </w:pPr>
    </w:p>
    <w:p w14:paraId="4DECAA6F" w14:textId="5D75B2C2" w:rsidR="004D5501" w:rsidRPr="00BC37E3" w:rsidRDefault="004D5501" w:rsidP="0007314C">
      <w:pPr>
        <w:spacing w:after="0" w:line="276" w:lineRule="auto"/>
        <w:jc w:val="center"/>
        <w:rPr>
          <w:rFonts w:cs="Arial"/>
          <w:b/>
          <w:sz w:val="28"/>
          <w:szCs w:val="28"/>
          <w:lang w:val="es-CO"/>
        </w:rPr>
      </w:pPr>
      <w:r w:rsidRPr="00BC37E3">
        <w:rPr>
          <w:rFonts w:cs="Arial"/>
          <w:b/>
          <w:sz w:val="28"/>
          <w:szCs w:val="28"/>
          <w:lang w:val="es-CO"/>
        </w:rPr>
        <w:t>CONTRATO DE CONSULTORÍA GGC-</w:t>
      </w:r>
      <w:r w:rsidR="00A40814" w:rsidRPr="00BC37E3">
        <w:rPr>
          <w:rFonts w:cs="Arial"/>
          <w:b/>
          <w:sz w:val="28"/>
          <w:szCs w:val="28"/>
          <w:lang w:val="es-CO"/>
        </w:rPr>
        <w:t>606</w:t>
      </w:r>
      <w:r w:rsidRPr="00BC37E3">
        <w:rPr>
          <w:rFonts w:cs="Arial"/>
          <w:b/>
          <w:sz w:val="28"/>
          <w:szCs w:val="28"/>
          <w:lang w:val="es-CO"/>
        </w:rPr>
        <w:t>-202</w:t>
      </w:r>
      <w:r w:rsidR="00A40814" w:rsidRPr="00BC37E3">
        <w:rPr>
          <w:rFonts w:cs="Arial"/>
          <w:b/>
          <w:sz w:val="28"/>
          <w:szCs w:val="28"/>
          <w:lang w:val="es-CO"/>
        </w:rPr>
        <w:t>1</w:t>
      </w:r>
    </w:p>
    <w:p w14:paraId="0B5340CA" w14:textId="77777777" w:rsidR="004D5501" w:rsidRPr="00BC37E3" w:rsidRDefault="004D5501" w:rsidP="0007314C">
      <w:pPr>
        <w:spacing w:after="0" w:line="276" w:lineRule="auto"/>
        <w:jc w:val="center"/>
        <w:rPr>
          <w:rFonts w:cs="Arial"/>
          <w:b/>
          <w:sz w:val="28"/>
          <w:szCs w:val="28"/>
          <w:lang w:val="es-CO"/>
        </w:rPr>
      </w:pPr>
    </w:p>
    <w:p w14:paraId="13E93E68" w14:textId="77777777" w:rsidR="00C37D8C" w:rsidRPr="00BC37E3" w:rsidRDefault="00C37D8C" w:rsidP="0007314C">
      <w:pPr>
        <w:spacing w:after="0" w:line="276" w:lineRule="auto"/>
        <w:jc w:val="center"/>
        <w:rPr>
          <w:rFonts w:cs="Arial"/>
          <w:b/>
          <w:szCs w:val="24"/>
          <w:lang w:val="es-CO"/>
        </w:rPr>
      </w:pPr>
    </w:p>
    <w:p w14:paraId="6F64E9A4" w14:textId="77777777" w:rsidR="00C37D8C" w:rsidRPr="00BC37E3" w:rsidRDefault="00C37D8C" w:rsidP="0007314C">
      <w:pPr>
        <w:spacing w:after="0" w:line="276" w:lineRule="auto"/>
        <w:jc w:val="center"/>
        <w:rPr>
          <w:rFonts w:cs="Arial"/>
          <w:b/>
          <w:szCs w:val="24"/>
          <w:lang w:val="es-CO"/>
        </w:rPr>
      </w:pPr>
    </w:p>
    <w:p w14:paraId="0D64315E" w14:textId="77777777" w:rsidR="00C37D8C" w:rsidRPr="00BC37E3" w:rsidRDefault="00C37D8C" w:rsidP="0007314C">
      <w:pPr>
        <w:spacing w:after="0" w:line="276" w:lineRule="auto"/>
        <w:jc w:val="center"/>
        <w:rPr>
          <w:rFonts w:cs="Arial"/>
          <w:b/>
          <w:szCs w:val="24"/>
          <w:lang w:val="es-CO"/>
        </w:rPr>
      </w:pPr>
    </w:p>
    <w:p w14:paraId="57C68F21" w14:textId="146E3E81" w:rsidR="00C37D8C" w:rsidRPr="00BC37E3" w:rsidRDefault="00C37D8C" w:rsidP="0007314C">
      <w:pPr>
        <w:spacing w:after="0" w:line="276" w:lineRule="auto"/>
        <w:jc w:val="center"/>
        <w:rPr>
          <w:rFonts w:cs="Arial"/>
          <w:b/>
          <w:szCs w:val="24"/>
          <w:lang w:val="es-CO"/>
        </w:rPr>
      </w:pPr>
    </w:p>
    <w:p w14:paraId="6460A484" w14:textId="6A944AFF" w:rsidR="004B5F6A" w:rsidRPr="00BC37E3" w:rsidRDefault="004B5F6A" w:rsidP="0007314C">
      <w:pPr>
        <w:spacing w:after="0" w:line="276" w:lineRule="auto"/>
        <w:jc w:val="center"/>
        <w:rPr>
          <w:rFonts w:cs="Arial"/>
          <w:b/>
          <w:szCs w:val="24"/>
          <w:lang w:val="es-CO"/>
        </w:rPr>
      </w:pPr>
    </w:p>
    <w:p w14:paraId="560DF9D1" w14:textId="7135B751" w:rsidR="004B5F6A" w:rsidRPr="00BC37E3" w:rsidRDefault="004B5F6A" w:rsidP="0007314C">
      <w:pPr>
        <w:spacing w:after="0" w:line="276" w:lineRule="auto"/>
        <w:jc w:val="center"/>
        <w:rPr>
          <w:rFonts w:cs="Arial"/>
          <w:b/>
          <w:szCs w:val="24"/>
          <w:lang w:val="es-CO"/>
        </w:rPr>
      </w:pPr>
    </w:p>
    <w:p w14:paraId="34C689F3" w14:textId="3FA6FBEE" w:rsidR="004B5F6A" w:rsidRPr="00BC37E3" w:rsidRDefault="004B5F6A" w:rsidP="0007314C">
      <w:pPr>
        <w:spacing w:after="0" w:line="276" w:lineRule="auto"/>
        <w:jc w:val="center"/>
        <w:rPr>
          <w:rFonts w:cs="Arial"/>
          <w:b/>
          <w:szCs w:val="24"/>
          <w:lang w:val="es-CO"/>
        </w:rPr>
      </w:pPr>
    </w:p>
    <w:p w14:paraId="041BAC56" w14:textId="34AF0EAC" w:rsidR="004B5F6A" w:rsidRPr="00BC37E3" w:rsidRDefault="004B5F6A" w:rsidP="0007314C">
      <w:pPr>
        <w:spacing w:after="0" w:line="276" w:lineRule="auto"/>
        <w:jc w:val="center"/>
        <w:rPr>
          <w:rFonts w:cs="Arial"/>
          <w:b/>
          <w:szCs w:val="24"/>
          <w:lang w:val="es-CO"/>
        </w:rPr>
      </w:pPr>
    </w:p>
    <w:p w14:paraId="3AD2B580" w14:textId="4089C13F" w:rsidR="004B5F6A" w:rsidRPr="00BC37E3" w:rsidRDefault="004B5F6A" w:rsidP="0007314C">
      <w:pPr>
        <w:spacing w:after="0" w:line="276" w:lineRule="auto"/>
        <w:jc w:val="center"/>
        <w:rPr>
          <w:rFonts w:cs="Arial"/>
          <w:b/>
          <w:szCs w:val="24"/>
          <w:lang w:val="es-CO"/>
        </w:rPr>
      </w:pPr>
    </w:p>
    <w:p w14:paraId="7FC76E3E" w14:textId="20DD30FE" w:rsidR="004B5F6A" w:rsidRPr="00BC37E3" w:rsidRDefault="004B5F6A" w:rsidP="0007314C">
      <w:pPr>
        <w:spacing w:after="0" w:line="276" w:lineRule="auto"/>
        <w:jc w:val="center"/>
        <w:rPr>
          <w:rFonts w:cs="Arial"/>
          <w:b/>
          <w:szCs w:val="24"/>
          <w:lang w:val="es-CO"/>
        </w:rPr>
      </w:pPr>
    </w:p>
    <w:p w14:paraId="60AD4C79" w14:textId="735BB3BE" w:rsidR="004B5F6A" w:rsidRPr="00BC37E3" w:rsidRDefault="004B5F6A" w:rsidP="0007314C">
      <w:pPr>
        <w:spacing w:after="0" w:line="276" w:lineRule="auto"/>
        <w:jc w:val="center"/>
        <w:rPr>
          <w:rFonts w:cs="Arial"/>
          <w:b/>
          <w:szCs w:val="24"/>
          <w:lang w:val="es-CO"/>
        </w:rPr>
      </w:pPr>
    </w:p>
    <w:p w14:paraId="20E64E17" w14:textId="3E4E86EC" w:rsidR="004B5F6A" w:rsidRPr="00BC37E3" w:rsidRDefault="004B5F6A" w:rsidP="0007314C">
      <w:pPr>
        <w:spacing w:after="0" w:line="276" w:lineRule="auto"/>
        <w:jc w:val="center"/>
        <w:rPr>
          <w:rFonts w:cs="Arial"/>
          <w:b/>
          <w:szCs w:val="24"/>
          <w:lang w:val="es-CO"/>
        </w:rPr>
      </w:pPr>
    </w:p>
    <w:p w14:paraId="659AD8E9" w14:textId="00803FEF" w:rsidR="004B5F6A" w:rsidRPr="00BC37E3" w:rsidRDefault="004B5F6A" w:rsidP="0007314C">
      <w:pPr>
        <w:spacing w:after="0" w:line="276" w:lineRule="auto"/>
        <w:jc w:val="center"/>
        <w:rPr>
          <w:rFonts w:cs="Arial"/>
          <w:b/>
          <w:szCs w:val="24"/>
          <w:lang w:val="es-CO"/>
        </w:rPr>
      </w:pPr>
    </w:p>
    <w:p w14:paraId="53216CC5" w14:textId="44569D34" w:rsidR="004B5F6A" w:rsidRPr="00BC37E3" w:rsidRDefault="004B5F6A" w:rsidP="0007314C">
      <w:pPr>
        <w:spacing w:after="0" w:line="276" w:lineRule="auto"/>
        <w:jc w:val="center"/>
        <w:rPr>
          <w:rFonts w:cs="Arial"/>
          <w:b/>
          <w:szCs w:val="24"/>
          <w:lang w:val="es-CO"/>
        </w:rPr>
      </w:pPr>
    </w:p>
    <w:p w14:paraId="49D9BED0" w14:textId="417A131F" w:rsidR="004B5F6A" w:rsidRPr="00BC37E3" w:rsidRDefault="004B5F6A" w:rsidP="0007314C">
      <w:pPr>
        <w:spacing w:after="0" w:line="276" w:lineRule="auto"/>
        <w:jc w:val="center"/>
        <w:rPr>
          <w:rFonts w:cs="Arial"/>
          <w:b/>
          <w:szCs w:val="24"/>
          <w:lang w:val="es-CO"/>
        </w:rPr>
      </w:pPr>
    </w:p>
    <w:p w14:paraId="033C52C6" w14:textId="3C40267C" w:rsidR="004B5F6A" w:rsidRPr="00BC37E3" w:rsidRDefault="004B5F6A" w:rsidP="0007314C">
      <w:pPr>
        <w:spacing w:after="0" w:line="276" w:lineRule="auto"/>
        <w:jc w:val="center"/>
        <w:rPr>
          <w:rFonts w:cs="Arial"/>
          <w:b/>
          <w:szCs w:val="24"/>
          <w:lang w:val="es-CO"/>
        </w:rPr>
      </w:pPr>
    </w:p>
    <w:p w14:paraId="04113181" w14:textId="22A4CCCD" w:rsidR="004B5F6A" w:rsidRPr="00BC37E3" w:rsidRDefault="004B5F6A" w:rsidP="0007314C">
      <w:pPr>
        <w:spacing w:after="0" w:line="276" w:lineRule="auto"/>
        <w:jc w:val="center"/>
        <w:rPr>
          <w:rFonts w:cs="Arial"/>
          <w:b/>
          <w:szCs w:val="24"/>
          <w:lang w:val="es-CO"/>
        </w:rPr>
      </w:pPr>
    </w:p>
    <w:p w14:paraId="27518B06" w14:textId="7E4F21A5" w:rsidR="004B5F6A" w:rsidRPr="00BC37E3" w:rsidRDefault="004B5F6A" w:rsidP="0007314C">
      <w:pPr>
        <w:spacing w:after="0" w:line="276" w:lineRule="auto"/>
        <w:jc w:val="center"/>
        <w:rPr>
          <w:rFonts w:cs="Arial"/>
          <w:b/>
          <w:szCs w:val="24"/>
          <w:lang w:val="es-CO"/>
        </w:rPr>
      </w:pPr>
    </w:p>
    <w:p w14:paraId="3CCAA72F" w14:textId="457C93CF" w:rsidR="004B5F6A" w:rsidRPr="00BC37E3" w:rsidRDefault="004B5F6A" w:rsidP="0007314C">
      <w:pPr>
        <w:spacing w:after="0" w:line="276" w:lineRule="auto"/>
        <w:jc w:val="center"/>
        <w:rPr>
          <w:rFonts w:cs="Arial"/>
          <w:b/>
          <w:szCs w:val="24"/>
          <w:lang w:val="es-CO"/>
        </w:rPr>
      </w:pPr>
    </w:p>
    <w:p w14:paraId="573F4EF4" w14:textId="32C4CFEA" w:rsidR="004B5F6A" w:rsidRPr="00BC37E3" w:rsidRDefault="004B5F6A" w:rsidP="0007314C">
      <w:pPr>
        <w:spacing w:after="0" w:line="276" w:lineRule="auto"/>
        <w:jc w:val="center"/>
        <w:rPr>
          <w:rFonts w:cs="Arial"/>
          <w:b/>
          <w:szCs w:val="24"/>
          <w:lang w:val="es-CO"/>
        </w:rPr>
      </w:pPr>
    </w:p>
    <w:p w14:paraId="436925B7" w14:textId="77777777" w:rsidR="004B5F6A" w:rsidRPr="00BC37E3" w:rsidRDefault="004B5F6A" w:rsidP="0007314C">
      <w:pPr>
        <w:spacing w:after="0" w:line="276" w:lineRule="auto"/>
        <w:jc w:val="center"/>
        <w:rPr>
          <w:rFonts w:cs="Arial"/>
          <w:b/>
          <w:szCs w:val="24"/>
          <w:lang w:val="es-CO"/>
        </w:rPr>
      </w:pPr>
    </w:p>
    <w:p w14:paraId="3BA91807" w14:textId="77777777" w:rsidR="00B46D13" w:rsidRPr="00BC37E3" w:rsidRDefault="00B46D13" w:rsidP="0007314C">
      <w:pPr>
        <w:spacing w:after="0" w:line="276" w:lineRule="auto"/>
        <w:jc w:val="center"/>
        <w:rPr>
          <w:rFonts w:cs="Arial"/>
          <w:b/>
          <w:color w:val="000000" w:themeColor="text1"/>
          <w:sz w:val="28"/>
          <w:szCs w:val="28"/>
          <w:lang w:val="es-CO"/>
        </w:rPr>
      </w:pPr>
      <w:bookmarkStart w:id="0" w:name="_Hlk60074217"/>
      <w:r w:rsidRPr="00BC37E3">
        <w:rPr>
          <w:rFonts w:cs="Arial"/>
          <w:b/>
          <w:color w:val="000000" w:themeColor="text1"/>
          <w:sz w:val="28"/>
          <w:szCs w:val="28"/>
          <w:lang w:val="es-CO"/>
        </w:rPr>
        <w:t>Bogotá D.C.</w:t>
      </w:r>
    </w:p>
    <w:p w14:paraId="0FE1093D" w14:textId="78F9DE85" w:rsidR="00A1037B" w:rsidRDefault="003A1672" w:rsidP="0007314C">
      <w:pPr>
        <w:spacing w:after="0" w:line="276" w:lineRule="auto"/>
        <w:jc w:val="center"/>
        <w:rPr>
          <w:rFonts w:cs="Arial"/>
          <w:b/>
          <w:sz w:val="28"/>
          <w:szCs w:val="28"/>
          <w:lang w:val="es-CO"/>
        </w:rPr>
      </w:pPr>
      <w:r>
        <w:rPr>
          <w:rFonts w:cs="Arial"/>
          <w:b/>
          <w:sz w:val="28"/>
          <w:szCs w:val="28"/>
          <w:lang w:val="es-CO"/>
        </w:rPr>
        <w:t>Diciembre</w:t>
      </w:r>
      <w:r w:rsidR="004B5F6A" w:rsidRPr="00BC37E3">
        <w:rPr>
          <w:rFonts w:cs="Arial"/>
          <w:b/>
          <w:sz w:val="28"/>
          <w:szCs w:val="28"/>
          <w:lang w:val="es-CO"/>
        </w:rPr>
        <w:t xml:space="preserve"> </w:t>
      </w:r>
      <w:r w:rsidR="002101E4">
        <w:rPr>
          <w:rFonts w:cs="Arial"/>
          <w:b/>
          <w:sz w:val="28"/>
          <w:szCs w:val="28"/>
          <w:lang w:val="es-CO"/>
        </w:rPr>
        <w:t>1</w:t>
      </w:r>
      <w:r w:rsidR="004F3F10">
        <w:rPr>
          <w:rFonts w:cs="Arial"/>
          <w:b/>
          <w:sz w:val="28"/>
          <w:szCs w:val="28"/>
          <w:lang w:val="es-CO"/>
        </w:rPr>
        <w:t>3</w:t>
      </w:r>
      <w:r w:rsidR="004B5F6A" w:rsidRPr="00BC37E3">
        <w:rPr>
          <w:rFonts w:cs="Arial"/>
          <w:b/>
          <w:sz w:val="28"/>
          <w:szCs w:val="28"/>
          <w:lang w:val="es-CO"/>
        </w:rPr>
        <w:t xml:space="preserve"> de 202</w:t>
      </w:r>
      <w:r w:rsidR="00A40814" w:rsidRPr="00BC37E3">
        <w:rPr>
          <w:rFonts w:cs="Arial"/>
          <w:b/>
          <w:sz w:val="28"/>
          <w:szCs w:val="28"/>
          <w:lang w:val="es-CO"/>
        </w:rPr>
        <w:t>1</w:t>
      </w:r>
      <w:bookmarkEnd w:id="0"/>
    </w:p>
    <w:sdt>
      <w:sdtPr>
        <w:rPr>
          <w:sz w:val="22"/>
          <w:lang w:val="es-CO"/>
        </w:rPr>
        <w:id w:val="1225026831"/>
        <w:docPartObj>
          <w:docPartGallery w:val="Table of Contents"/>
          <w:docPartUnique/>
        </w:docPartObj>
      </w:sdtPr>
      <w:sdtEndPr>
        <w:rPr>
          <w:b/>
          <w:bCs/>
        </w:rPr>
      </w:sdtEndPr>
      <w:sdtContent>
        <w:p w14:paraId="7E98B861" w14:textId="77777777" w:rsidR="0007314C" w:rsidRPr="00D54579" w:rsidRDefault="0007314C" w:rsidP="0007314C">
          <w:pPr>
            <w:spacing w:after="0" w:line="276" w:lineRule="auto"/>
            <w:jc w:val="center"/>
            <w:rPr>
              <w:b/>
              <w:lang w:val="es-CO"/>
            </w:rPr>
          </w:pPr>
          <w:r w:rsidRPr="00D54579">
            <w:rPr>
              <w:b/>
              <w:lang w:val="es-CO"/>
            </w:rPr>
            <w:t>TABLA DE CONTENIDO</w:t>
          </w:r>
        </w:p>
        <w:p w14:paraId="43E65DEB" w14:textId="77777777" w:rsidR="0007314C" w:rsidRPr="00D54579" w:rsidRDefault="0007314C" w:rsidP="0007314C">
          <w:pPr>
            <w:spacing w:after="0" w:line="276" w:lineRule="auto"/>
            <w:rPr>
              <w:rFonts w:cs="Arial"/>
              <w:szCs w:val="24"/>
              <w:lang w:val="es-CO" w:eastAsia="es-CO"/>
            </w:rPr>
          </w:pPr>
        </w:p>
        <w:p w14:paraId="026D0323" w14:textId="664BBE69" w:rsidR="0007314C" w:rsidRDefault="0007314C" w:rsidP="0007314C">
          <w:pPr>
            <w:pStyle w:val="TDC1"/>
            <w:tabs>
              <w:tab w:val="right" w:leader="dot" w:pos="8495"/>
            </w:tabs>
            <w:spacing w:after="0" w:line="276" w:lineRule="auto"/>
            <w:rPr>
              <w:rFonts w:asciiTheme="minorHAnsi" w:eastAsiaTheme="minorEastAsia" w:hAnsiTheme="minorHAnsi"/>
              <w:noProof/>
              <w:lang w:val="es-CO" w:eastAsia="es-CO"/>
            </w:rPr>
          </w:pPr>
          <w:r w:rsidRPr="00D54579">
            <w:rPr>
              <w:rFonts w:cs="Arial"/>
              <w:b/>
              <w:bCs/>
              <w:szCs w:val="24"/>
              <w:lang w:val="es-CO"/>
            </w:rPr>
            <w:fldChar w:fldCharType="begin"/>
          </w:r>
          <w:r w:rsidRPr="00D54579">
            <w:rPr>
              <w:rFonts w:cs="Arial"/>
              <w:b/>
              <w:bCs/>
              <w:szCs w:val="24"/>
              <w:lang w:val="es-CO"/>
            </w:rPr>
            <w:instrText xml:space="preserve"> TOC \o "1-3" \h \z \u </w:instrText>
          </w:r>
          <w:r w:rsidRPr="00D54579">
            <w:rPr>
              <w:rFonts w:cs="Arial"/>
              <w:b/>
              <w:bCs/>
              <w:szCs w:val="24"/>
              <w:lang w:val="es-CO"/>
            </w:rPr>
            <w:fldChar w:fldCharType="separate"/>
          </w:r>
          <w:hyperlink w:anchor="_Toc89716123" w:history="1">
            <w:r w:rsidRPr="00E6598E">
              <w:rPr>
                <w:rStyle w:val="Hipervnculo"/>
                <w:rFonts w:cs="Arial"/>
                <w:noProof/>
                <w:lang w:val="es-CO"/>
              </w:rPr>
              <w:t>INTRODUCCIÓN</w:t>
            </w:r>
            <w:r>
              <w:rPr>
                <w:noProof/>
                <w:webHidden/>
              </w:rPr>
              <w:tab/>
            </w:r>
            <w:r>
              <w:rPr>
                <w:noProof/>
                <w:webHidden/>
              </w:rPr>
              <w:fldChar w:fldCharType="begin"/>
            </w:r>
            <w:r>
              <w:rPr>
                <w:noProof/>
                <w:webHidden/>
              </w:rPr>
              <w:instrText xml:space="preserve"> PAGEREF _Toc89716123 \h </w:instrText>
            </w:r>
            <w:r>
              <w:rPr>
                <w:noProof/>
                <w:webHidden/>
              </w:rPr>
            </w:r>
            <w:r>
              <w:rPr>
                <w:noProof/>
                <w:webHidden/>
              </w:rPr>
              <w:fldChar w:fldCharType="separate"/>
            </w:r>
            <w:r>
              <w:rPr>
                <w:noProof/>
                <w:webHidden/>
              </w:rPr>
              <w:t>6</w:t>
            </w:r>
            <w:r>
              <w:rPr>
                <w:noProof/>
                <w:webHidden/>
              </w:rPr>
              <w:fldChar w:fldCharType="end"/>
            </w:r>
          </w:hyperlink>
        </w:p>
        <w:p w14:paraId="2B1E1242" w14:textId="46E7EB28" w:rsidR="0007314C" w:rsidRDefault="002018D9" w:rsidP="0007314C">
          <w:pPr>
            <w:pStyle w:val="TDC1"/>
            <w:tabs>
              <w:tab w:val="left" w:pos="567"/>
              <w:tab w:val="right" w:leader="dot" w:pos="8495"/>
            </w:tabs>
            <w:spacing w:after="0" w:line="276" w:lineRule="auto"/>
            <w:rPr>
              <w:rFonts w:asciiTheme="minorHAnsi" w:eastAsiaTheme="minorEastAsia" w:hAnsiTheme="minorHAnsi"/>
              <w:noProof/>
              <w:lang w:val="es-CO" w:eastAsia="es-CO"/>
            </w:rPr>
          </w:pPr>
          <w:hyperlink w:anchor="_Toc89716124" w:history="1">
            <w:r w:rsidR="0007314C" w:rsidRPr="00E6598E">
              <w:rPr>
                <w:rStyle w:val="Hipervnculo"/>
                <w:rFonts w:cs="Arial"/>
                <w:noProof/>
                <w:lang w:val="es-CO"/>
              </w:rPr>
              <w:t>1.</w:t>
            </w:r>
            <w:r w:rsidR="0007314C">
              <w:rPr>
                <w:rFonts w:asciiTheme="minorHAnsi" w:eastAsiaTheme="minorEastAsia" w:hAnsiTheme="minorHAnsi"/>
                <w:noProof/>
                <w:lang w:val="es-CO" w:eastAsia="es-CO"/>
              </w:rPr>
              <w:tab/>
            </w:r>
            <w:r w:rsidR="0007314C" w:rsidRPr="00E6598E">
              <w:rPr>
                <w:rStyle w:val="Hipervnculo"/>
                <w:rFonts w:cs="Arial"/>
                <w:noProof/>
                <w:lang w:val="es-CO"/>
              </w:rPr>
              <w:t>RESUMEN Y DESCRIPCIÓN DEL PROYECTO</w:t>
            </w:r>
            <w:r w:rsidR="0007314C">
              <w:rPr>
                <w:noProof/>
                <w:webHidden/>
              </w:rPr>
              <w:tab/>
            </w:r>
            <w:r w:rsidR="0007314C">
              <w:rPr>
                <w:noProof/>
                <w:webHidden/>
              </w:rPr>
              <w:fldChar w:fldCharType="begin"/>
            </w:r>
            <w:r w:rsidR="0007314C">
              <w:rPr>
                <w:noProof/>
                <w:webHidden/>
              </w:rPr>
              <w:instrText xml:space="preserve"> PAGEREF _Toc89716124 \h </w:instrText>
            </w:r>
            <w:r w:rsidR="0007314C">
              <w:rPr>
                <w:noProof/>
                <w:webHidden/>
              </w:rPr>
            </w:r>
            <w:r w:rsidR="0007314C">
              <w:rPr>
                <w:noProof/>
                <w:webHidden/>
              </w:rPr>
              <w:fldChar w:fldCharType="separate"/>
            </w:r>
            <w:r w:rsidR="0007314C">
              <w:rPr>
                <w:noProof/>
                <w:webHidden/>
              </w:rPr>
              <w:t>8</w:t>
            </w:r>
            <w:r w:rsidR="0007314C">
              <w:rPr>
                <w:noProof/>
                <w:webHidden/>
              </w:rPr>
              <w:fldChar w:fldCharType="end"/>
            </w:r>
          </w:hyperlink>
        </w:p>
        <w:p w14:paraId="3BAF3ED4" w14:textId="08CED575" w:rsidR="0007314C" w:rsidRDefault="002018D9" w:rsidP="0007314C">
          <w:pPr>
            <w:pStyle w:val="TDC1"/>
            <w:tabs>
              <w:tab w:val="left" w:pos="567"/>
              <w:tab w:val="right" w:leader="dot" w:pos="8495"/>
            </w:tabs>
            <w:spacing w:after="0" w:line="276" w:lineRule="auto"/>
            <w:rPr>
              <w:rFonts w:asciiTheme="minorHAnsi" w:eastAsiaTheme="minorEastAsia" w:hAnsiTheme="minorHAnsi"/>
              <w:noProof/>
              <w:lang w:val="es-CO" w:eastAsia="es-CO"/>
            </w:rPr>
          </w:pPr>
          <w:hyperlink w:anchor="_Toc89716125" w:history="1">
            <w:r w:rsidR="0007314C" w:rsidRPr="00E6598E">
              <w:rPr>
                <w:rStyle w:val="Hipervnculo"/>
                <w:rFonts w:cs="Arial"/>
                <w:noProof/>
                <w:lang w:val="es-CO"/>
              </w:rPr>
              <w:t>2.</w:t>
            </w:r>
            <w:r w:rsidR="0007314C">
              <w:rPr>
                <w:rFonts w:asciiTheme="minorHAnsi" w:eastAsiaTheme="minorEastAsia" w:hAnsiTheme="minorHAnsi"/>
                <w:noProof/>
                <w:lang w:val="es-CO" w:eastAsia="es-CO"/>
              </w:rPr>
              <w:tab/>
            </w:r>
            <w:r w:rsidR="0007314C" w:rsidRPr="00E6598E">
              <w:rPr>
                <w:rStyle w:val="Hipervnculo"/>
                <w:rFonts w:cs="Arial"/>
                <w:noProof/>
                <w:lang w:val="es-CO"/>
              </w:rPr>
              <w:t>METODOLOGÍA GENERAL</w:t>
            </w:r>
            <w:r w:rsidR="0007314C">
              <w:rPr>
                <w:noProof/>
                <w:webHidden/>
              </w:rPr>
              <w:tab/>
            </w:r>
            <w:r w:rsidR="0007314C">
              <w:rPr>
                <w:noProof/>
                <w:webHidden/>
              </w:rPr>
              <w:fldChar w:fldCharType="begin"/>
            </w:r>
            <w:r w:rsidR="0007314C">
              <w:rPr>
                <w:noProof/>
                <w:webHidden/>
              </w:rPr>
              <w:instrText xml:space="preserve"> PAGEREF _Toc89716125 \h </w:instrText>
            </w:r>
            <w:r w:rsidR="0007314C">
              <w:rPr>
                <w:noProof/>
                <w:webHidden/>
              </w:rPr>
            </w:r>
            <w:r w:rsidR="0007314C">
              <w:rPr>
                <w:noProof/>
                <w:webHidden/>
              </w:rPr>
              <w:fldChar w:fldCharType="separate"/>
            </w:r>
            <w:r w:rsidR="0007314C">
              <w:rPr>
                <w:noProof/>
                <w:webHidden/>
              </w:rPr>
              <w:t>10</w:t>
            </w:r>
            <w:r w:rsidR="0007314C">
              <w:rPr>
                <w:noProof/>
                <w:webHidden/>
              </w:rPr>
              <w:fldChar w:fldCharType="end"/>
            </w:r>
          </w:hyperlink>
        </w:p>
        <w:p w14:paraId="4D0A151F" w14:textId="410073C3" w:rsidR="0007314C" w:rsidRDefault="002018D9" w:rsidP="0007314C">
          <w:pPr>
            <w:pStyle w:val="TDC1"/>
            <w:tabs>
              <w:tab w:val="left" w:pos="567"/>
              <w:tab w:val="right" w:leader="dot" w:pos="8495"/>
            </w:tabs>
            <w:spacing w:after="0" w:line="276" w:lineRule="auto"/>
            <w:rPr>
              <w:rFonts w:asciiTheme="minorHAnsi" w:eastAsiaTheme="minorEastAsia" w:hAnsiTheme="minorHAnsi"/>
              <w:noProof/>
              <w:lang w:val="es-CO" w:eastAsia="es-CO"/>
            </w:rPr>
          </w:pPr>
          <w:hyperlink w:anchor="_Toc89716126" w:history="1">
            <w:r w:rsidR="0007314C" w:rsidRPr="00E6598E">
              <w:rPr>
                <w:rStyle w:val="Hipervnculo"/>
                <w:rFonts w:cs="Arial"/>
                <w:noProof/>
                <w:lang w:val="es-CO"/>
              </w:rPr>
              <w:t>3.</w:t>
            </w:r>
            <w:r w:rsidR="0007314C">
              <w:rPr>
                <w:rFonts w:asciiTheme="minorHAnsi" w:eastAsiaTheme="minorEastAsia" w:hAnsiTheme="minorHAnsi"/>
                <w:noProof/>
                <w:lang w:val="es-CO" w:eastAsia="es-CO"/>
              </w:rPr>
              <w:tab/>
            </w:r>
            <w:r w:rsidR="0007314C" w:rsidRPr="00E6598E">
              <w:rPr>
                <w:rStyle w:val="Hipervnculo"/>
                <w:rFonts w:cs="Arial"/>
                <w:noProof/>
                <w:lang w:val="es-CO"/>
              </w:rPr>
              <w:t>ANTECEDENTES Y JUSTIFICACIÓN</w:t>
            </w:r>
            <w:r w:rsidR="0007314C">
              <w:rPr>
                <w:noProof/>
                <w:webHidden/>
              </w:rPr>
              <w:tab/>
            </w:r>
            <w:r w:rsidR="0007314C">
              <w:rPr>
                <w:noProof/>
                <w:webHidden/>
              </w:rPr>
              <w:fldChar w:fldCharType="begin"/>
            </w:r>
            <w:r w:rsidR="0007314C">
              <w:rPr>
                <w:noProof/>
                <w:webHidden/>
              </w:rPr>
              <w:instrText xml:space="preserve"> PAGEREF _Toc89716126 \h </w:instrText>
            </w:r>
            <w:r w:rsidR="0007314C">
              <w:rPr>
                <w:noProof/>
                <w:webHidden/>
              </w:rPr>
            </w:r>
            <w:r w:rsidR="0007314C">
              <w:rPr>
                <w:noProof/>
                <w:webHidden/>
              </w:rPr>
              <w:fldChar w:fldCharType="separate"/>
            </w:r>
            <w:r w:rsidR="0007314C">
              <w:rPr>
                <w:noProof/>
                <w:webHidden/>
              </w:rPr>
              <w:t>13</w:t>
            </w:r>
            <w:r w:rsidR="0007314C">
              <w:rPr>
                <w:noProof/>
                <w:webHidden/>
              </w:rPr>
              <w:fldChar w:fldCharType="end"/>
            </w:r>
          </w:hyperlink>
        </w:p>
        <w:p w14:paraId="16D91264" w14:textId="3A47CE15" w:rsidR="0007314C" w:rsidRDefault="002018D9" w:rsidP="0007314C">
          <w:pPr>
            <w:pStyle w:val="TDC1"/>
            <w:tabs>
              <w:tab w:val="left" w:pos="567"/>
              <w:tab w:val="right" w:leader="dot" w:pos="8495"/>
            </w:tabs>
            <w:spacing w:after="0" w:line="276" w:lineRule="auto"/>
            <w:rPr>
              <w:rFonts w:asciiTheme="minorHAnsi" w:eastAsiaTheme="minorEastAsia" w:hAnsiTheme="minorHAnsi"/>
              <w:noProof/>
              <w:lang w:val="es-CO" w:eastAsia="es-CO"/>
            </w:rPr>
          </w:pPr>
          <w:hyperlink w:anchor="_Toc89716127" w:history="1">
            <w:r w:rsidR="0007314C" w:rsidRPr="00E6598E">
              <w:rPr>
                <w:rStyle w:val="Hipervnculo"/>
                <w:rFonts w:cs="Arial"/>
                <w:noProof/>
                <w:lang w:val="es-CO"/>
              </w:rPr>
              <w:t>4.</w:t>
            </w:r>
            <w:r w:rsidR="0007314C">
              <w:rPr>
                <w:rFonts w:asciiTheme="minorHAnsi" w:eastAsiaTheme="minorEastAsia" w:hAnsiTheme="minorHAnsi"/>
                <w:noProof/>
                <w:lang w:val="es-CO" w:eastAsia="es-CO"/>
              </w:rPr>
              <w:tab/>
            </w:r>
            <w:r w:rsidR="0007314C" w:rsidRPr="00E6598E">
              <w:rPr>
                <w:rStyle w:val="Hipervnculo"/>
                <w:rFonts w:cs="Arial"/>
                <w:noProof/>
                <w:lang w:val="es-CO"/>
              </w:rPr>
              <w:t>OBJETIVOS</w:t>
            </w:r>
            <w:r w:rsidR="0007314C">
              <w:rPr>
                <w:noProof/>
                <w:webHidden/>
              </w:rPr>
              <w:tab/>
            </w:r>
            <w:r w:rsidR="0007314C">
              <w:rPr>
                <w:noProof/>
                <w:webHidden/>
              </w:rPr>
              <w:fldChar w:fldCharType="begin"/>
            </w:r>
            <w:r w:rsidR="0007314C">
              <w:rPr>
                <w:noProof/>
                <w:webHidden/>
              </w:rPr>
              <w:instrText xml:space="preserve"> PAGEREF _Toc89716127 \h </w:instrText>
            </w:r>
            <w:r w:rsidR="0007314C">
              <w:rPr>
                <w:noProof/>
                <w:webHidden/>
              </w:rPr>
            </w:r>
            <w:r w:rsidR="0007314C">
              <w:rPr>
                <w:noProof/>
                <w:webHidden/>
              </w:rPr>
              <w:fldChar w:fldCharType="separate"/>
            </w:r>
            <w:r w:rsidR="0007314C">
              <w:rPr>
                <w:noProof/>
                <w:webHidden/>
              </w:rPr>
              <w:t>16</w:t>
            </w:r>
            <w:r w:rsidR="0007314C">
              <w:rPr>
                <w:noProof/>
                <w:webHidden/>
              </w:rPr>
              <w:fldChar w:fldCharType="end"/>
            </w:r>
          </w:hyperlink>
        </w:p>
        <w:p w14:paraId="20A34EC9" w14:textId="01CDC532" w:rsidR="0007314C" w:rsidRDefault="002018D9" w:rsidP="0007314C">
          <w:pPr>
            <w:pStyle w:val="TDC2"/>
            <w:tabs>
              <w:tab w:val="left" w:pos="851"/>
              <w:tab w:val="right" w:leader="dot" w:pos="8495"/>
            </w:tabs>
            <w:spacing w:line="276" w:lineRule="auto"/>
            <w:rPr>
              <w:rFonts w:asciiTheme="minorHAnsi" w:eastAsiaTheme="minorEastAsia" w:hAnsiTheme="minorHAnsi"/>
              <w:noProof/>
              <w:lang w:val="es-CO" w:eastAsia="es-CO"/>
            </w:rPr>
          </w:pPr>
          <w:hyperlink w:anchor="_Toc89716128" w:history="1">
            <w:r w:rsidR="0007314C" w:rsidRPr="00E6598E">
              <w:rPr>
                <w:rStyle w:val="Hipervnculo"/>
                <w:rFonts w:cs="Arial"/>
                <w:noProof/>
                <w:lang w:val="es-CO"/>
              </w:rPr>
              <w:t>4.1</w:t>
            </w:r>
            <w:r w:rsidR="0007314C">
              <w:rPr>
                <w:rFonts w:asciiTheme="minorHAnsi" w:eastAsiaTheme="minorEastAsia" w:hAnsiTheme="minorHAnsi"/>
                <w:noProof/>
                <w:lang w:val="es-CO" w:eastAsia="es-CO"/>
              </w:rPr>
              <w:tab/>
            </w:r>
            <w:r w:rsidR="0007314C" w:rsidRPr="00E6598E">
              <w:rPr>
                <w:rStyle w:val="Hipervnculo"/>
                <w:rFonts w:cs="Arial"/>
                <w:noProof/>
                <w:lang w:val="es-CO"/>
              </w:rPr>
              <w:t>OBJETIVO GENERAL</w:t>
            </w:r>
            <w:r w:rsidR="0007314C">
              <w:rPr>
                <w:noProof/>
                <w:webHidden/>
              </w:rPr>
              <w:tab/>
            </w:r>
            <w:r w:rsidR="0007314C">
              <w:rPr>
                <w:noProof/>
                <w:webHidden/>
              </w:rPr>
              <w:fldChar w:fldCharType="begin"/>
            </w:r>
            <w:r w:rsidR="0007314C">
              <w:rPr>
                <w:noProof/>
                <w:webHidden/>
              </w:rPr>
              <w:instrText xml:space="preserve"> PAGEREF _Toc89716128 \h </w:instrText>
            </w:r>
            <w:r w:rsidR="0007314C">
              <w:rPr>
                <w:noProof/>
                <w:webHidden/>
              </w:rPr>
            </w:r>
            <w:r w:rsidR="0007314C">
              <w:rPr>
                <w:noProof/>
                <w:webHidden/>
              </w:rPr>
              <w:fldChar w:fldCharType="separate"/>
            </w:r>
            <w:r w:rsidR="0007314C">
              <w:rPr>
                <w:noProof/>
                <w:webHidden/>
              </w:rPr>
              <w:t>16</w:t>
            </w:r>
            <w:r w:rsidR="0007314C">
              <w:rPr>
                <w:noProof/>
                <w:webHidden/>
              </w:rPr>
              <w:fldChar w:fldCharType="end"/>
            </w:r>
          </w:hyperlink>
        </w:p>
        <w:p w14:paraId="3412414C" w14:textId="32489538" w:rsidR="0007314C" w:rsidRDefault="002018D9" w:rsidP="0007314C">
          <w:pPr>
            <w:pStyle w:val="TDC2"/>
            <w:tabs>
              <w:tab w:val="left" w:pos="851"/>
              <w:tab w:val="right" w:leader="dot" w:pos="8495"/>
            </w:tabs>
            <w:spacing w:line="276" w:lineRule="auto"/>
            <w:rPr>
              <w:rFonts w:asciiTheme="minorHAnsi" w:eastAsiaTheme="minorEastAsia" w:hAnsiTheme="minorHAnsi"/>
              <w:noProof/>
              <w:lang w:val="es-CO" w:eastAsia="es-CO"/>
            </w:rPr>
          </w:pPr>
          <w:hyperlink w:anchor="_Toc89716129" w:history="1">
            <w:r w:rsidR="0007314C" w:rsidRPr="00E6598E">
              <w:rPr>
                <w:rStyle w:val="Hipervnculo"/>
                <w:rFonts w:cs="Arial"/>
                <w:noProof/>
                <w:lang w:val="es-CO"/>
              </w:rPr>
              <w:t>4.2</w:t>
            </w:r>
            <w:r w:rsidR="0007314C">
              <w:rPr>
                <w:rFonts w:asciiTheme="minorHAnsi" w:eastAsiaTheme="minorEastAsia" w:hAnsiTheme="minorHAnsi"/>
                <w:noProof/>
                <w:lang w:val="es-CO" w:eastAsia="es-CO"/>
              </w:rPr>
              <w:tab/>
            </w:r>
            <w:r w:rsidR="0007314C" w:rsidRPr="00E6598E">
              <w:rPr>
                <w:rStyle w:val="Hipervnculo"/>
                <w:rFonts w:cs="Arial"/>
                <w:noProof/>
                <w:lang w:val="es-CO"/>
              </w:rPr>
              <w:t>OBJETIVOS ESPECÍFICOS</w:t>
            </w:r>
            <w:r w:rsidR="0007314C">
              <w:rPr>
                <w:noProof/>
                <w:webHidden/>
              </w:rPr>
              <w:tab/>
            </w:r>
            <w:r w:rsidR="0007314C">
              <w:rPr>
                <w:noProof/>
                <w:webHidden/>
              </w:rPr>
              <w:fldChar w:fldCharType="begin"/>
            </w:r>
            <w:r w:rsidR="0007314C">
              <w:rPr>
                <w:noProof/>
                <w:webHidden/>
              </w:rPr>
              <w:instrText xml:space="preserve"> PAGEREF _Toc89716129 \h </w:instrText>
            </w:r>
            <w:r w:rsidR="0007314C">
              <w:rPr>
                <w:noProof/>
                <w:webHidden/>
              </w:rPr>
            </w:r>
            <w:r w:rsidR="0007314C">
              <w:rPr>
                <w:noProof/>
                <w:webHidden/>
              </w:rPr>
              <w:fldChar w:fldCharType="separate"/>
            </w:r>
            <w:r w:rsidR="0007314C">
              <w:rPr>
                <w:noProof/>
                <w:webHidden/>
              </w:rPr>
              <w:t>16</w:t>
            </w:r>
            <w:r w:rsidR="0007314C">
              <w:rPr>
                <w:noProof/>
                <w:webHidden/>
              </w:rPr>
              <w:fldChar w:fldCharType="end"/>
            </w:r>
          </w:hyperlink>
        </w:p>
        <w:p w14:paraId="3B5FD701" w14:textId="06C5EBD7" w:rsidR="0007314C" w:rsidRDefault="002018D9" w:rsidP="0007314C">
          <w:pPr>
            <w:pStyle w:val="TDC1"/>
            <w:tabs>
              <w:tab w:val="left" w:pos="567"/>
              <w:tab w:val="right" w:leader="dot" w:pos="8495"/>
            </w:tabs>
            <w:spacing w:after="0" w:line="276" w:lineRule="auto"/>
            <w:rPr>
              <w:rFonts w:asciiTheme="minorHAnsi" w:eastAsiaTheme="minorEastAsia" w:hAnsiTheme="minorHAnsi"/>
              <w:noProof/>
              <w:lang w:val="es-CO" w:eastAsia="es-CO"/>
            </w:rPr>
          </w:pPr>
          <w:hyperlink w:anchor="_Toc89716130" w:history="1">
            <w:r w:rsidR="0007314C" w:rsidRPr="00E6598E">
              <w:rPr>
                <w:rStyle w:val="Hipervnculo"/>
                <w:rFonts w:cs="Arial"/>
                <w:noProof/>
                <w:lang w:val="es-CO"/>
              </w:rPr>
              <w:t>5.</w:t>
            </w:r>
            <w:r w:rsidR="0007314C">
              <w:rPr>
                <w:rFonts w:asciiTheme="minorHAnsi" w:eastAsiaTheme="minorEastAsia" w:hAnsiTheme="minorHAnsi"/>
                <w:noProof/>
                <w:lang w:val="es-CO" w:eastAsia="es-CO"/>
              </w:rPr>
              <w:tab/>
            </w:r>
            <w:r w:rsidR="0007314C" w:rsidRPr="00E6598E">
              <w:rPr>
                <w:rStyle w:val="Hipervnculo"/>
                <w:rFonts w:cs="Arial"/>
                <w:noProof/>
                <w:lang w:val="es-CO"/>
              </w:rPr>
              <w:t>MARCO CONCEPTUAL</w:t>
            </w:r>
            <w:r w:rsidR="0007314C">
              <w:rPr>
                <w:noProof/>
                <w:webHidden/>
              </w:rPr>
              <w:tab/>
            </w:r>
            <w:r w:rsidR="0007314C">
              <w:rPr>
                <w:noProof/>
                <w:webHidden/>
              </w:rPr>
              <w:fldChar w:fldCharType="begin"/>
            </w:r>
            <w:r w:rsidR="0007314C">
              <w:rPr>
                <w:noProof/>
                <w:webHidden/>
              </w:rPr>
              <w:instrText xml:space="preserve"> PAGEREF _Toc89716130 \h </w:instrText>
            </w:r>
            <w:r w:rsidR="0007314C">
              <w:rPr>
                <w:noProof/>
                <w:webHidden/>
              </w:rPr>
            </w:r>
            <w:r w:rsidR="0007314C">
              <w:rPr>
                <w:noProof/>
                <w:webHidden/>
              </w:rPr>
              <w:fldChar w:fldCharType="separate"/>
            </w:r>
            <w:r w:rsidR="0007314C">
              <w:rPr>
                <w:noProof/>
                <w:webHidden/>
              </w:rPr>
              <w:t>17</w:t>
            </w:r>
            <w:r w:rsidR="0007314C">
              <w:rPr>
                <w:noProof/>
                <w:webHidden/>
              </w:rPr>
              <w:fldChar w:fldCharType="end"/>
            </w:r>
          </w:hyperlink>
        </w:p>
        <w:p w14:paraId="66C80565" w14:textId="04FAF0A8" w:rsidR="0007314C" w:rsidRDefault="002018D9" w:rsidP="0007314C">
          <w:pPr>
            <w:pStyle w:val="TDC2"/>
            <w:tabs>
              <w:tab w:val="left" w:pos="851"/>
              <w:tab w:val="right" w:leader="dot" w:pos="8495"/>
            </w:tabs>
            <w:spacing w:line="276" w:lineRule="auto"/>
            <w:rPr>
              <w:rFonts w:asciiTheme="minorHAnsi" w:eastAsiaTheme="minorEastAsia" w:hAnsiTheme="minorHAnsi"/>
              <w:noProof/>
              <w:lang w:val="es-CO" w:eastAsia="es-CO"/>
            </w:rPr>
          </w:pPr>
          <w:hyperlink w:anchor="_Toc89716131" w:history="1">
            <w:r w:rsidR="0007314C" w:rsidRPr="00E6598E">
              <w:rPr>
                <w:rStyle w:val="Hipervnculo"/>
                <w:rFonts w:cs="Arial"/>
                <w:noProof/>
                <w:lang w:val="es-CO"/>
              </w:rPr>
              <w:t>5.1</w:t>
            </w:r>
            <w:r w:rsidR="0007314C">
              <w:rPr>
                <w:rFonts w:asciiTheme="minorHAnsi" w:eastAsiaTheme="minorEastAsia" w:hAnsiTheme="minorHAnsi"/>
                <w:noProof/>
                <w:lang w:val="es-CO" w:eastAsia="es-CO"/>
              </w:rPr>
              <w:tab/>
            </w:r>
            <w:r w:rsidR="0007314C" w:rsidRPr="00E6598E">
              <w:rPr>
                <w:rStyle w:val="Hipervnculo"/>
                <w:rFonts w:cs="Arial"/>
                <w:noProof/>
                <w:lang w:val="es-CO"/>
              </w:rPr>
              <w:t>DEFINICIONES</w:t>
            </w:r>
            <w:r w:rsidR="0007314C">
              <w:rPr>
                <w:noProof/>
                <w:webHidden/>
              </w:rPr>
              <w:tab/>
            </w:r>
            <w:r w:rsidR="0007314C">
              <w:rPr>
                <w:noProof/>
                <w:webHidden/>
              </w:rPr>
              <w:fldChar w:fldCharType="begin"/>
            </w:r>
            <w:r w:rsidR="0007314C">
              <w:rPr>
                <w:noProof/>
                <w:webHidden/>
              </w:rPr>
              <w:instrText xml:space="preserve"> PAGEREF _Toc89716131 \h </w:instrText>
            </w:r>
            <w:r w:rsidR="0007314C">
              <w:rPr>
                <w:noProof/>
                <w:webHidden/>
              </w:rPr>
            </w:r>
            <w:r w:rsidR="0007314C">
              <w:rPr>
                <w:noProof/>
                <w:webHidden/>
              </w:rPr>
              <w:fldChar w:fldCharType="separate"/>
            </w:r>
            <w:r w:rsidR="0007314C">
              <w:rPr>
                <w:noProof/>
                <w:webHidden/>
              </w:rPr>
              <w:t>17</w:t>
            </w:r>
            <w:r w:rsidR="0007314C">
              <w:rPr>
                <w:noProof/>
                <w:webHidden/>
              </w:rPr>
              <w:fldChar w:fldCharType="end"/>
            </w:r>
          </w:hyperlink>
        </w:p>
        <w:p w14:paraId="2283F133" w14:textId="0AE44772" w:rsidR="0007314C" w:rsidRDefault="002018D9" w:rsidP="0007314C">
          <w:pPr>
            <w:pStyle w:val="TDC2"/>
            <w:tabs>
              <w:tab w:val="left" w:pos="851"/>
              <w:tab w:val="right" w:leader="dot" w:pos="8495"/>
            </w:tabs>
            <w:spacing w:line="276" w:lineRule="auto"/>
            <w:rPr>
              <w:rFonts w:asciiTheme="minorHAnsi" w:eastAsiaTheme="minorEastAsia" w:hAnsiTheme="minorHAnsi"/>
              <w:noProof/>
              <w:lang w:val="es-CO" w:eastAsia="es-CO"/>
            </w:rPr>
          </w:pPr>
          <w:hyperlink w:anchor="_Toc89716132" w:history="1">
            <w:r w:rsidR="0007314C" w:rsidRPr="00E6598E">
              <w:rPr>
                <w:rStyle w:val="Hipervnculo"/>
                <w:rFonts w:cs="Arial"/>
                <w:noProof/>
                <w:lang w:val="es-CO"/>
              </w:rPr>
              <w:t>5.2</w:t>
            </w:r>
            <w:r w:rsidR="0007314C">
              <w:rPr>
                <w:rFonts w:asciiTheme="minorHAnsi" w:eastAsiaTheme="minorEastAsia" w:hAnsiTheme="minorHAnsi"/>
                <w:noProof/>
                <w:lang w:val="es-CO" w:eastAsia="es-CO"/>
              </w:rPr>
              <w:tab/>
            </w:r>
            <w:r w:rsidR="0007314C" w:rsidRPr="00E6598E">
              <w:rPr>
                <w:rStyle w:val="Hipervnculo"/>
                <w:rFonts w:cs="Arial"/>
                <w:noProof/>
                <w:lang w:val="es-CO"/>
              </w:rPr>
              <w:t>MODELO BASURA CERO</w:t>
            </w:r>
            <w:r w:rsidR="0007314C">
              <w:rPr>
                <w:noProof/>
                <w:webHidden/>
              </w:rPr>
              <w:tab/>
            </w:r>
            <w:r w:rsidR="0007314C">
              <w:rPr>
                <w:noProof/>
                <w:webHidden/>
              </w:rPr>
              <w:fldChar w:fldCharType="begin"/>
            </w:r>
            <w:r w:rsidR="0007314C">
              <w:rPr>
                <w:noProof/>
                <w:webHidden/>
              </w:rPr>
              <w:instrText xml:space="preserve"> PAGEREF _Toc89716132 \h </w:instrText>
            </w:r>
            <w:r w:rsidR="0007314C">
              <w:rPr>
                <w:noProof/>
                <w:webHidden/>
              </w:rPr>
            </w:r>
            <w:r w:rsidR="0007314C">
              <w:rPr>
                <w:noProof/>
                <w:webHidden/>
              </w:rPr>
              <w:fldChar w:fldCharType="separate"/>
            </w:r>
            <w:r w:rsidR="0007314C">
              <w:rPr>
                <w:noProof/>
                <w:webHidden/>
              </w:rPr>
              <w:t>22</w:t>
            </w:r>
            <w:r w:rsidR="0007314C">
              <w:rPr>
                <w:noProof/>
                <w:webHidden/>
              </w:rPr>
              <w:fldChar w:fldCharType="end"/>
            </w:r>
          </w:hyperlink>
        </w:p>
        <w:p w14:paraId="3AC8EE85" w14:textId="08D02144" w:rsidR="0007314C" w:rsidRDefault="002018D9" w:rsidP="0007314C">
          <w:pPr>
            <w:pStyle w:val="TDC3"/>
            <w:tabs>
              <w:tab w:val="left" w:pos="1320"/>
            </w:tabs>
            <w:spacing w:line="276" w:lineRule="auto"/>
            <w:rPr>
              <w:rFonts w:asciiTheme="minorHAnsi" w:eastAsiaTheme="minorEastAsia" w:hAnsiTheme="minorHAnsi"/>
              <w:noProof/>
              <w:lang w:val="es-CO" w:eastAsia="es-CO"/>
            </w:rPr>
          </w:pPr>
          <w:hyperlink w:anchor="_Toc89716133" w:history="1">
            <w:r w:rsidR="0007314C" w:rsidRPr="00E6598E">
              <w:rPr>
                <w:rStyle w:val="Hipervnculo"/>
                <w:bCs/>
                <w:noProof/>
                <w:lang w:val="es-CO"/>
              </w:rPr>
              <w:t>5.2.1</w:t>
            </w:r>
            <w:r w:rsidR="0007314C">
              <w:rPr>
                <w:rFonts w:asciiTheme="minorHAnsi" w:eastAsiaTheme="minorEastAsia" w:hAnsiTheme="minorHAnsi"/>
                <w:noProof/>
                <w:lang w:val="es-CO" w:eastAsia="es-CO"/>
              </w:rPr>
              <w:tab/>
            </w:r>
            <w:r w:rsidR="0007314C" w:rsidRPr="00E6598E">
              <w:rPr>
                <w:rStyle w:val="Hipervnculo"/>
                <w:noProof/>
                <w:lang w:val="es-CO"/>
              </w:rPr>
              <w:t>Estrategias Basura Cero (BC)</w:t>
            </w:r>
            <w:r w:rsidR="0007314C">
              <w:rPr>
                <w:noProof/>
                <w:webHidden/>
              </w:rPr>
              <w:tab/>
            </w:r>
            <w:r w:rsidR="0007314C">
              <w:rPr>
                <w:noProof/>
                <w:webHidden/>
              </w:rPr>
              <w:fldChar w:fldCharType="begin"/>
            </w:r>
            <w:r w:rsidR="0007314C">
              <w:rPr>
                <w:noProof/>
                <w:webHidden/>
              </w:rPr>
              <w:instrText xml:space="preserve"> PAGEREF _Toc89716133 \h </w:instrText>
            </w:r>
            <w:r w:rsidR="0007314C">
              <w:rPr>
                <w:noProof/>
                <w:webHidden/>
              </w:rPr>
            </w:r>
            <w:r w:rsidR="0007314C">
              <w:rPr>
                <w:noProof/>
                <w:webHidden/>
              </w:rPr>
              <w:fldChar w:fldCharType="separate"/>
            </w:r>
            <w:r w:rsidR="0007314C">
              <w:rPr>
                <w:noProof/>
                <w:webHidden/>
              </w:rPr>
              <w:t>24</w:t>
            </w:r>
            <w:r w:rsidR="0007314C">
              <w:rPr>
                <w:noProof/>
                <w:webHidden/>
              </w:rPr>
              <w:fldChar w:fldCharType="end"/>
            </w:r>
          </w:hyperlink>
        </w:p>
        <w:p w14:paraId="4973389C" w14:textId="59F1B037" w:rsidR="0007314C" w:rsidRDefault="002018D9" w:rsidP="0007314C">
          <w:pPr>
            <w:pStyle w:val="TDC3"/>
            <w:tabs>
              <w:tab w:val="left" w:pos="1320"/>
            </w:tabs>
            <w:spacing w:line="276" w:lineRule="auto"/>
            <w:rPr>
              <w:rFonts w:asciiTheme="minorHAnsi" w:eastAsiaTheme="minorEastAsia" w:hAnsiTheme="minorHAnsi"/>
              <w:noProof/>
              <w:lang w:val="es-CO" w:eastAsia="es-CO"/>
            </w:rPr>
          </w:pPr>
          <w:hyperlink w:anchor="_Toc89716134" w:history="1">
            <w:r w:rsidR="0007314C" w:rsidRPr="00E6598E">
              <w:rPr>
                <w:rStyle w:val="Hipervnculo"/>
                <w:bCs/>
                <w:noProof/>
                <w:lang w:val="es-CO"/>
              </w:rPr>
              <w:t>5.2.2</w:t>
            </w:r>
            <w:r w:rsidR="0007314C">
              <w:rPr>
                <w:rFonts w:asciiTheme="minorHAnsi" w:eastAsiaTheme="minorEastAsia" w:hAnsiTheme="minorHAnsi"/>
                <w:noProof/>
                <w:lang w:val="es-CO" w:eastAsia="es-CO"/>
              </w:rPr>
              <w:tab/>
            </w:r>
            <w:r w:rsidR="0007314C" w:rsidRPr="00E6598E">
              <w:rPr>
                <w:rStyle w:val="Hipervnculo"/>
                <w:noProof/>
                <w:lang w:val="es-CO"/>
              </w:rPr>
              <w:t>Basura Cero y Economía Circular</w:t>
            </w:r>
            <w:r w:rsidR="0007314C">
              <w:rPr>
                <w:noProof/>
                <w:webHidden/>
              </w:rPr>
              <w:tab/>
            </w:r>
            <w:r w:rsidR="0007314C">
              <w:rPr>
                <w:noProof/>
                <w:webHidden/>
              </w:rPr>
              <w:fldChar w:fldCharType="begin"/>
            </w:r>
            <w:r w:rsidR="0007314C">
              <w:rPr>
                <w:noProof/>
                <w:webHidden/>
              </w:rPr>
              <w:instrText xml:space="preserve"> PAGEREF _Toc89716134 \h </w:instrText>
            </w:r>
            <w:r w:rsidR="0007314C">
              <w:rPr>
                <w:noProof/>
                <w:webHidden/>
              </w:rPr>
            </w:r>
            <w:r w:rsidR="0007314C">
              <w:rPr>
                <w:noProof/>
                <w:webHidden/>
              </w:rPr>
              <w:fldChar w:fldCharType="separate"/>
            </w:r>
            <w:r w:rsidR="0007314C">
              <w:rPr>
                <w:noProof/>
                <w:webHidden/>
              </w:rPr>
              <w:t>25</w:t>
            </w:r>
            <w:r w:rsidR="0007314C">
              <w:rPr>
                <w:noProof/>
                <w:webHidden/>
              </w:rPr>
              <w:fldChar w:fldCharType="end"/>
            </w:r>
          </w:hyperlink>
        </w:p>
        <w:p w14:paraId="644F9FC5" w14:textId="6CB445B0" w:rsidR="0007314C" w:rsidRDefault="002018D9" w:rsidP="0007314C">
          <w:pPr>
            <w:pStyle w:val="TDC3"/>
            <w:tabs>
              <w:tab w:val="left" w:pos="1320"/>
            </w:tabs>
            <w:spacing w:line="276" w:lineRule="auto"/>
            <w:rPr>
              <w:rFonts w:asciiTheme="minorHAnsi" w:eastAsiaTheme="minorEastAsia" w:hAnsiTheme="minorHAnsi"/>
              <w:noProof/>
              <w:lang w:val="es-CO" w:eastAsia="es-CO"/>
            </w:rPr>
          </w:pPr>
          <w:hyperlink w:anchor="_Toc89716135" w:history="1">
            <w:r w:rsidR="0007314C" w:rsidRPr="00E6598E">
              <w:rPr>
                <w:rStyle w:val="Hipervnculo"/>
                <w:bCs/>
                <w:noProof/>
                <w:lang w:val="es-CO"/>
              </w:rPr>
              <w:t>5.2.3</w:t>
            </w:r>
            <w:r w:rsidR="0007314C">
              <w:rPr>
                <w:rFonts w:asciiTheme="minorHAnsi" w:eastAsiaTheme="minorEastAsia" w:hAnsiTheme="minorHAnsi"/>
                <w:noProof/>
                <w:lang w:val="es-CO" w:eastAsia="es-CO"/>
              </w:rPr>
              <w:tab/>
            </w:r>
            <w:r w:rsidR="0007314C" w:rsidRPr="00E6598E">
              <w:rPr>
                <w:rStyle w:val="Hipervnculo"/>
                <w:noProof/>
                <w:lang w:val="es-CO"/>
              </w:rPr>
              <w:t>Modelo Basura Cero (BC) en el sector minero</w:t>
            </w:r>
            <w:r w:rsidR="0007314C">
              <w:rPr>
                <w:noProof/>
                <w:webHidden/>
              </w:rPr>
              <w:tab/>
            </w:r>
            <w:r w:rsidR="0007314C">
              <w:rPr>
                <w:noProof/>
                <w:webHidden/>
              </w:rPr>
              <w:fldChar w:fldCharType="begin"/>
            </w:r>
            <w:r w:rsidR="0007314C">
              <w:rPr>
                <w:noProof/>
                <w:webHidden/>
              </w:rPr>
              <w:instrText xml:space="preserve"> PAGEREF _Toc89716135 \h </w:instrText>
            </w:r>
            <w:r w:rsidR="0007314C">
              <w:rPr>
                <w:noProof/>
                <w:webHidden/>
              </w:rPr>
            </w:r>
            <w:r w:rsidR="0007314C">
              <w:rPr>
                <w:noProof/>
                <w:webHidden/>
              </w:rPr>
              <w:fldChar w:fldCharType="separate"/>
            </w:r>
            <w:r w:rsidR="0007314C">
              <w:rPr>
                <w:noProof/>
                <w:webHidden/>
              </w:rPr>
              <w:t>25</w:t>
            </w:r>
            <w:r w:rsidR="0007314C">
              <w:rPr>
                <w:noProof/>
                <w:webHidden/>
              </w:rPr>
              <w:fldChar w:fldCharType="end"/>
            </w:r>
          </w:hyperlink>
        </w:p>
        <w:p w14:paraId="5DB1465F" w14:textId="27F35F8F" w:rsidR="0007314C" w:rsidRDefault="002018D9" w:rsidP="0007314C">
          <w:pPr>
            <w:pStyle w:val="TDC1"/>
            <w:tabs>
              <w:tab w:val="left" w:pos="567"/>
              <w:tab w:val="right" w:leader="dot" w:pos="8495"/>
            </w:tabs>
            <w:spacing w:after="0" w:line="276" w:lineRule="auto"/>
            <w:rPr>
              <w:rFonts w:asciiTheme="minorHAnsi" w:eastAsiaTheme="minorEastAsia" w:hAnsiTheme="minorHAnsi"/>
              <w:noProof/>
              <w:lang w:val="es-CO" w:eastAsia="es-CO"/>
            </w:rPr>
          </w:pPr>
          <w:hyperlink w:anchor="_Toc89716136" w:history="1">
            <w:r w:rsidR="0007314C" w:rsidRPr="00E6598E">
              <w:rPr>
                <w:rStyle w:val="Hipervnculo"/>
                <w:rFonts w:cs="Arial"/>
                <w:noProof/>
                <w:lang w:val="es-CO"/>
              </w:rPr>
              <w:t>6.</w:t>
            </w:r>
            <w:r w:rsidR="0007314C">
              <w:rPr>
                <w:rFonts w:asciiTheme="minorHAnsi" w:eastAsiaTheme="minorEastAsia" w:hAnsiTheme="minorHAnsi"/>
                <w:noProof/>
                <w:lang w:val="es-CO" w:eastAsia="es-CO"/>
              </w:rPr>
              <w:tab/>
            </w:r>
            <w:r w:rsidR="0007314C" w:rsidRPr="00E6598E">
              <w:rPr>
                <w:rStyle w:val="Hipervnculo"/>
                <w:rFonts w:cs="Arial"/>
                <w:noProof/>
                <w:lang w:val="es-CO"/>
              </w:rPr>
              <w:t>MARCO NORMATIVO COLOMBIA</w:t>
            </w:r>
            <w:r w:rsidR="0007314C">
              <w:rPr>
                <w:noProof/>
                <w:webHidden/>
              </w:rPr>
              <w:tab/>
            </w:r>
            <w:r w:rsidR="0007314C">
              <w:rPr>
                <w:noProof/>
                <w:webHidden/>
              </w:rPr>
              <w:fldChar w:fldCharType="begin"/>
            </w:r>
            <w:r w:rsidR="0007314C">
              <w:rPr>
                <w:noProof/>
                <w:webHidden/>
              </w:rPr>
              <w:instrText xml:space="preserve"> PAGEREF _Toc89716136 \h </w:instrText>
            </w:r>
            <w:r w:rsidR="0007314C">
              <w:rPr>
                <w:noProof/>
                <w:webHidden/>
              </w:rPr>
            </w:r>
            <w:r w:rsidR="0007314C">
              <w:rPr>
                <w:noProof/>
                <w:webHidden/>
              </w:rPr>
              <w:fldChar w:fldCharType="separate"/>
            </w:r>
            <w:r w:rsidR="0007314C">
              <w:rPr>
                <w:noProof/>
                <w:webHidden/>
              </w:rPr>
              <w:t>26</w:t>
            </w:r>
            <w:r w:rsidR="0007314C">
              <w:rPr>
                <w:noProof/>
                <w:webHidden/>
              </w:rPr>
              <w:fldChar w:fldCharType="end"/>
            </w:r>
          </w:hyperlink>
        </w:p>
        <w:p w14:paraId="74E58360" w14:textId="34785004" w:rsidR="0007314C" w:rsidRDefault="002018D9" w:rsidP="0007314C">
          <w:pPr>
            <w:pStyle w:val="TDC1"/>
            <w:tabs>
              <w:tab w:val="left" w:pos="567"/>
              <w:tab w:val="right" w:leader="dot" w:pos="8495"/>
            </w:tabs>
            <w:spacing w:after="0" w:line="276" w:lineRule="auto"/>
            <w:rPr>
              <w:rFonts w:asciiTheme="minorHAnsi" w:eastAsiaTheme="minorEastAsia" w:hAnsiTheme="minorHAnsi"/>
              <w:noProof/>
              <w:lang w:val="es-CO" w:eastAsia="es-CO"/>
            </w:rPr>
          </w:pPr>
          <w:hyperlink w:anchor="_Toc89716137" w:history="1">
            <w:r w:rsidR="0007314C" w:rsidRPr="00E6598E">
              <w:rPr>
                <w:rStyle w:val="Hipervnculo"/>
                <w:rFonts w:cs="Arial"/>
                <w:noProof/>
                <w:lang w:val="es-CO"/>
              </w:rPr>
              <w:t>7.</w:t>
            </w:r>
            <w:r w:rsidR="0007314C">
              <w:rPr>
                <w:rFonts w:asciiTheme="minorHAnsi" w:eastAsiaTheme="minorEastAsia" w:hAnsiTheme="minorHAnsi"/>
                <w:noProof/>
                <w:lang w:val="es-CO" w:eastAsia="es-CO"/>
              </w:rPr>
              <w:tab/>
            </w:r>
            <w:r w:rsidR="0007314C" w:rsidRPr="00E6598E">
              <w:rPr>
                <w:rStyle w:val="Hipervnculo"/>
                <w:rFonts w:cs="Arial"/>
                <w:noProof/>
                <w:lang w:val="es-CO"/>
              </w:rPr>
              <w:t>ECONOMÍA CIRCULAR EN EL SECTOR MINERO</w:t>
            </w:r>
            <w:r w:rsidR="0007314C">
              <w:rPr>
                <w:noProof/>
                <w:webHidden/>
              </w:rPr>
              <w:tab/>
            </w:r>
            <w:r w:rsidR="0007314C">
              <w:rPr>
                <w:noProof/>
                <w:webHidden/>
              </w:rPr>
              <w:fldChar w:fldCharType="begin"/>
            </w:r>
            <w:r w:rsidR="0007314C">
              <w:rPr>
                <w:noProof/>
                <w:webHidden/>
              </w:rPr>
              <w:instrText xml:space="preserve"> PAGEREF _Toc89716137 \h </w:instrText>
            </w:r>
            <w:r w:rsidR="0007314C">
              <w:rPr>
                <w:noProof/>
                <w:webHidden/>
              </w:rPr>
            </w:r>
            <w:r w:rsidR="0007314C">
              <w:rPr>
                <w:noProof/>
                <w:webHidden/>
              </w:rPr>
              <w:fldChar w:fldCharType="separate"/>
            </w:r>
            <w:r w:rsidR="0007314C">
              <w:rPr>
                <w:noProof/>
                <w:webHidden/>
              </w:rPr>
              <w:t>32</w:t>
            </w:r>
            <w:r w:rsidR="0007314C">
              <w:rPr>
                <w:noProof/>
                <w:webHidden/>
              </w:rPr>
              <w:fldChar w:fldCharType="end"/>
            </w:r>
          </w:hyperlink>
        </w:p>
        <w:p w14:paraId="23EDE40D" w14:textId="610FA7B1" w:rsidR="0007314C" w:rsidRDefault="002018D9" w:rsidP="0007314C">
          <w:pPr>
            <w:pStyle w:val="TDC2"/>
            <w:tabs>
              <w:tab w:val="left" w:pos="851"/>
              <w:tab w:val="right" w:leader="dot" w:pos="8495"/>
            </w:tabs>
            <w:spacing w:line="276" w:lineRule="auto"/>
            <w:rPr>
              <w:rFonts w:asciiTheme="minorHAnsi" w:eastAsiaTheme="minorEastAsia" w:hAnsiTheme="minorHAnsi"/>
              <w:noProof/>
              <w:lang w:val="es-CO" w:eastAsia="es-CO"/>
            </w:rPr>
          </w:pPr>
          <w:hyperlink w:anchor="_Toc89716138" w:history="1">
            <w:r w:rsidR="0007314C" w:rsidRPr="00E6598E">
              <w:rPr>
                <w:rStyle w:val="Hipervnculo"/>
                <w:rFonts w:cs="Arial"/>
                <w:noProof/>
                <w:lang w:val="es-CO"/>
              </w:rPr>
              <w:t>7.1</w:t>
            </w:r>
            <w:r w:rsidR="0007314C">
              <w:rPr>
                <w:rFonts w:asciiTheme="minorHAnsi" w:eastAsiaTheme="minorEastAsia" w:hAnsiTheme="minorHAnsi"/>
                <w:noProof/>
                <w:lang w:val="es-CO" w:eastAsia="es-CO"/>
              </w:rPr>
              <w:tab/>
            </w:r>
            <w:r w:rsidR="0007314C" w:rsidRPr="00E6598E">
              <w:rPr>
                <w:rStyle w:val="Hipervnculo"/>
                <w:rFonts w:cs="Arial"/>
                <w:noProof/>
                <w:lang w:val="es-CO"/>
              </w:rPr>
              <w:t>SECTOR MINERO INTERNACIONAL</w:t>
            </w:r>
            <w:r w:rsidR="0007314C">
              <w:rPr>
                <w:noProof/>
                <w:webHidden/>
              </w:rPr>
              <w:tab/>
            </w:r>
            <w:r w:rsidR="0007314C">
              <w:rPr>
                <w:noProof/>
                <w:webHidden/>
              </w:rPr>
              <w:fldChar w:fldCharType="begin"/>
            </w:r>
            <w:r w:rsidR="0007314C">
              <w:rPr>
                <w:noProof/>
                <w:webHidden/>
              </w:rPr>
              <w:instrText xml:space="preserve"> PAGEREF _Toc89716138 \h </w:instrText>
            </w:r>
            <w:r w:rsidR="0007314C">
              <w:rPr>
                <w:noProof/>
                <w:webHidden/>
              </w:rPr>
            </w:r>
            <w:r w:rsidR="0007314C">
              <w:rPr>
                <w:noProof/>
                <w:webHidden/>
              </w:rPr>
              <w:fldChar w:fldCharType="separate"/>
            </w:r>
            <w:r w:rsidR="0007314C">
              <w:rPr>
                <w:noProof/>
                <w:webHidden/>
              </w:rPr>
              <w:t>32</w:t>
            </w:r>
            <w:r w:rsidR="0007314C">
              <w:rPr>
                <w:noProof/>
                <w:webHidden/>
              </w:rPr>
              <w:fldChar w:fldCharType="end"/>
            </w:r>
          </w:hyperlink>
        </w:p>
        <w:p w14:paraId="78528908" w14:textId="0F1ED362" w:rsidR="0007314C" w:rsidRDefault="002018D9" w:rsidP="0007314C">
          <w:pPr>
            <w:pStyle w:val="TDC3"/>
            <w:tabs>
              <w:tab w:val="left" w:pos="1320"/>
            </w:tabs>
            <w:spacing w:line="276" w:lineRule="auto"/>
            <w:rPr>
              <w:rFonts w:asciiTheme="minorHAnsi" w:eastAsiaTheme="minorEastAsia" w:hAnsiTheme="minorHAnsi"/>
              <w:noProof/>
              <w:lang w:val="es-CO" w:eastAsia="es-CO"/>
            </w:rPr>
          </w:pPr>
          <w:hyperlink w:anchor="_Toc89716139" w:history="1">
            <w:r w:rsidR="0007314C" w:rsidRPr="00E6598E">
              <w:rPr>
                <w:rStyle w:val="Hipervnculo"/>
                <w:rFonts w:cs="Arial"/>
                <w:bCs/>
                <w:noProof/>
                <w:lang w:val="es-CO"/>
              </w:rPr>
              <w:t>7.1.1</w:t>
            </w:r>
            <w:r w:rsidR="0007314C">
              <w:rPr>
                <w:rFonts w:asciiTheme="minorHAnsi" w:eastAsiaTheme="minorEastAsia" w:hAnsiTheme="minorHAnsi"/>
                <w:noProof/>
                <w:lang w:val="es-CO" w:eastAsia="es-CO"/>
              </w:rPr>
              <w:tab/>
            </w:r>
            <w:r w:rsidR="0007314C" w:rsidRPr="00E6598E">
              <w:rPr>
                <w:rStyle w:val="Hipervnculo"/>
                <w:rFonts w:eastAsia="Calibri"/>
                <w:noProof/>
                <w:lang w:val="es-CO"/>
              </w:rPr>
              <w:t>Casos</w:t>
            </w:r>
            <w:r w:rsidR="0007314C" w:rsidRPr="00E6598E">
              <w:rPr>
                <w:rStyle w:val="Hipervnculo"/>
                <w:rFonts w:cs="Arial"/>
                <w:noProof/>
                <w:lang w:val="es-CO"/>
              </w:rPr>
              <w:t xml:space="preserve"> aplicados de la economía circular en el sector minero internacional</w:t>
            </w:r>
            <w:r w:rsidR="0007314C">
              <w:rPr>
                <w:noProof/>
                <w:webHidden/>
              </w:rPr>
              <w:tab/>
            </w:r>
            <w:r w:rsidR="0007314C">
              <w:rPr>
                <w:noProof/>
                <w:webHidden/>
              </w:rPr>
              <w:fldChar w:fldCharType="begin"/>
            </w:r>
            <w:r w:rsidR="0007314C">
              <w:rPr>
                <w:noProof/>
                <w:webHidden/>
              </w:rPr>
              <w:instrText xml:space="preserve"> PAGEREF _Toc89716139 \h </w:instrText>
            </w:r>
            <w:r w:rsidR="0007314C">
              <w:rPr>
                <w:noProof/>
                <w:webHidden/>
              </w:rPr>
            </w:r>
            <w:r w:rsidR="0007314C">
              <w:rPr>
                <w:noProof/>
                <w:webHidden/>
              </w:rPr>
              <w:fldChar w:fldCharType="separate"/>
            </w:r>
            <w:r w:rsidR="0007314C">
              <w:rPr>
                <w:noProof/>
                <w:webHidden/>
              </w:rPr>
              <w:t>43</w:t>
            </w:r>
            <w:r w:rsidR="0007314C">
              <w:rPr>
                <w:noProof/>
                <w:webHidden/>
              </w:rPr>
              <w:fldChar w:fldCharType="end"/>
            </w:r>
          </w:hyperlink>
        </w:p>
        <w:p w14:paraId="115FEE99" w14:textId="5D422B56" w:rsidR="0007314C" w:rsidRDefault="002018D9" w:rsidP="0007314C">
          <w:pPr>
            <w:pStyle w:val="TDC2"/>
            <w:tabs>
              <w:tab w:val="left" w:pos="851"/>
              <w:tab w:val="right" w:leader="dot" w:pos="8495"/>
            </w:tabs>
            <w:spacing w:line="276" w:lineRule="auto"/>
            <w:rPr>
              <w:rFonts w:asciiTheme="minorHAnsi" w:eastAsiaTheme="minorEastAsia" w:hAnsiTheme="minorHAnsi"/>
              <w:noProof/>
              <w:lang w:val="es-CO" w:eastAsia="es-CO"/>
            </w:rPr>
          </w:pPr>
          <w:hyperlink w:anchor="_Toc89716140" w:history="1">
            <w:r w:rsidR="0007314C" w:rsidRPr="00E6598E">
              <w:rPr>
                <w:rStyle w:val="Hipervnculo"/>
                <w:rFonts w:cs="Arial"/>
                <w:noProof/>
                <w:lang w:val="es-CO"/>
              </w:rPr>
              <w:t>7.2</w:t>
            </w:r>
            <w:r w:rsidR="0007314C">
              <w:rPr>
                <w:rFonts w:asciiTheme="minorHAnsi" w:eastAsiaTheme="minorEastAsia" w:hAnsiTheme="minorHAnsi"/>
                <w:noProof/>
                <w:lang w:val="es-CO" w:eastAsia="es-CO"/>
              </w:rPr>
              <w:tab/>
            </w:r>
            <w:r w:rsidR="0007314C" w:rsidRPr="00E6598E">
              <w:rPr>
                <w:rStyle w:val="Hipervnculo"/>
                <w:rFonts w:cs="Arial"/>
                <w:noProof/>
                <w:lang w:val="es-CO"/>
              </w:rPr>
              <w:t>SECTOR MINERO NACIONAL</w:t>
            </w:r>
            <w:r w:rsidR="0007314C">
              <w:rPr>
                <w:noProof/>
                <w:webHidden/>
              </w:rPr>
              <w:tab/>
            </w:r>
            <w:r w:rsidR="0007314C">
              <w:rPr>
                <w:noProof/>
                <w:webHidden/>
              </w:rPr>
              <w:fldChar w:fldCharType="begin"/>
            </w:r>
            <w:r w:rsidR="0007314C">
              <w:rPr>
                <w:noProof/>
                <w:webHidden/>
              </w:rPr>
              <w:instrText xml:space="preserve"> PAGEREF _Toc89716140 \h </w:instrText>
            </w:r>
            <w:r w:rsidR="0007314C">
              <w:rPr>
                <w:noProof/>
                <w:webHidden/>
              </w:rPr>
            </w:r>
            <w:r w:rsidR="0007314C">
              <w:rPr>
                <w:noProof/>
                <w:webHidden/>
              </w:rPr>
              <w:fldChar w:fldCharType="separate"/>
            </w:r>
            <w:r w:rsidR="0007314C">
              <w:rPr>
                <w:noProof/>
                <w:webHidden/>
              </w:rPr>
              <w:t>47</w:t>
            </w:r>
            <w:r w:rsidR="0007314C">
              <w:rPr>
                <w:noProof/>
                <w:webHidden/>
              </w:rPr>
              <w:fldChar w:fldCharType="end"/>
            </w:r>
          </w:hyperlink>
        </w:p>
        <w:p w14:paraId="28510C45" w14:textId="098AE36F" w:rsidR="0007314C" w:rsidRDefault="002018D9" w:rsidP="0007314C">
          <w:pPr>
            <w:pStyle w:val="TDC3"/>
            <w:tabs>
              <w:tab w:val="left" w:pos="1320"/>
            </w:tabs>
            <w:spacing w:line="276" w:lineRule="auto"/>
            <w:rPr>
              <w:rFonts w:asciiTheme="minorHAnsi" w:eastAsiaTheme="minorEastAsia" w:hAnsiTheme="minorHAnsi"/>
              <w:noProof/>
              <w:lang w:val="es-CO" w:eastAsia="es-CO"/>
            </w:rPr>
          </w:pPr>
          <w:hyperlink w:anchor="_Toc89716141" w:history="1">
            <w:r w:rsidR="0007314C" w:rsidRPr="00E6598E">
              <w:rPr>
                <w:rStyle w:val="Hipervnculo"/>
                <w:rFonts w:cs="Arial"/>
                <w:bCs/>
                <w:noProof/>
                <w:lang w:val="es-CO"/>
              </w:rPr>
              <w:t>7.2.1</w:t>
            </w:r>
            <w:r w:rsidR="0007314C">
              <w:rPr>
                <w:rFonts w:asciiTheme="minorHAnsi" w:eastAsiaTheme="minorEastAsia" w:hAnsiTheme="minorHAnsi"/>
                <w:noProof/>
                <w:lang w:val="es-CO" w:eastAsia="es-CO"/>
              </w:rPr>
              <w:tab/>
            </w:r>
            <w:r w:rsidR="0007314C" w:rsidRPr="00E6598E">
              <w:rPr>
                <w:rStyle w:val="Hipervnculo"/>
                <w:rFonts w:cs="Arial"/>
                <w:noProof/>
                <w:lang w:val="es-CO"/>
              </w:rPr>
              <w:t>Iniciativas desarrolladas: Línea base</w:t>
            </w:r>
            <w:r w:rsidR="0007314C">
              <w:rPr>
                <w:noProof/>
                <w:webHidden/>
              </w:rPr>
              <w:tab/>
            </w:r>
            <w:r w:rsidR="0007314C">
              <w:rPr>
                <w:noProof/>
                <w:webHidden/>
              </w:rPr>
              <w:fldChar w:fldCharType="begin"/>
            </w:r>
            <w:r w:rsidR="0007314C">
              <w:rPr>
                <w:noProof/>
                <w:webHidden/>
              </w:rPr>
              <w:instrText xml:space="preserve"> PAGEREF _Toc89716141 \h </w:instrText>
            </w:r>
            <w:r w:rsidR="0007314C">
              <w:rPr>
                <w:noProof/>
                <w:webHidden/>
              </w:rPr>
            </w:r>
            <w:r w:rsidR="0007314C">
              <w:rPr>
                <w:noProof/>
                <w:webHidden/>
              </w:rPr>
              <w:fldChar w:fldCharType="separate"/>
            </w:r>
            <w:r w:rsidR="0007314C">
              <w:rPr>
                <w:noProof/>
                <w:webHidden/>
              </w:rPr>
              <w:t>47</w:t>
            </w:r>
            <w:r w:rsidR="0007314C">
              <w:rPr>
                <w:noProof/>
                <w:webHidden/>
              </w:rPr>
              <w:fldChar w:fldCharType="end"/>
            </w:r>
          </w:hyperlink>
        </w:p>
        <w:p w14:paraId="48507EBE" w14:textId="494658B4" w:rsidR="0007314C" w:rsidRDefault="002018D9" w:rsidP="0007314C">
          <w:pPr>
            <w:pStyle w:val="TDC3"/>
            <w:tabs>
              <w:tab w:val="left" w:pos="1320"/>
            </w:tabs>
            <w:spacing w:line="276" w:lineRule="auto"/>
            <w:rPr>
              <w:rFonts w:asciiTheme="minorHAnsi" w:eastAsiaTheme="minorEastAsia" w:hAnsiTheme="minorHAnsi"/>
              <w:noProof/>
              <w:lang w:val="es-CO" w:eastAsia="es-CO"/>
            </w:rPr>
          </w:pPr>
          <w:hyperlink w:anchor="_Toc89716142" w:history="1">
            <w:r w:rsidR="0007314C" w:rsidRPr="00E6598E">
              <w:rPr>
                <w:rStyle w:val="Hipervnculo"/>
                <w:rFonts w:cs="Arial"/>
                <w:bCs/>
                <w:noProof/>
                <w:lang w:val="es-CO"/>
              </w:rPr>
              <w:t>7.2.2</w:t>
            </w:r>
            <w:r w:rsidR="0007314C">
              <w:rPr>
                <w:rFonts w:asciiTheme="minorHAnsi" w:eastAsiaTheme="minorEastAsia" w:hAnsiTheme="minorHAnsi"/>
                <w:noProof/>
                <w:lang w:val="es-CO" w:eastAsia="es-CO"/>
              </w:rPr>
              <w:tab/>
            </w:r>
            <w:r w:rsidR="0007314C" w:rsidRPr="00E6598E">
              <w:rPr>
                <w:rStyle w:val="Hipervnculo"/>
                <w:rFonts w:cs="Arial"/>
                <w:noProof/>
                <w:lang w:val="es-CO"/>
              </w:rPr>
              <w:t>Mejores técnicas y tecnologías disponibles</w:t>
            </w:r>
            <w:r w:rsidR="0007314C">
              <w:rPr>
                <w:noProof/>
                <w:webHidden/>
              </w:rPr>
              <w:tab/>
            </w:r>
            <w:r w:rsidR="0007314C">
              <w:rPr>
                <w:noProof/>
                <w:webHidden/>
              </w:rPr>
              <w:fldChar w:fldCharType="begin"/>
            </w:r>
            <w:r w:rsidR="0007314C">
              <w:rPr>
                <w:noProof/>
                <w:webHidden/>
              </w:rPr>
              <w:instrText xml:space="preserve"> PAGEREF _Toc89716142 \h </w:instrText>
            </w:r>
            <w:r w:rsidR="0007314C">
              <w:rPr>
                <w:noProof/>
                <w:webHidden/>
              </w:rPr>
            </w:r>
            <w:r w:rsidR="0007314C">
              <w:rPr>
                <w:noProof/>
                <w:webHidden/>
              </w:rPr>
              <w:fldChar w:fldCharType="separate"/>
            </w:r>
            <w:r w:rsidR="0007314C">
              <w:rPr>
                <w:noProof/>
                <w:webHidden/>
              </w:rPr>
              <w:t>57</w:t>
            </w:r>
            <w:r w:rsidR="0007314C">
              <w:rPr>
                <w:noProof/>
                <w:webHidden/>
              </w:rPr>
              <w:fldChar w:fldCharType="end"/>
            </w:r>
          </w:hyperlink>
        </w:p>
        <w:p w14:paraId="531B2A65" w14:textId="3ED5B90C" w:rsidR="0007314C" w:rsidRDefault="002018D9" w:rsidP="0007314C">
          <w:pPr>
            <w:pStyle w:val="TDC3"/>
            <w:tabs>
              <w:tab w:val="left" w:pos="1320"/>
            </w:tabs>
            <w:spacing w:line="276" w:lineRule="auto"/>
            <w:rPr>
              <w:rFonts w:asciiTheme="minorHAnsi" w:eastAsiaTheme="minorEastAsia" w:hAnsiTheme="minorHAnsi"/>
              <w:noProof/>
              <w:lang w:val="es-CO" w:eastAsia="es-CO"/>
            </w:rPr>
          </w:pPr>
          <w:hyperlink w:anchor="_Toc89716143" w:history="1">
            <w:r w:rsidR="0007314C" w:rsidRPr="00E6598E">
              <w:rPr>
                <w:rStyle w:val="Hipervnculo"/>
                <w:rFonts w:cs="Arial"/>
                <w:bCs/>
                <w:noProof/>
                <w:lang w:val="es-CO"/>
              </w:rPr>
              <w:t>7.2.3</w:t>
            </w:r>
            <w:r w:rsidR="0007314C">
              <w:rPr>
                <w:rFonts w:asciiTheme="minorHAnsi" w:eastAsiaTheme="minorEastAsia" w:hAnsiTheme="minorHAnsi"/>
                <w:noProof/>
                <w:lang w:val="es-CO" w:eastAsia="es-CO"/>
              </w:rPr>
              <w:tab/>
            </w:r>
            <w:r w:rsidR="0007314C" w:rsidRPr="00E6598E">
              <w:rPr>
                <w:rStyle w:val="Hipervnculo"/>
                <w:rFonts w:cs="Arial"/>
                <w:noProof/>
                <w:lang w:val="es-CO"/>
              </w:rPr>
              <w:t>Modelo de negocios circulares para minerales analizados</w:t>
            </w:r>
            <w:r w:rsidR="0007314C">
              <w:rPr>
                <w:noProof/>
                <w:webHidden/>
              </w:rPr>
              <w:tab/>
            </w:r>
            <w:r w:rsidR="0007314C">
              <w:rPr>
                <w:noProof/>
                <w:webHidden/>
              </w:rPr>
              <w:fldChar w:fldCharType="begin"/>
            </w:r>
            <w:r w:rsidR="0007314C">
              <w:rPr>
                <w:noProof/>
                <w:webHidden/>
              </w:rPr>
              <w:instrText xml:space="preserve"> PAGEREF _Toc89716143 \h </w:instrText>
            </w:r>
            <w:r w:rsidR="0007314C">
              <w:rPr>
                <w:noProof/>
                <w:webHidden/>
              </w:rPr>
            </w:r>
            <w:r w:rsidR="0007314C">
              <w:rPr>
                <w:noProof/>
                <w:webHidden/>
              </w:rPr>
              <w:fldChar w:fldCharType="separate"/>
            </w:r>
            <w:r w:rsidR="0007314C">
              <w:rPr>
                <w:noProof/>
                <w:webHidden/>
              </w:rPr>
              <w:t>62</w:t>
            </w:r>
            <w:r w:rsidR="0007314C">
              <w:rPr>
                <w:noProof/>
                <w:webHidden/>
              </w:rPr>
              <w:fldChar w:fldCharType="end"/>
            </w:r>
          </w:hyperlink>
        </w:p>
        <w:p w14:paraId="543649B2" w14:textId="7AE0024D" w:rsidR="0007314C" w:rsidRDefault="002018D9" w:rsidP="0007314C">
          <w:pPr>
            <w:pStyle w:val="TDC1"/>
            <w:tabs>
              <w:tab w:val="left" w:pos="567"/>
              <w:tab w:val="right" w:leader="dot" w:pos="8495"/>
            </w:tabs>
            <w:spacing w:after="0" w:line="276" w:lineRule="auto"/>
            <w:rPr>
              <w:rFonts w:asciiTheme="minorHAnsi" w:eastAsiaTheme="minorEastAsia" w:hAnsiTheme="minorHAnsi"/>
              <w:noProof/>
              <w:lang w:val="es-CO" w:eastAsia="es-CO"/>
            </w:rPr>
          </w:pPr>
          <w:hyperlink w:anchor="_Toc89716144" w:history="1">
            <w:r w:rsidR="0007314C" w:rsidRPr="00E6598E">
              <w:rPr>
                <w:rStyle w:val="Hipervnculo"/>
                <w:rFonts w:cs="Arial"/>
                <w:noProof/>
                <w:lang w:val="es-CO"/>
              </w:rPr>
              <w:t>8.</w:t>
            </w:r>
            <w:r w:rsidR="0007314C">
              <w:rPr>
                <w:rFonts w:asciiTheme="minorHAnsi" w:eastAsiaTheme="minorEastAsia" w:hAnsiTheme="minorHAnsi"/>
                <w:noProof/>
                <w:lang w:val="es-CO" w:eastAsia="es-CO"/>
              </w:rPr>
              <w:tab/>
            </w:r>
            <w:r w:rsidR="0007314C" w:rsidRPr="00E6598E">
              <w:rPr>
                <w:rStyle w:val="Hipervnculo"/>
                <w:rFonts w:cs="Arial"/>
                <w:noProof/>
                <w:lang w:val="es-CO"/>
              </w:rPr>
              <w:t xml:space="preserve">LINEAMIENTOS PARA LOS PROCESOS RELACIONADOS CON </w:t>
            </w:r>
            <w:r w:rsidR="0007314C" w:rsidRPr="00E6598E">
              <w:rPr>
                <w:rStyle w:val="Hipervnculo"/>
                <w:rFonts w:cs="Arial"/>
                <w:bCs/>
                <w:noProof/>
                <w:lang w:val="es-CO"/>
              </w:rPr>
              <w:t>ECONOMÍA CIRCULAR MINERA</w:t>
            </w:r>
            <w:r w:rsidR="0007314C">
              <w:rPr>
                <w:noProof/>
                <w:webHidden/>
              </w:rPr>
              <w:tab/>
            </w:r>
            <w:r w:rsidR="0007314C">
              <w:rPr>
                <w:noProof/>
                <w:webHidden/>
              </w:rPr>
              <w:fldChar w:fldCharType="begin"/>
            </w:r>
            <w:r w:rsidR="0007314C">
              <w:rPr>
                <w:noProof/>
                <w:webHidden/>
              </w:rPr>
              <w:instrText xml:space="preserve"> PAGEREF _Toc89716144 \h </w:instrText>
            </w:r>
            <w:r w:rsidR="0007314C">
              <w:rPr>
                <w:noProof/>
                <w:webHidden/>
              </w:rPr>
            </w:r>
            <w:r w:rsidR="0007314C">
              <w:rPr>
                <w:noProof/>
                <w:webHidden/>
              </w:rPr>
              <w:fldChar w:fldCharType="separate"/>
            </w:r>
            <w:r w:rsidR="0007314C">
              <w:rPr>
                <w:noProof/>
                <w:webHidden/>
              </w:rPr>
              <w:t>87</w:t>
            </w:r>
            <w:r w:rsidR="0007314C">
              <w:rPr>
                <w:noProof/>
                <w:webHidden/>
              </w:rPr>
              <w:fldChar w:fldCharType="end"/>
            </w:r>
          </w:hyperlink>
        </w:p>
        <w:p w14:paraId="41B605CF" w14:textId="129DF981" w:rsidR="0007314C" w:rsidRDefault="002018D9" w:rsidP="0007314C">
          <w:pPr>
            <w:pStyle w:val="TDC2"/>
            <w:tabs>
              <w:tab w:val="left" w:pos="851"/>
              <w:tab w:val="right" w:leader="dot" w:pos="8495"/>
            </w:tabs>
            <w:spacing w:line="276" w:lineRule="auto"/>
            <w:rPr>
              <w:rFonts w:asciiTheme="minorHAnsi" w:eastAsiaTheme="minorEastAsia" w:hAnsiTheme="minorHAnsi"/>
              <w:noProof/>
              <w:lang w:val="es-CO" w:eastAsia="es-CO"/>
            </w:rPr>
          </w:pPr>
          <w:hyperlink w:anchor="_Toc89716145" w:history="1">
            <w:r w:rsidR="0007314C" w:rsidRPr="00E6598E">
              <w:rPr>
                <w:rStyle w:val="Hipervnculo"/>
                <w:rFonts w:cs="Arial"/>
                <w:noProof/>
                <w:lang w:val="es-CO"/>
              </w:rPr>
              <w:t>8.1</w:t>
            </w:r>
            <w:r w:rsidR="0007314C">
              <w:rPr>
                <w:rFonts w:asciiTheme="minorHAnsi" w:eastAsiaTheme="minorEastAsia" w:hAnsiTheme="minorHAnsi"/>
                <w:noProof/>
                <w:lang w:val="es-CO" w:eastAsia="es-CO"/>
              </w:rPr>
              <w:tab/>
            </w:r>
            <w:r w:rsidR="0007314C" w:rsidRPr="00E6598E">
              <w:rPr>
                <w:rStyle w:val="Hipervnculo"/>
                <w:rFonts w:cs="Arial"/>
                <w:noProof/>
                <w:lang w:val="es-CO"/>
              </w:rPr>
              <w:t>LÍNEA ESTRATÉGICA POTENCIAL GENERACIÓN DE CIRCULARIDAD EN LA ETAPA DE EXPLORACIÓN</w:t>
            </w:r>
            <w:r w:rsidR="0007314C">
              <w:rPr>
                <w:noProof/>
                <w:webHidden/>
              </w:rPr>
              <w:tab/>
            </w:r>
            <w:r w:rsidR="0007314C">
              <w:rPr>
                <w:noProof/>
                <w:webHidden/>
              </w:rPr>
              <w:fldChar w:fldCharType="begin"/>
            </w:r>
            <w:r w:rsidR="0007314C">
              <w:rPr>
                <w:noProof/>
                <w:webHidden/>
              </w:rPr>
              <w:instrText xml:space="preserve"> PAGEREF _Toc89716145 \h </w:instrText>
            </w:r>
            <w:r w:rsidR="0007314C">
              <w:rPr>
                <w:noProof/>
                <w:webHidden/>
              </w:rPr>
            </w:r>
            <w:r w:rsidR="0007314C">
              <w:rPr>
                <w:noProof/>
                <w:webHidden/>
              </w:rPr>
              <w:fldChar w:fldCharType="separate"/>
            </w:r>
            <w:r w:rsidR="0007314C">
              <w:rPr>
                <w:noProof/>
                <w:webHidden/>
              </w:rPr>
              <w:t>88</w:t>
            </w:r>
            <w:r w:rsidR="0007314C">
              <w:rPr>
                <w:noProof/>
                <w:webHidden/>
              </w:rPr>
              <w:fldChar w:fldCharType="end"/>
            </w:r>
          </w:hyperlink>
        </w:p>
        <w:p w14:paraId="7F09AF5C" w14:textId="7F032E8F" w:rsidR="0007314C" w:rsidRDefault="002018D9" w:rsidP="0007314C">
          <w:pPr>
            <w:pStyle w:val="TDC2"/>
            <w:tabs>
              <w:tab w:val="left" w:pos="851"/>
              <w:tab w:val="right" w:leader="dot" w:pos="8495"/>
            </w:tabs>
            <w:spacing w:line="276" w:lineRule="auto"/>
            <w:rPr>
              <w:rFonts w:asciiTheme="minorHAnsi" w:eastAsiaTheme="minorEastAsia" w:hAnsiTheme="minorHAnsi"/>
              <w:noProof/>
              <w:lang w:val="es-CO" w:eastAsia="es-CO"/>
            </w:rPr>
          </w:pPr>
          <w:hyperlink w:anchor="_Toc89716146" w:history="1">
            <w:r w:rsidR="0007314C" w:rsidRPr="00E6598E">
              <w:rPr>
                <w:rStyle w:val="Hipervnculo"/>
                <w:rFonts w:cs="Arial"/>
                <w:noProof/>
                <w:lang w:val="es-CO"/>
              </w:rPr>
              <w:t>8.2</w:t>
            </w:r>
            <w:r w:rsidR="0007314C">
              <w:rPr>
                <w:rFonts w:asciiTheme="minorHAnsi" w:eastAsiaTheme="minorEastAsia" w:hAnsiTheme="minorHAnsi"/>
                <w:noProof/>
                <w:lang w:val="es-CO" w:eastAsia="es-CO"/>
              </w:rPr>
              <w:tab/>
            </w:r>
            <w:r w:rsidR="0007314C" w:rsidRPr="00E6598E">
              <w:rPr>
                <w:rStyle w:val="Hipervnculo"/>
                <w:rFonts w:cs="Arial"/>
                <w:noProof/>
                <w:lang w:val="es-CO"/>
              </w:rPr>
              <w:t>LÍNEA ESTRATÉGICA POTENCIAL GENERACIÓN DE CIRCULARIDAD EN LA ETAPA DE CONSTRUCCIÓN Y MONTAJE</w:t>
            </w:r>
            <w:r w:rsidR="0007314C">
              <w:rPr>
                <w:noProof/>
                <w:webHidden/>
              </w:rPr>
              <w:tab/>
            </w:r>
            <w:r w:rsidR="0007314C">
              <w:rPr>
                <w:noProof/>
                <w:webHidden/>
              </w:rPr>
              <w:fldChar w:fldCharType="begin"/>
            </w:r>
            <w:r w:rsidR="0007314C">
              <w:rPr>
                <w:noProof/>
                <w:webHidden/>
              </w:rPr>
              <w:instrText xml:space="preserve"> PAGEREF _Toc89716146 \h </w:instrText>
            </w:r>
            <w:r w:rsidR="0007314C">
              <w:rPr>
                <w:noProof/>
                <w:webHidden/>
              </w:rPr>
            </w:r>
            <w:r w:rsidR="0007314C">
              <w:rPr>
                <w:noProof/>
                <w:webHidden/>
              </w:rPr>
              <w:fldChar w:fldCharType="separate"/>
            </w:r>
            <w:r w:rsidR="0007314C">
              <w:rPr>
                <w:noProof/>
                <w:webHidden/>
              </w:rPr>
              <w:t>102</w:t>
            </w:r>
            <w:r w:rsidR="0007314C">
              <w:rPr>
                <w:noProof/>
                <w:webHidden/>
              </w:rPr>
              <w:fldChar w:fldCharType="end"/>
            </w:r>
          </w:hyperlink>
        </w:p>
        <w:p w14:paraId="31996278" w14:textId="1AB46E59" w:rsidR="0007314C" w:rsidRDefault="002018D9" w:rsidP="0007314C">
          <w:pPr>
            <w:pStyle w:val="TDC2"/>
            <w:tabs>
              <w:tab w:val="left" w:pos="851"/>
              <w:tab w:val="right" w:leader="dot" w:pos="8495"/>
            </w:tabs>
            <w:spacing w:line="276" w:lineRule="auto"/>
            <w:rPr>
              <w:rFonts w:asciiTheme="minorHAnsi" w:eastAsiaTheme="minorEastAsia" w:hAnsiTheme="minorHAnsi"/>
              <w:noProof/>
              <w:lang w:val="es-CO" w:eastAsia="es-CO"/>
            </w:rPr>
          </w:pPr>
          <w:hyperlink w:anchor="_Toc89716147" w:history="1">
            <w:r w:rsidR="0007314C" w:rsidRPr="00E6598E">
              <w:rPr>
                <w:rStyle w:val="Hipervnculo"/>
                <w:rFonts w:cs="Arial"/>
                <w:noProof/>
                <w:lang w:val="es-CO"/>
              </w:rPr>
              <w:t>8.3</w:t>
            </w:r>
            <w:r w:rsidR="0007314C">
              <w:rPr>
                <w:rFonts w:asciiTheme="minorHAnsi" w:eastAsiaTheme="minorEastAsia" w:hAnsiTheme="minorHAnsi"/>
                <w:noProof/>
                <w:lang w:val="es-CO" w:eastAsia="es-CO"/>
              </w:rPr>
              <w:tab/>
            </w:r>
            <w:r w:rsidR="0007314C" w:rsidRPr="00E6598E">
              <w:rPr>
                <w:rStyle w:val="Hipervnculo"/>
                <w:rFonts w:cs="Arial"/>
                <w:noProof/>
                <w:lang w:val="es-CO"/>
              </w:rPr>
              <w:t>LÍNEA ESTRATÉGICA POTENCIAL GENERACIÓN DE CIRCULARIDAD EN LA ETAPA DE EXPLOTACIÓN</w:t>
            </w:r>
            <w:r w:rsidR="0007314C">
              <w:rPr>
                <w:noProof/>
                <w:webHidden/>
              </w:rPr>
              <w:tab/>
            </w:r>
            <w:r w:rsidR="0007314C">
              <w:rPr>
                <w:noProof/>
                <w:webHidden/>
              </w:rPr>
              <w:fldChar w:fldCharType="begin"/>
            </w:r>
            <w:r w:rsidR="0007314C">
              <w:rPr>
                <w:noProof/>
                <w:webHidden/>
              </w:rPr>
              <w:instrText xml:space="preserve"> PAGEREF _Toc89716147 \h </w:instrText>
            </w:r>
            <w:r w:rsidR="0007314C">
              <w:rPr>
                <w:noProof/>
                <w:webHidden/>
              </w:rPr>
            </w:r>
            <w:r w:rsidR="0007314C">
              <w:rPr>
                <w:noProof/>
                <w:webHidden/>
              </w:rPr>
              <w:fldChar w:fldCharType="separate"/>
            </w:r>
            <w:r w:rsidR="0007314C">
              <w:rPr>
                <w:noProof/>
                <w:webHidden/>
              </w:rPr>
              <w:t>106</w:t>
            </w:r>
            <w:r w:rsidR="0007314C">
              <w:rPr>
                <w:noProof/>
                <w:webHidden/>
              </w:rPr>
              <w:fldChar w:fldCharType="end"/>
            </w:r>
          </w:hyperlink>
        </w:p>
        <w:p w14:paraId="64636DC8" w14:textId="371D855E" w:rsidR="0007314C" w:rsidRDefault="002018D9" w:rsidP="0007314C">
          <w:pPr>
            <w:pStyle w:val="TDC2"/>
            <w:tabs>
              <w:tab w:val="left" w:pos="851"/>
              <w:tab w:val="right" w:leader="dot" w:pos="8495"/>
            </w:tabs>
            <w:spacing w:line="276" w:lineRule="auto"/>
            <w:rPr>
              <w:rFonts w:asciiTheme="minorHAnsi" w:eastAsiaTheme="minorEastAsia" w:hAnsiTheme="minorHAnsi"/>
              <w:noProof/>
              <w:lang w:val="es-CO" w:eastAsia="es-CO"/>
            </w:rPr>
          </w:pPr>
          <w:hyperlink w:anchor="_Toc89716148" w:history="1">
            <w:r w:rsidR="0007314C" w:rsidRPr="00E6598E">
              <w:rPr>
                <w:rStyle w:val="Hipervnculo"/>
                <w:rFonts w:cs="Arial"/>
                <w:noProof/>
                <w:lang w:val="es-CO"/>
              </w:rPr>
              <w:t>8.4</w:t>
            </w:r>
            <w:r w:rsidR="0007314C">
              <w:rPr>
                <w:rFonts w:asciiTheme="minorHAnsi" w:eastAsiaTheme="minorEastAsia" w:hAnsiTheme="minorHAnsi"/>
                <w:noProof/>
                <w:lang w:val="es-CO" w:eastAsia="es-CO"/>
              </w:rPr>
              <w:tab/>
            </w:r>
            <w:r w:rsidR="0007314C" w:rsidRPr="00E6598E">
              <w:rPr>
                <w:rStyle w:val="Hipervnculo"/>
                <w:rFonts w:cs="Arial"/>
                <w:noProof/>
                <w:lang w:val="es-CO"/>
              </w:rPr>
              <w:t>LÍNEA ESTRATÉGICA POTENCIAL GENERACIÓN DE CIRCULARIDAD EN LA ETAPA DE CIERRE Y POST CIERRE</w:t>
            </w:r>
            <w:r w:rsidR="0007314C">
              <w:rPr>
                <w:noProof/>
                <w:webHidden/>
              </w:rPr>
              <w:tab/>
            </w:r>
            <w:r w:rsidR="0007314C">
              <w:rPr>
                <w:noProof/>
                <w:webHidden/>
              </w:rPr>
              <w:fldChar w:fldCharType="begin"/>
            </w:r>
            <w:r w:rsidR="0007314C">
              <w:rPr>
                <w:noProof/>
                <w:webHidden/>
              </w:rPr>
              <w:instrText xml:space="preserve"> PAGEREF _Toc89716148 \h </w:instrText>
            </w:r>
            <w:r w:rsidR="0007314C">
              <w:rPr>
                <w:noProof/>
                <w:webHidden/>
              </w:rPr>
            </w:r>
            <w:r w:rsidR="0007314C">
              <w:rPr>
                <w:noProof/>
                <w:webHidden/>
              </w:rPr>
              <w:fldChar w:fldCharType="separate"/>
            </w:r>
            <w:r w:rsidR="0007314C">
              <w:rPr>
                <w:noProof/>
                <w:webHidden/>
              </w:rPr>
              <w:t>133</w:t>
            </w:r>
            <w:r w:rsidR="0007314C">
              <w:rPr>
                <w:noProof/>
                <w:webHidden/>
              </w:rPr>
              <w:fldChar w:fldCharType="end"/>
            </w:r>
          </w:hyperlink>
        </w:p>
        <w:p w14:paraId="557789D7" w14:textId="40BCF98A" w:rsidR="0007314C" w:rsidRDefault="002018D9" w:rsidP="0007314C">
          <w:pPr>
            <w:pStyle w:val="TDC2"/>
            <w:tabs>
              <w:tab w:val="left" w:pos="851"/>
              <w:tab w:val="right" w:leader="dot" w:pos="8495"/>
            </w:tabs>
            <w:spacing w:line="276" w:lineRule="auto"/>
            <w:rPr>
              <w:rFonts w:asciiTheme="minorHAnsi" w:eastAsiaTheme="minorEastAsia" w:hAnsiTheme="minorHAnsi"/>
              <w:noProof/>
              <w:lang w:val="es-CO" w:eastAsia="es-CO"/>
            </w:rPr>
          </w:pPr>
          <w:hyperlink w:anchor="_Toc89716149" w:history="1">
            <w:r w:rsidR="0007314C" w:rsidRPr="00E6598E">
              <w:rPr>
                <w:rStyle w:val="Hipervnculo"/>
                <w:rFonts w:cs="Arial"/>
                <w:noProof/>
                <w:lang w:val="es-CO"/>
              </w:rPr>
              <w:t>8.5</w:t>
            </w:r>
            <w:r w:rsidR="0007314C">
              <w:rPr>
                <w:rFonts w:asciiTheme="minorHAnsi" w:eastAsiaTheme="minorEastAsia" w:hAnsiTheme="minorHAnsi"/>
                <w:noProof/>
                <w:lang w:val="es-CO" w:eastAsia="es-CO"/>
              </w:rPr>
              <w:tab/>
            </w:r>
            <w:r w:rsidR="0007314C" w:rsidRPr="00E6598E">
              <w:rPr>
                <w:rStyle w:val="Hipervnculo"/>
                <w:rFonts w:cs="Arial"/>
                <w:noProof/>
                <w:lang w:val="es-CO"/>
              </w:rPr>
              <w:t>LÍNEA ESTRATÉGICA DESARROLLO DE MODELOS DE NEGOCIO CIRCULAR</w:t>
            </w:r>
            <w:r w:rsidR="0007314C">
              <w:rPr>
                <w:noProof/>
                <w:webHidden/>
              </w:rPr>
              <w:tab/>
            </w:r>
            <w:r w:rsidR="0007314C">
              <w:rPr>
                <w:noProof/>
                <w:webHidden/>
              </w:rPr>
              <w:fldChar w:fldCharType="begin"/>
            </w:r>
            <w:r w:rsidR="0007314C">
              <w:rPr>
                <w:noProof/>
                <w:webHidden/>
              </w:rPr>
              <w:instrText xml:space="preserve"> PAGEREF _Toc89716149 \h </w:instrText>
            </w:r>
            <w:r w:rsidR="0007314C">
              <w:rPr>
                <w:noProof/>
                <w:webHidden/>
              </w:rPr>
            </w:r>
            <w:r w:rsidR="0007314C">
              <w:rPr>
                <w:noProof/>
                <w:webHidden/>
              </w:rPr>
              <w:fldChar w:fldCharType="separate"/>
            </w:r>
            <w:r w:rsidR="0007314C">
              <w:rPr>
                <w:noProof/>
                <w:webHidden/>
              </w:rPr>
              <w:t>146</w:t>
            </w:r>
            <w:r w:rsidR="0007314C">
              <w:rPr>
                <w:noProof/>
                <w:webHidden/>
              </w:rPr>
              <w:fldChar w:fldCharType="end"/>
            </w:r>
          </w:hyperlink>
        </w:p>
        <w:p w14:paraId="65EFE46E" w14:textId="503072BC" w:rsidR="0007314C" w:rsidRDefault="002018D9" w:rsidP="0007314C">
          <w:pPr>
            <w:pStyle w:val="TDC2"/>
            <w:tabs>
              <w:tab w:val="left" w:pos="851"/>
              <w:tab w:val="right" w:leader="dot" w:pos="8495"/>
            </w:tabs>
            <w:spacing w:line="276" w:lineRule="auto"/>
            <w:rPr>
              <w:rFonts w:asciiTheme="minorHAnsi" w:eastAsiaTheme="minorEastAsia" w:hAnsiTheme="minorHAnsi"/>
              <w:noProof/>
              <w:lang w:val="es-CO" w:eastAsia="es-CO"/>
            </w:rPr>
          </w:pPr>
          <w:hyperlink w:anchor="_Toc89716150" w:history="1">
            <w:r w:rsidR="0007314C" w:rsidRPr="00E6598E">
              <w:rPr>
                <w:rStyle w:val="Hipervnculo"/>
                <w:rFonts w:cs="Arial"/>
                <w:noProof/>
                <w:lang w:val="es-CO"/>
              </w:rPr>
              <w:t>8.6</w:t>
            </w:r>
            <w:r w:rsidR="0007314C">
              <w:rPr>
                <w:rFonts w:asciiTheme="minorHAnsi" w:eastAsiaTheme="minorEastAsia" w:hAnsiTheme="minorHAnsi"/>
                <w:noProof/>
                <w:lang w:val="es-CO" w:eastAsia="es-CO"/>
              </w:rPr>
              <w:tab/>
            </w:r>
            <w:r w:rsidR="0007314C" w:rsidRPr="00E6598E">
              <w:rPr>
                <w:rStyle w:val="Hipervnculo"/>
                <w:rFonts w:cs="Arial"/>
                <w:noProof/>
                <w:lang w:val="es-CO"/>
              </w:rPr>
              <w:t>LÍNEA ESTRATÉGICA SEGUIMIENTO Y MONITOREO</w:t>
            </w:r>
            <w:r w:rsidR="0007314C">
              <w:rPr>
                <w:noProof/>
                <w:webHidden/>
              </w:rPr>
              <w:tab/>
            </w:r>
            <w:r w:rsidR="0007314C">
              <w:rPr>
                <w:noProof/>
                <w:webHidden/>
              </w:rPr>
              <w:fldChar w:fldCharType="begin"/>
            </w:r>
            <w:r w:rsidR="0007314C">
              <w:rPr>
                <w:noProof/>
                <w:webHidden/>
              </w:rPr>
              <w:instrText xml:space="preserve"> PAGEREF _Toc89716150 \h </w:instrText>
            </w:r>
            <w:r w:rsidR="0007314C">
              <w:rPr>
                <w:noProof/>
                <w:webHidden/>
              </w:rPr>
            </w:r>
            <w:r w:rsidR="0007314C">
              <w:rPr>
                <w:noProof/>
                <w:webHidden/>
              </w:rPr>
              <w:fldChar w:fldCharType="separate"/>
            </w:r>
            <w:r w:rsidR="0007314C">
              <w:rPr>
                <w:noProof/>
                <w:webHidden/>
              </w:rPr>
              <w:t>159</w:t>
            </w:r>
            <w:r w:rsidR="0007314C">
              <w:rPr>
                <w:noProof/>
                <w:webHidden/>
              </w:rPr>
              <w:fldChar w:fldCharType="end"/>
            </w:r>
          </w:hyperlink>
        </w:p>
        <w:p w14:paraId="3F1B3C4F" w14:textId="537C2EC6" w:rsidR="0007314C" w:rsidRDefault="002018D9" w:rsidP="0007314C">
          <w:pPr>
            <w:pStyle w:val="TDC1"/>
            <w:tabs>
              <w:tab w:val="left" w:pos="567"/>
              <w:tab w:val="right" w:leader="dot" w:pos="8495"/>
            </w:tabs>
            <w:spacing w:after="0" w:line="276" w:lineRule="auto"/>
            <w:rPr>
              <w:rFonts w:asciiTheme="minorHAnsi" w:eastAsiaTheme="minorEastAsia" w:hAnsiTheme="minorHAnsi"/>
              <w:noProof/>
              <w:lang w:val="es-CO" w:eastAsia="es-CO"/>
            </w:rPr>
          </w:pPr>
          <w:hyperlink w:anchor="_Toc89716151" w:history="1">
            <w:r w:rsidR="0007314C" w:rsidRPr="00E6598E">
              <w:rPr>
                <w:rStyle w:val="Hipervnculo"/>
                <w:rFonts w:cs="Arial"/>
                <w:noProof/>
                <w:lang w:val="es-CO"/>
              </w:rPr>
              <w:t>9.</w:t>
            </w:r>
            <w:r w:rsidR="0007314C">
              <w:rPr>
                <w:rFonts w:asciiTheme="minorHAnsi" w:eastAsiaTheme="minorEastAsia" w:hAnsiTheme="minorHAnsi"/>
                <w:noProof/>
                <w:lang w:val="es-CO" w:eastAsia="es-CO"/>
              </w:rPr>
              <w:tab/>
            </w:r>
            <w:r w:rsidR="0007314C" w:rsidRPr="00E6598E">
              <w:rPr>
                <w:rStyle w:val="Hipervnculo"/>
                <w:rFonts w:cs="Arial"/>
                <w:noProof/>
                <w:lang w:val="es-CO"/>
              </w:rPr>
              <w:t>RECOMENDACIONES</w:t>
            </w:r>
            <w:r w:rsidR="0007314C">
              <w:rPr>
                <w:noProof/>
                <w:webHidden/>
              </w:rPr>
              <w:tab/>
            </w:r>
            <w:r w:rsidR="0007314C">
              <w:rPr>
                <w:noProof/>
                <w:webHidden/>
              </w:rPr>
              <w:fldChar w:fldCharType="begin"/>
            </w:r>
            <w:r w:rsidR="0007314C">
              <w:rPr>
                <w:noProof/>
                <w:webHidden/>
              </w:rPr>
              <w:instrText xml:space="preserve"> PAGEREF _Toc89716151 \h </w:instrText>
            </w:r>
            <w:r w:rsidR="0007314C">
              <w:rPr>
                <w:noProof/>
                <w:webHidden/>
              </w:rPr>
            </w:r>
            <w:r w:rsidR="0007314C">
              <w:rPr>
                <w:noProof/>
                <w:webHidden/>
              </w:rPr>
              <w:fldChar w:fldCharType="separate"/>
            </w:r>
            <w:r w:rsidR="0007314C">
              <w:rPr>
                <w:noProof/>
                <w:webHidden/>
              </w:rPr>
              <w:t>165</w:t>
            </w:r>
            <w:r w:rsidR="0007314C">
              <w:rPr>
                <w:noProof/>
                <w:webHidden/>
              </w:rPr>
              <w:fldChar w:fldCharType="end"/>
            </w:r>
          </w:hyperlink>
        </w:p>
        <w:p w14:paraId="12E56F34" w14:textId="3D511DF4" w:rsidR="0007314C" w:rsidRDefault="002018D9" w:rsidP="0007314C">
          <w:pPr>
            <w:pStyle w:val="TDC1"/>
            <w:tabs>
              <w:tab w:val="left" w:pos="567"/>
              <w:tab w:val="right" w:leader="dot" w:pos="8495"/>
            </w:tabs>
            <w:spacing w:after="0" w:line="276" w:lineRule="auto"/>
            <w:rPr>
              <w:rFonts w:asciiTheme="minorHAnsi" w:eastAsiaTheme="minorEastAsia" w:hAnsiTheme="minorHAnsi"/>
              <w:noProof/>
              <w:lang w:val="es-CO" w:eastAsia="es-CO"/>
            </w:rPr>
          </w:pPr>
          <w:hyperlink w:anchor="_Toc89716152" w:history="1">
            <w:r w:rsidR="0007314C" w:rsidRPr="00E6598E">
              <w:rPr>
                <w:rStyle w:val="Hipervnculo"/>
                <w:rFonts w:cs="Arial"/>
                <w:noProof/>
                <w:lang w:val="es-CO"/>
              </w:rPr>
              <w:t>10.</w:t>
            </w:r>
            <w:r w:rsidR="0007314C">
              <w:rPr>
                <w:rFonts w:asciiTheme="minorHAnsi" w:eastAsiaTheme="minorEastAsia" w:hAnsiTheme="minorHAnsi"/>
                <w:noProof/>
                <w:lang w:val="es-CO" w:eastAsia="es-CO"/>
              </w:rPr>
              <w:tab/>
            </w:r>
            <w:r w:rsidR="0007314C" w:rsidRPr="00E6598E">
              <w:rPr>
                <w:rStyle w:val="Hipervnculo"/>
                <w:rFonts w:cs="Arial"/>
                <w:noProof/>
                <w:lang w:val="es-CO"/>
              </w:rPr>
              <w:t>CONCLUSIONES</w:t>
            </w:r>
            <w:r w:rsidR="0007314C">
              <w:rPr>
                <w:noProof/>
                <w:webHidden/>
              </w:rPr>
              <w:tab/>
            </w:r>
            <w:r w:rsidR="0007314C">
              <w:rPr>
                <w:noProof/>
                <w:webHidden/>
              </w:rPr>
              <w:fldChar w:fldCharType="begin"/>
            </w:r>
            <w:r w:rsidR="0007314C">
              <w:rPr>
                <w:noProof/>
                <w:webHidden/>
              </w:rPr>
              <w:instrText xml:space="preserve"> PAGEREF _Toc89716152 \h </w:instrText>
            </w:r>
            <w:r w:rsidR="0007314C">
              <w:rPr>
                <w:noProof/>
                <w:webHidden/>
              </w:rPr>
            </w:r>
            <w:r w:rsidR="0007314C">
              <w:rPr>
                <w:noProof/>
                <w:webHidden/>
              </w:rPr>
              <w:fldChar w:fldCharType="separate"/>
            </w:r>
            <w:r w:rsidR="0007314C">
              <w:rPr>
                <w:noProof/>
                <w:webHidden/>
              </w:rPr>
              <w:t>166</w:t>
            </w:r>
            <w:r w:rsidR="0007314C">
              <w:rPr>
                <w:noProof/>
                <w:webHidden/>
              </w:rPr>
              <w:fldChar w:fldCharType="end"/>
            </w:r>
          </w:hyperlink>
        </w:p>
        <w:p w14:paraId="06E7E2D4" w14:textId="773B7E36" w:rsidR="0007314C" w:rsidRDefault="002018D9" w:rsidP="0007314C">
          <w:pPr>
            <w:pStyle w:val="TDC1"/>
            <w:tabs>
              <w:tab w:val="left" w:pos="567"/>
              <w:tab w:val="right" w:leader="dot" w:pos="8495"/>
            </w:tabs>
            <w:spacing w:after="0" w:line="276" w:lineRule="auto"/>
            <w:rPr>
              <w:rFonts w:asciiTheme="minorHAnsi" w:eastAsiaTheme="minorEastAsia" w:hAnsiTheme="minorHAnsi"/>
              <w:noProof/>
              <w:lang w:val="es-CO" w:eastAsia="es-CO"/>
            </w:rPr>
          </w:pPr>
          <w:hyperlink w:anchor="_Toc89716153" w:history="1">
            <w:r w:rsidR="0007314C" w:rsidRPr="00E6598E">
              <w:rPr>
                <w:rStyle w:val="Hipervnculo"/>
                <w:rFonts w:cs="Arial"/>
                <w:noProof/>
                <w:lang w:val="es-CO"/>
              </w:rPr>
              <w:t>11.</w:t>
            </w:r>
            <w:r w:rsidR="0007314C">
              <w:rPr>
                <w:rFonts w:asciiTheme="minorHAnsi" w:eastAsiaTheme="minorEastAsia" w:hAnsiTheme="minorHAnsi"/>
                <w:noProof/>
                <w:lang w:val="es-CO" w:eastAsia="es-CO"/>
              </w:rPr>
              <w:tab/>
            </w:r>
            <w:r w:rsidR="0007314C" w:rsidRPr="00E6598E">
              <w:rPr>
                <w:rStyle w:val="Hipervnculo"/>
                <w:rFonts w:cs="Arial"/>
                <w:noProof/>
                <w:lang w:val="es-CO"/>
              </w:rPr>
              <w:t>BIBLIOGRAFÍA</w:t>
            </w:r>
            <w:r w:rsidR="0007314C">
              <w:rPr>
                <w:noProof/>
                <w:webHidden/>
              </w:rPr>
              <w:tab/>
            </w:r>
            <w:r w:rsidR="0007314C">
              <w:rPr>
                <w:noProof/>
                <w:webHidden/>
              </w:rPr>
              <w:fldChar w:fldCharType="begin"/>
            </w:r>
            <w:r w:rsidR="0007314C">
              <w:rPr>
                <w:noProof/>
                <w:webHidden/>
              </w:rPr>
              <w:instrText xml:space="preserve"> PAGEREF _Toc89716153 \h </w:instrText>
            </w:r>
            <w:r w:rsidR="0007314C">
              <w:rPr>
                <w:noProof/>
                <w:webHidden/>
              </w:rPr>
            </w:r>
            <w:r w:rsidR="0007314C">
              <w:rPr>
                <w:noProof/>
                <w:webHidden/>
              </w:rPr>
              <w:fldChar w:fldCharType="separate"/>
            </w:r>
            <w:r w:rsidR="0007314C">
              <w:rPr>
                <w:noProof/>
                <w:webHidden/>
              </w:rPr>
              <w:t>167</w:t>
            </w:r>
            <w:r w:rsidR="0007314C">
              <w:rPr>
                <w:noProof/>
                <w:webHidden/>
              </w:rPr>
              <w:fldChar w:fldCharType="end"/>
            </w:r>
          </w:hyperlink>
        </w:p>
        <w:p w14:paraId="657097D1" w14:textId="08F596B1" w:rsidR="0007314C" w:rsidRDefault="0007314C" w:rsidP="0007314C">
          <w:pPr>
            <w:pStyle w:val="TDC1"/>
            <w:tabs>
              <w:tab w:val="left" w:pos="480"/>
              <w:tab w:val="right" w:leader="dot" w:pos="8494"/>
            </w:tabs>
            <w:spacing w:after="0" w:line="276" w:lineRule="auto"/>
            <w:rPr>
              <w:b/>
              <w:bCs/>
              <w:lang w:val="es-CO"/>
            </w:rPr>
          </w:pPr>
          <w:r w:rsidRPr="00D54579">
            <w:rPr>
              <w:rFonts w:cs="Arial"/>
              <w:b/>
              <w:bCs/>
              <w:szCs w:val="24"/>
              <w:lang w:val="es-CO"/>
            </w:rPr>
            <w:fldChar w:fldCharType="end"/>
          </w:r>
        </w:p>
      </w:sdtContent>
    </w:sdt>
    <w:p w14:paraId="3A3DB5DC" w14:textId="3690108C" w:rsidR="003A1672" w:rsidRDefault="003A1672" w:rsidP="0007314C">
      <w:pPr>
        <w:spacing w:after="0" w:line="276" w:lineRule="auto"/>
        <w:jc w:val="left"/>
        <w:rPr>
          <w:rFonts w:cs="Arial"/>
          <w:b/>
          <w:color w:val="000000" w:themeColor="text1"/>
          <w:szCs w:val="24"/>
          <w:lang w:val="es-CO"/>
        </w:rPr>
      </w:pPr>
    </w:p>
    <w:p w14:paraId="2F140B6E" w14:textId="77777777" w:rsidR="003A1672" w:rsidRDefault="003A1672" w:rsidP="0007314C">
      <w:pPr>
        <w:spacing w:after="0" w:line="276" w:lineRule="auto"/>
        <w:jc w:val="left"/>
        <w:rPr>
          <w:rFonts w:cs="Arial"/>
          <w:b/>
          <w:color w:val="000000" w:themeColor="text1"/>
          <w:szCs w:val="24"/>
          <w:lang w:val="es-CO"/>
        </w:rPr>
      </w:pPr>
      <w:r>
        <w:rPr>
          <w:rFonts w:cs="Arial"/>
          <w:b/>
          <w:color w:val="000000" w:themeColor="text1"/>
          <w:szCs w:val="24"/>
          <w:lang w:val="es-CO"/>
        </w:rPr>
        <w:br w:type="page"/>
      </w:r>
    </w:p>
    <w:p w14:paraId="6FE1F8C5" w14:textId="73FD3FFD" w:rsidR="00A110AE" w:rsidRPr="00BC37E3" w:rsidRDefault="00A110AE" w:rsidP="0007314C">
      <w:pPr>
        <w:spacing w:after="0" w:line="276" w:lineRule="auto"/>
        <w:jc w:val="center"/>
        <w:rPr>
          <w:rFonts w:cs="Arial"/>
          <w:b/>
          <w:color w:val="000000" w:themeColor="text1"/>
          <w:szCs w:val="24"/>
          <w:lang w:val="es-CO"/>
        </w:rPr>
      </w:pPr>
      <w:r w:rsidRPr="00BC37E3">
        <w:rPr>
          <w:rFonts w:cs="Arial"/>
          <w:b/>
          <w:color w:val="000000" w:themeColor="text1"/>
          <w:szCs w:val="24"/>
          <w:lang w:val="es-CO"/>
        </w:rPr>
        <w:lastRenderedPageBreak/>
        <w:t>LISTA DE TABLAS</w:t>
      </w:r>
    </w:p>
    <w:p w14:paraId="4B118B43" w14:textId="77777777" w:rsidR="00A110AE" w:rsidRPr="00BC37E3" w:rsidRDefault="00A110AE" w:rsidP="0007314C">
      <w:pPr>
        <w:spacing w:after="0" w:line="276" w:lineRule="auto"/>
        <w:jc w:val="center"/>
        <w:rPr>
          <w:rFonts w:cs="Arial"/>
          <w:b/>
          <w:color w:val="000000" w:themeColor="text1"/>
          <w:szCs w:val="24"/>
          <w:lang w:val="es-CO"/>
        </w:rPr>
      </w:pPr>
    </w:p>
    <w:p w14:paraId="3DF2714E" w14:textId="4D1CC854" w:rsidR="006233F6" w:rsidRDefault="00A110AE" w:rsidP="0007314C">
      <w:pPr>
        <w:pStyle w:val="Tabladeilustraciones"/>
        <w:tabs>
          <w:tab w:val="right" w:leader="dot" w:pos="8494"/>
        </w:tabs>
        <w:spacing w:line="276" w:lineRule="auto"/>
        <w:rPr>
          <w:rFonts w:asciiTheme="minorHAnsi" w:eastAsiaTheme="minorEastAsia" w:hAnsiTheme="minorHAnsi"/>
          <w:noProof/>
          <w:lang w:eastAsia="es-CO"/>
        </w:rPr>
      </w:pPr>
      <w:r w:rsidRPr="00BC37E3">
        <w:rPr>
          <w:rFonts w:cs="Arial"/>
          <w:b/>
          <w:color w:val="000000" w:themeColor="text1"/>
          <w:szCs w:val="24"/>
        </w:rPr>
        <w:fldChar w:fldCharType="begin"/>
      </w:r>
      <w:r w:rsidRPr="00BC37E3">
        <w:rPr>
          <w:rFonts w:cs="Arial"/>
          <w:b/>
          <w:color w:val="000000" w:themeColor="text1"/>
          <w:szCs w:val="24"/>
        </w:rPr>
        <w:instrText xml:space="preserve"> TOC \h \z \c "Tabla" </w:instrText>
      </w:r>
      <w:r w:rsidRPr="00BC37E3">
        <w:rPr>
          <w:rFonts w:cs="Arial"/>
          <w:b/>
          <w:color w:val="000000" w:themeColor="text1"/>
          <w:szCs w:val="24"/>
        </w:rPr>
        <w:fldChar w:fldCharType="separate"/>
      </w:r>
      <w:hyperlink w:anchor="_Toc88763365" w:history="1">
        <w:r w:rsidR="006233F6" w:rsidRPr="00D75C50">
          <w:rPr>
            <w:rStyle w:val="Hipervnculo"/>
            <w:noProof/>
          </w:rPr>
          <w:t>Tabla 1. casos aplicados a la economía circular en el sector minero internacional.</w:t>
        </w:r>
        <w:r w:rsidR="006233F6">
          <w:rPr>
            <w:noProof/>
            <w:webHidden/>
          </w:rPr>
          <w:tab/>
        </w:r>
        <w:r w:rsidR="006233F6">
          <w:rPr>
            <w:noProof/>
            <w:webHidden/>
          </w:rPr>
          <w:fldChar w:fldCharType="begin"/>
        </w:r>
        <w:r w:rsidR="006233F6">
          <w:rPr>
            <w:noProof/>
            <w:webHidden/>
          </w:rPr>
          <w:instrText xml:space="preserve"> PAGEREF _Toc88763365 \h </w:instrText>
        </w:r>
        <w:r w:rsidR="006233F6">
          <w:rPr>
            <w:noProof/>
            <w:webHidden/>
          </w:rPr>
        </w:r>
        <w:r w:rsidR="006233F6">
          <w:rPr>
            <w:noProof/>
            <w:webHidden/>
          </w:rPr>
          <w:fldChar w:fldCharType="separate"/>
        </w:r>
        <w:r w:rsidR="006233F6">
          <w:rPr>
            <w:noProof/>
            <w:webHidden/>
          </w:rPr>
          <w:t>40</w:t>
        </w:r>
        <w:r w:rsidR="006233F6">
          <w:rPr>
            <w:noProof/>
            <w:webHidden/>
          </w:rPr>
          <w:fldChar w:fldCharType="end"/>
        </w:r>
      </w:hyperlink>
    </w:p>
    <w:p w14:paraId="18F199E0" w14:textId="7F8DA9D7" w:rsidR="006233F6" w:rsidRDefault="002018D9" w:rsidP="0007314C">
      <w:pPr>
        <w:pStyle w:val="Tabladeilustraciones"/>
        <w:tabs>
          <w:tab w:val="right" w:leader="dot" w:pos="8494"/>
        </w:tabs>
        <w:spacing w:line="276" w:lineRule="auto"/>
        <w:rPr>
          <w:rFonts w:asciiTheme="minorHAnsi" w:eastAsiaTheme="minorEastAsia" w:hAnsiTheme="minorHAnsi"/>
          <w:noProof/>
          <w:lang w:eastAsia="es-CO"/>
        </w:rPr>
      </w:pPr>
      <w:hyperlink w:anchor="_Toc88763366" w:history="1">
        <w:r w:rsidR="006233F6" w:rsidRPr="00D75C50">
          <w:rPr>
            <w:rStyle w:val="Hipervnculo"/>
            <w:rFonts w:cs="Arial"/>
            <w:noProof/>
          </w:rPr>
          <w:t>Tabla 2. Líneas estrategias y número de lineamientos.</w:t>
        </w:r>
        <w:r w:rsidR="006233F6">
          <w:rPr>
            <w:noProof/>
            <w:webHidden/>
          </w:rPr>
          <w:tab/>
        </w:r>
        <w:r w:rsidR="006233F6">
          <w:rPr>
            <w:noProof/>
            <w:webHidden/>
          </w:rPr>
          <w:fldChar w:fldCharType="begin"/>
        </w:r>
        <w:r w:rsidR="006233F6">
          <w:rPr>
            <w:noProof/>
            <w:webHidden/>
          </w:rPr>
          <w:instrText xml:space="preserve"> PAGEREF _Toc88763366 \h </w:instrText>
        </w:r>
        <w:r w:rsidR="006233F6">
          <w:rPr>
            <w:noProof/>
            <w:webHidden/>
          </w:rPr>
        </w:r>
        <w:r w:rsidR="006233F6">
          <w:rPr>
            <w:noProof/>
            <w:webHidden/>
          </w:rPr>
          <w:fldChar w:fldCharType="separate"/>
        </w:r>
        <w:r w:rsidR="006233F6">
          <w:rPr>
            <w:noProof/>
            <w:webHidden/>
          </w:rPr>
          <w:t>83</w:t>
        </w:r>
        <w:r w:rsidR="006233F6">
          <w:rPr>
            <w:noProof/>
            <w:webHidden/>
          </w:rPr>
          <w:fldChar w:fldCharType="end"/>
        </w:r>
      </w:hyperlink>
    </w:p>
    <w:p w14:paraId="07A8E65E" w14:textId="27A8A5C1" w:rsidR="006233F6" w:rsidRDefault="002018D9" w:rsidP="0007314C">
      <w:pPr>
        <w:pStyle w:val="Tabladeilustraciones"/>
        <w:tabs>
          <w:tab w:val="right" w:leader="dot" w:pos="8494"/>
        </w:tabs>
        <w:spacing w:line="276" w:lineRule="auto"/>
        <w:rPr>
          <w:rFonts w:asciiTheme="minorHAnsi" w:eastAsiaTheme="minorEastAsia" w:hAnsiTheme="minorHAnsi"/>
          <w:noProof/>
          <w:lang w:eastAsia="es-CO"/>
        </w:rPr>
      </w:pPr>
      <w:hyperlink w:anchor="_Toc88763367" w:history="1">
        <w:r w:rsidR="006233F6" w:rsidRPr="00D75C50">
          <w:rPr>
            <w:rStyle w:val="Hipervnculo"/>
            <w:noProof/>
          </w:rPr>
          <w:t>Tabla 3.  Marcos de referencia de indicadores.</w:t>
        </w:r>
        <w:r w:rsidR="006233F6">
          <w:rPr>
            <w:noProof/>
            <w:webHidden/>
          </w:rPr>
          <w:tab/>
        </w:r>
        <w:r w:rsidR="006233F6">
          <w:rPr>
            <w:noProof/>
            <w:webHidden/>
          </w:rPr>
          <w:fldChar w:fldCharType="begin"/>
        </w:r>
        <w:r w:rsidR="006233F6">
          <w:rPr>
            <w:noProof/>
            <w:webHidden/>
          </w:rPr>
          <w:instrText xml:space="preserve"> PAGEREF _Toc88763367 \h </w:instrText>
        </w:r>
        <w:r w:rsidR="006233F6">
          <w:rPr>
            <w:noProof/>
            <w:webHidden/>
          </w:rPr>
        </w:r>
        <w:r w:rsidR="006233F6">
          <w:rPr>
            <w:noProof/>
            <w:webHidden/>
          </w:rPr>
          <w:fldChar w:fldCharType="separate"/>
        </w:r>
        <w:r w:rsidR="006233F6">
          <w:rPr>
            <w:noProof/>
            <w:webHidden/>
          </w:rPr>
          <w:t>160</w:t>
        </w:r>
        <w:r w:rsidR="006233F6">
          <w:rPr>
            <w:noProof/>
            <w:webHidden/>
          </w:rPr>
          <w:fldChar w:fldCharType="end"/>
        </w:r>
      </w:hyperlink>
    </w:p>
    <w:p w14:paraId="4EB3DB96" w14:textId="759A5C44" w:rsidR="00376BCF" w:rsidRPr="00BC37E3" w:rsidRDefault="00A110AE" w:rsidP="0007314C">
      <w:pPr>
        <w:spacing w:after="0" w:line="276" w:lineRule="auto"/>
        <w:rPr>
          <w:rFonts w:cs="Arial"/>
          <w:szCs w:val="24"/>
          <w:lang w:val="es-CO"/>
        </w:rPr>
      </w:pPr>
      <w:r w:rsidRPr="00BC37E3">
        <w:rPr>
          <w:rFonts w:cs="Arial"/>
          <w:b/>
          <w:color w:val="000000" w:themeColor="text1"/>
          <w:szCs w:val="24"/>
          <w:lang w:val="es-CO"/>
        </w:rPr>
        <w:fldChar w:fldCharType="end"/>
      </w:r>
    </w:p>
    <w:p w14:paraId="6D6B8B18" w14:textId="653A936C" w:rsidR="007148A9" w:rsidRDefault="007148A9" w:rsidP="0007314C">
      <w:pPr>
        <w:spacing w:after="0" w:line="276" w:lineRule="auto"/>
        <w:jc w:val="left"/>
        <w:rPr>
          <w:rFonts w:eastAsiaTheme="majorEastAsia" w:cs="Arial"/>
          <w:b/>
          <w:color w:val="000000" w:themeColor="text1"/>
          <w:szCs w:val="32"/>
          <w:lang w:val="es-CO"/>
        </w:rPr>
      </w:pPr>
    </w:p>
    <w:p w14:paraId="13369132" w14:textId="77777777" w:rsidR="007148A9" w:rsidRDefault="007148A9" w:rsidP="0007314C">
      <w:pPr>
        <w:spacing w:after="0" w:line="276" w:lineRule="auto"/>
        <w:jc w:val="left"/>
        <w:rPr>
          <w:rFonts w:eastAsiaTheme="majorEastAsia" w:cs="Arial"/>
          <w:b/>
          <w:color w:val="000000" w:themeColor="text1"/>
          <w:szCs w:val="32"/>
          <w:lang w:val="es-CO"/>
        </w:rPr>
      </w:pPr>
      <w:r>
        <w:rPr>
          <w:rFonts w:eastAsiaTheme="majorEastAsia" w:cs="Arial"/>
          <w:b/>
          <w:color w:val="000000" w:themeColor="text1"/>
          <w:szCs w:val="32"/>
          <w:lang w:val="es-CO"/>
        </w:rPr>
        <w:br w:type="page"/>
      </w:r>
    </w:p>
    <w:p w14:paraId="4A72BEDE" w14:textId="77777777" w:rsidR="00B80DD0" w:rsidRPr="00BC37E3" w:rsidRDefault="00B80DD0" w:rsidP="0007314C">
      <w:pPr>
        <w:spacing w:after="0" w:line="276" w:lineRule="auto"/>
        <w:jc w:val="center"/>
        <w:rPr>
          <w:rFonts w:cs="Arial"/>
          <w:b/>
          <w:color w:val="000000" w:themeColor="text1"/>
          <w:szCs w:val="24"/>
          <w:lang w:val="es-CO"/>
        </w:rPr>
      </w:pPr>
      <w:r w:rsidRPr="00BC37E3">
        <w:rPr>
          <w:rFonts w:cs="Arial"/>
          <w:b/>
          <w:color w:val="000000" w:themeColor="text1"/>
          <w:szCs w:val="24"/>
          <w:lang w:val="es-CO"/>
        </w:rPr>
        <w:lastRenderedPageBreak/>
        <w:t>LISTA DE FIGURAS</w:t>
      </w:r>
    </w:p>
    <w:p w14:paraId="2F111534" w14:textId="77777777" w:rsidR="00B80DD0" w:rsidRPr="00BC37E3" w:rsidRDefault="00B80DD0" w:rsidP="0007314C">
      <w:pPr>
        <w:spacing w:after="0" w:line="276" w:lineRule="auto"/>
        <w:jc w:val="center"/>
        <w:rPr>
          <w:rFonts w:cs="Arial"/>
          <w:b/>
          <w:color w:val="000000" w:themeColor="text1"/>
          <w:szCs w:val="24"/>
          <w:lang w:val="es-CO"/>
        </w:rPr>
      </w:pPr>
    </w:p>
    <w:p w14:paraId="2CA03471" w14:textId="79DE5EA2" w:rsidR="006233F6" w:rsidRDefault="00B80DD0" w:rsidP="0007314C">
      <w:pPr>
        <w:pStyle w:val="Tabladeilustraciones"/>
        <w:tabs>
          <w:tab w:val="right" w:leader="dot" w:pos="8494"/>
        </w:tabs>
        <w:spacing w:line="276" w:lineRule="auto"/>
        <w:rPr>
          <w:rFonts w:asciiTheme="minorHAnsi" w:eastAsiaTheme="minorEastAsia" w:hAnsiTheme="minorHAnsi"/>
          <w:noProof/>
          <w:lang w:eastAsia="es-CO"/>
        </w:rPr>
      </w:pPr>
      <w:r w:rsidRPr="00BC37E3">
        <w:rPr>
          <w:rFonts w:cs="Arial"/>
          <w:b/>
        </w:rPr>
        <w:fldChar w:fldCharType="begin"/>
      </w:r>
      <w:r w:rsidRPr="00BC37E3">
        <w:rPr>
          <w:rFonts w:cs="Arial"/>
        </w:rPr>
        <w:instrText xml:space="preserve"> TOC \h \z \c "Figura" </w:instrText>
      </w:r>
      <w:r w:rsidRPr="00BC37E3">
        <w:rPr>
          <w:rFonts w:cs="Arial"/>
          <w:b/>
        </w:rPr>
        <w:fldChar w:fldCharType="separate"/>
      </w:r>
      <w:hyperlink w:anchor="_Toc88763368" w:history="1">
        <w:r w:rsidR="006233F6" w:rsidRPr="00145623">
          <w:rPr>
            <w:rStyle w:val="Hipervnculo"/>
            <w:rFonts w:cs="Arial"/>
            <w:noProof/>
          </w:rPr>
          <w:t>Figura 1. Metodología de recolección de información primaria y secundaria.</w:t>
        </w:r>
        <w:r w:rsidR="006233F6">
          <w:rPr>
            <w:noProof/>
            <w:webHidden/>
          </w:rPr>
          <w:tab/>
        </w:r>
        <w:r w:rsidR="006233F6">
          <w:rPr>
            <w:noProof/>
            <w:webHidden/>
          </w:rPr>
          <w:fldChar w:fldCharType="begin"/>
        </w:r>
        <w:r w:rsidR="006233F6">
          <w:rPr>
            <w:noProof/>
            <w:webHidden/>
          </w:rPr>
          <w:instrText xml:space="preserve"> PAGEREF _Toc88763368 \h </w:instrText>
        </w:r>
        <w:r w:rsidR="006233F6">
          <w:rPr>
            <w:noProof/>
            <w:webHidden/>
          </w:rPr>
        </w:r>
        <w:r w:rsidR="006233F6">
          <w:rPr>
            <w:noProof/>
            <w:webHidden/>
          </w:rPr>
          <w:fldChar w:fldCharType="separate"/>
        </w:r>
        <w:r w:rsidR="006233F6">
          <w:rPr>
            <w:noProof/>
            <w:webHidden/>
          </w:rPr>
          <w:t>10</w:t>
        </w:r>
        <w:r w:rsidR="006233F6">
          <w:rPr>
            <w:noProof/>
            <w:webHidden/>
          </w:rPr>
          <w:fldChar w:fldCharType="end"/>
        </w:r>
      </w:hyperlink>
    </w:p>
    <w:p w14:paraId="1908AFBD" w14:textId="34BF921F" w:rsidR="006233F6" w:rsidRDefault="002018D9" w:rsidP="0007314C">
      <w:pPr>
        <w:pStyle w:val="Tabladeilustraciones"/>
        <w:tabs>
          <w:tab w:val="right" w:leader="dot" w:pos="8494"/>
        </w:tabs>
        <w:spacing w:line="276" w:lineRule="auto"/>
        <w:rPr>
          <w:rFonts w:asciiTheme="minorHAnsi" w:eastAsiaTheme="minorEastAsia" w:hAnsiTheme="minorHAnsi"/>
          <w:noProof/>
          <w:lang w:eastAsia="es-CO"/>
        </w:rPr>
      </w:pPr>
      <w:hyperlink w:anchor="_Toc88763369" w:history="1">
        <w:r w:rsidR="006233F6" w:rsidRPr="00145623">
          <w:rPr>
            <w:rStyle w:val="Hipervnculo"/>
            <w:rFonts w:cs="Arial"/>
            <w:noProof/>
          </w:rPr>
          <w:t>Figura 2. Estructura metodológica de lineamientos.</w:t>
        </w:r>
        <w:r w:rsidR="006233F6">
          <w:rPr>
            <w:noProof/>
            <w:webHidden/>
          </w:rPr>
          <w:tab/>
        </w:r>
        <w:r w:rsidR="006233F6">
          <w:rPr>
            <w:noProof/>
            <w:webHidden/>
          </w:rPr>
          <w:fldChar w:fldCharType="begin"/>
        </w:r>
        <w:r w:rsidR="006233F6">
          <w:rPr>
            <w:noProof/>
            <w:webHidden/>
          </w:rPr>
          <w:instrText xml:space="preserve"> PAGEREF _Toc88763369 \h </w:instrText>
        </w:r>
        <w:r w:rsidR="006233F6">
          <w:rPr>
            <w:noProof/>
            <w:webHidden/>
          </w:rPr>
        </w:r>
        <w:r w:rsidR="006233F6">
          <w:rPr>
            <w:noProof/>
            <w:webHidden/>
          </w:rPr>
          <w:fldChar w:fldCharType="separate"/>
        </w:r>
        <w:r w:rsidR="006233F6">
          <w:rPr>
            <w:noProof/>
            <w:webHidden/>
          </w:rPr>
          <w:t>12</w:t>
        </w:r>
        <w:r w:rsidR="006233F6">
          <w:rPr>
            <w:noProof/>
            <w:webHidden/>
          </w:rPr>
          <w:fldChar w:fldCharType="end"/>
        </w:r>
      </w:hyperlink>
    </w:p>
    <w:p w14:paraId="7D4AB395" w14:textId="6421E785" w:rsidR="006233F6" w:rsidRDefault="002018D9" w:rsidP="0007314C">
      <w:pPr>
        <w:pStyle w:val="Tabladeilustraciones"/>
        <w:tabs>
          <w:tab w:val="right" w:leader="dot" w:pos="8494"/>
        </w:tabs>
        <w:spacing w:line="276" w:lineRule="auto"/>
        <w:rPr>
          <w:rFonts w:asciiTheme="minorHAnsi" w:eastAsiaTheme="minorEastAsia" w:hAnsiTheme="minorHAnsi"/>
          <w:noProof/>
          <w:lang w:eastAsia="es-CO"/>
        </w:rPr>
      </w:pPr>
      <w:hyperlink w:anchor="_Toc88763370" w:history="1">
        <w:r w:rsidR="006233F6" w:rsidRPr="00145623">
          <w:rPr>
            <w:rStyle w:val="Hipervnculo"/>
            <w:rFonts w:cs="Arial"/>
            <w:noProof/>
          </w:rPr>
          <w:t>Figura 3. Líneas estratégicas para economía circular.</w:t>
        </w:r>
        <w:r w:rsidR="006233F6">
          <w:rPr>
            <w:noProof/>
            <w:webHidden/>
          </w:rPr>
          <w:tab/>
        </w:r>
        <w:r w:rsidR="006233F6">
          <w:rPr>
            <w:noProof/>
            <w:webHidden/>
          </w:rPr>
          <w:fldChar w:fldCharType="begin"/>
        </w:r>
        <w:r w:rsidR="006233F6">
          <w:rPr>
            <w:noProof/>
            <w:webHidden/>
          </w:rPr>
          <w:instrText xml:space="preserve"> PAGEREF _Toc88763370 \h </w:instrText>
        </w:r>
        <w:r w:rsidR="006233F6">
          <w:rPr>
            <w:noProof/>
            <w:webHidden/>
          </w:rPr>
        </w:r>
        <w:r w:rsidR="006233F6">
          <w:rPr>
            <w:noProof/>
            <w:webHidden/>
          </w:rPr>
          <w:fldChar w:fldCharType="separate"/>
        </w:r>
        <w:r w:rsidR="006233F6">
          <w:rPr>
            <w:noProof/>
            <w:webHidden/>
          </w:rPr>
          <w:t>12</w:t>
        </w:r>
        <w:r w:rsidR="006233F6">
          <w:rPr>
            <w:noProof/>
            <w:webHidden/>
          </w:rPr>
          <w:fldChar w:fldCharType="end"/>
        </w:r>
      </w:hyperlink>
    </w:p>
    <w:p w14:paraId="35D857BC" w14:textId="671B62CC" w:rsidR="006233F6" w:rsidRDefault="002018D9" w:rsidP="0007314C">
      <w:pPr>
        <w:pStyle w:val="Tabladeilustraciones"/>
        <w:tabs>
          <w:tab w:val="right" w:leader="dot" w:pos="8494"/>
        </w:tabs>
        <w:spacing w:line="276" w:lineRule="auto"/>
        <w:rPr>
          <w:rFonts w:asciiTheme="minorHAnsi" w:eastAsiaTheme="minorEastAsia" w:hAnsiTheme="minorHAnsi"/>
          <w:noProof/>
          <w:lang w:eastAsia="es-CO"/>
        </w:rPr>
      </w:pPr>
      <w:hyperlink w:anchor="_Toc88763371" w:history="1">
        <w:r w:rsidR="006233F6" w:rsidRPr="00145623">
          <w:rPr>
            <w:rStyle w:val="Hipervnculo"/>
            <w:noProof/>
          </w:rPr>
          <w:t>Figura 4.</w:t>
        </w:r>
        <w:r w:rsidR="006233F6" w:rsidRPr="00145623">
          <w:rPr>
            <w:rStyle w:val="Hipervnculo"/>
            <w:noProof/>
            <w:shd w:val="clear" w:color="auto" w:fill="FFFFFF"/>
          </w:rPr>
          <w:t xml:space="preserve"> Iniciativas desarrolladas de economía circular a partir de información recolectada por empresas mineras.</w:t>
        </w:r>
        <w:r w:rsidR="006233F6">
          <w:rPr>
            <w:noProof/>
            <w:webHidden/>
          </w:rPr>
          <w:tab/>
        </w:r>
        <w:r w:rsidR="006233F6">
          <w:rPr>
            <w:noProof/>
            <w:webHidden/>
          </w:rPr>
          <w:fldChar w:fldCharType="begin"/>
        </w:r>
        <w:r w:rsidR="006233F6">
          <w:rPr>
            <w:noProof/>
            <w:webHidden/>
          </w:rPr>
          <w:instrText xml:space="preserve"> PAGEREF _Toc88763371 \h </w:instrText>
        </w:r>
        <w:r w:rsidR="006233F6">
          <w:rPr>
            <w:noProof/>
            <w:webHidden/>
          </w:rPr>
        </w:r>
        <w:r w:rsidR="006233F6">
          <w:rPr>
            <w:noProof/>
            <w:webHidden/>
          </w:rPr>
          <w:fldChar w:fldCharType="separate"/>
        </w:r>
        <w:r w:rsidR="006233F6">
          <w:rPr>
            <w:noProof/>
            <w:webHidden/>
          </w:rPr>
          <w:t>47</w:t>
        </w:r>
        <w:r w:rsidR="006233F6">
          <w:rPr>
            <w:noProof/>
            <w:webHidden/>
          </w:rPr>
          <w:fldChar w:fldCharType="end"/>
        </w:r>
      </w:hyperlink>
    </w:p>
    <w:p w14:paraId="47AAA3D5" w14:textId="26970BC0" w:rsidR="006233F6" w:rsidRDefault="002018D9" w:rsidP="0007314C">
      <w:pPr>
        <w:pStyle w:val="Tabladeilustraciones"/>
        <w:tabs>
          <w:tab w:val="right" w:leader="dot" w:pos="8494"/>
        </w:tabs>
        <w:spacing w:line="276" w:lineRule="auto"/>
        <w:rPr>
          <w:rFonts w:asciiTheme="minorHAnsi" w:eastAsiaTheme="minorEastAsia" w:hAnsiTheme="minorHAnsi"/>
          <w:noProof/>
          <w:lang w:eastAsia="es-CO"/>
        </w:rPr>
      </w:pPr>
      <w:hyperlink w:anchor="_Toc88763372" w:history="1">
        <w:r w:rsidR="006233F6" w:rsidRPr="00145623">
          <w:rPr>
            <w:rStyle w:val="Hipervnculo"/>
            <w:noProof/>
          </w:rPr>
          <w:t>Figura 5. Tipologías de iniciativas innovadoras de la economía circular.</w:t>
        </w:r>
        <w:r w:rsidR="006233F6">
          <w:rPr>
            <w:noProof/>
            <w:webHidden/>
          </w:rPr>
          <w:tab/>
        </w:r>
        <w:r w:rsidR="006233F6">
          <w:rPr>
            <w:noProof/>
            <w:webHidden/>
          </w:rPr>
          <w:fldChar w:fldCharType="begin"/>
        </w:r>
        <w:r w:rsidR="006233F6">
          <w:rPr>
            <w:noProof/>
            <w:webHidden/>
          </w:rPr>
          <w:instrText xml:space="preserve"> PAGEREF _Toc88763372 \h </w:instrText>
        </w:r>
        <w:r w:rsidR="006233F6">
          <w:rPr>
            <w:noProof/>
            <w:webHidden/>
          </w:rPr>
        </w:r>
        <w:r w:rsidR="006233F6">
          <w:rPr>
            <w:noProof/>
            <w:webHidden/>
          </w:rPr>
          <w:fldChar w:fldCharType="separate"/>
        </w:r>
        <w:r w:rsidR="006233F6">
          <w:rPr>
            <w:noProof/>
            <w:webHidden/>
          </w:rPr>
          <w:t>59</w:t>
        </w:r>
        <w:r w:rsidR="006233F6">
          <w:rPr>
            <w:noProof/>
            <w:webHidden/>
          </w:rPr>
          <w:fldChar w:fldCharType="end"/>
        </w:r>
      </w:hyperlink>
    </w:p>
    <w:p w14:paraId="785C08BA" w14:textId="3F713EF4" w:rsidR="006233F6" w:rsidRDefault="002018D9" w:rsidP="0007314C">
      <w:pPr>
        <w:pStyle w:val="Tabladeilustraciones"/>
        <w:tabs>
          <w:tab w:val="right" w:leader="dot" w:pos="8494"/>
        </w:tabs>
        <w:spacing w:line="276" w:lineRule="auto"/>
        <w:rPr>
          <w:rFonts w:asciiTheme="minorHAnsi" w:eastAsiaTheme="minorEastAsia" w:hAnsiTheme="minorHAnsi"/>
          <w:noProof/>
          <w:lang w:eastAsia="es-CO"/>
        </w:rPr>
      </w:pPr>
      <w:hyperlink w:anchor="_Toc88763373" w:history="1">
        <w:r w:rsidR="006233F6" w:rsidRPr="00145623">
          <w:rPr>
            <w:rStyle w:val="Hipervnculo"/>
            <w:noProof/>
          </w:rPr>
          <w:t>Figura 6. 5 pasos hacia la economía circular en las empresas.</w:t>
        </w:r>
        <w:r w:rsidR="006233F6">
          <w:rPr>
            <w:noProof/>
            <w:webHidden/>
          </w:rPr>
          <w:tab/>
        </w:r>
        <w:r w:rsidR="006233F6">
          <w:rPr>
            <w:noProof/>
            <w:webHidden/>
          </w:rPr>
          <w:fldChar w:fldCharType="begin"/>
        </w:r>
        <w:r w:rsidR="006233F6">
          <w:rPr>
            <w:noProof/>
            <w:webHidden/>
          </w:rPr>
          <w:instrText xml:space="preserve"> PAGEREF _Toc88763373 \h </w:instrText>
        </w:r>
        <w:r w:rsidR="006233F6">
          <w:rPr>
            <w:noProof/>
            <w:webHidden/>
          </w:rPr>
        </w:r>
        <w:r w:rsidR="006233F6">
          <w:rPr>
            <w:noProof/>
            <w:webHidden/>
          </w:rPr>
          <w:fldChar w:fldCharType="separate"/>
        </w:r>
        <w:r w:rsidR="006233F6">
          <w:rPr>
            <w:noProof/>
            <w:webHidden/>
          </w:rPr>
          <w:t>62</w:t>
        </w:r>
        <w:r w:rsidR="006233F6">
          <w:rPr>
            <w:noProof/>
            <w:webHidden/>
          </w:rPr>
          <w:fldChar w:fldCharType="end"/>
        </w:r>
      </w:hyperlink>
    </w:p>
    <w:p w14:paraId="7DC7CC6A" w14:textId="0B289563" w:rsidR="006233F6" w:rsidRDefault="002018D9" w:rsidP="0007314C">
      <w:pPr>
        <w:pStyle w:val="Tabladeilustraciones"/>
        <w:tabs>
          <w:tab w:val="right" w:leader="dot" w:pos="8494"/>
        </w:tabs>
        <w:spacing w:line="276" w:lineRule="auto"/>
        <w:rPr>
          <w:rFonts w:asciiTheme="minorHAnsi" w:eastAsiaTheme="minorEastAsia" w:hAnsiTheme="minorHAnsi"/>
          <w:noProof/>
          <w:lang w:eastAsia="es-CO"/>
        </w:rPr>
      </w:pPr>
      <w:hyperlink w:anchor="_Toc88763374" w:history="1">
        <w:r w:rsidR="006233F6" w:rsidRPr="00145623">
          <w:rPr>
            <w:rStyle w:val="Hipervnculo"/>
            <w:noProof/>
          </w:rPr>
          <w:t>Figura 7. Indicadores guía por modelo circular.</w:t>
        </w:r>
        <w:r w:rsidR="006233F6">
          <w:rPr>
            <w:noProof/>
            <w:webHidden/>
          </w:rPr>
          <w:tab/>
        </w:r>
        <w:r w:rsidR="006233F6">
          <w:rPr>
            <w:noProof/>
            <w:webHidden/>
          </w:rPr>
          <w:fldChar w:fldCharType="begin"/>
        </w:r>
        <w:r w:rsidR="006233F6">
          <w:rPr>
            <w:noProof/>
            <w:webHidden/>
          </w:rPr>
          <w:instrText xml:space="preserve"> PAGEREF _Toc88763374 \h </w:instrText>
        </w:r>
        <w:r w:rsidR="006233F6">
          <w:rPr>
            <w:noProof/>
            <w:webHidden/>
          </w:rPr>
        </w:r>
        <w:r w:rsidR="006233F6">
          <w:rPr>
            <w:noProof/>
            <w:webHidden/>
          </w:rPr>
          <w:fldChar w:fldCharType="separate"/>
        </w:r>
        <w:r w:rsidR="006233F6">
          <w:rPr>
            <w:noProof/>
            <w:webHidden/>
          </w:rPr>
          <w:t>159</w:t>
        </w:r>
        <w:r w:rsidR="006233F6">
          <w:rPr>
            <w:noProof/>
            <w:webHidden/>
          </w:rPr>
          <w:fldChar w:fldCharType="end"/>
        </w:r>
      </w:hyperlink>
    </w:p>
    <w:p w14:paraId="398C1F4E" w14:textId="74FA00A8" w:rsidR="00B80DD0" w:rsidRPr="00BC37E3" w:rsidRDefault="00B80DD0" w:rsidP="0007314C">
      <w:pPr>
        <w:spacing w:after="0" w:line="276" w:lineRule="auto"/>
        <w:rPr>
          <w:rFonts w:cs="Arial"/>
          <w:lang w:val="es-CO"/>
        </w:rPr>
      </w:pPr>
      <w:r w:rsidRPr="00BC37E3">
        <w:rPr>
          <w:rFonts w:cs="Arial"/>
          <w:b/>
          <w:lang w:val="es-CO"/>
        </w:rPr>
        <w:fldChar w:fldCharType="end"/>
      </w:r>
    </w:p>
    <w:p w14:paraId="7A01A1B4" w14:textId="77777777" w:rsidR="0094102A" w:rsidRPr="00BC37E3" w:rsidRDefault="0094102A" w:rsidP="0007314C">
      <w:pPr>
        <w:spacing w:after="0" w:line="276" w:lineRule="auto"/>
        <w:jc w:val="left"/>
        <w:rPr>
          <w:rFonts w:eastAsiaTheme="majorEastAsia" w:cs="Arial"/>
          <w:b/>
          <w:color w:val="000000" w:themeColor="text1"/>
          <w:szCs w:val="32"/>
          <w:lang w:val="es-CO"/>
        </w:rPr>
        <w:sectPr w:rsidR="0094102A" w:rsidRPr="00BC37E3" w:rsidSect="003A1672">
          <w:headerReference w:type="default" r:id="rId8"/>
          <w:footerReference w:type="default" r:id="rId9"/>
          <w:pgSz w:w="11906" w:h="16838"/>
          <w:pgMar w:top="1701" w:right="1133" w:bottom="1701" w:left="2268" w:header="709" w:footer="709" w:gutter="0"/>
          <w:pgNumType w:start="1"/>
          <w:cols w:space="708"/>
          <w:docGrid w:linePitch="360"/>
        </w:sectPr>
      </w:pPr>
    </w:p>
    <w:p w14:paraId="2CE89EDC" w14:textId="4DC672C1" w:rsidR="00376BCF" w:rsidRPr="00245F49" w:rsidRDefault="00376BCF" w:rsidP="0007314C">
      <w:pPr>
        <w:pStyle w:val="Ttulo1"/>
        <w:numPr>
          <w:ilvl w:val="0"/>
          <w:numId w:val="0"/>
        </w:numPr>
        <w:spacing w:line="276" w:lineRule="auto"/>
        <w:rPr>
          <w:rFonts w:cs="Arial"/>
          <w:lang w:val="es-CO"/>
        </w:rPr>
      </w:pPr>
      <w:bookmarkStart w:id="1" w:name="_Toc89715507"/>
      <w:bookmarkStart w:id="2" w:name="_Toc89716075"/>
      <w:bookmarkStart w:id="3" w:name="_Toc89716123"/>
      <w:bookmarkStart w:id="4" w:name="_Toc90231112"/>
      <w:r w:rsidRPr="00245F49">
        <w:rPr>
          <w:rFonts w:cs="Arial"/>
          <w:lang w:val="es-CO"/>
        </w:rPr>
        <w:lastRenderedPageBreak/>
        <w:t>INTRODUCCIÓN</w:t>
      </w:r>
      <w:bookmarkEnd w:id="1"/>
      <w:bookmarkEnd w:id="2"/>
      <w:bookmarkEnd w:id="3"/>
      <w:bookmarkEnd w:id="4"/>
    </w:p>
    <w:p w14:paraId="73233BBB" w14:textId="6E1B4FB8" w:rsidR="00170D93" w:rsidRPr="00245F49" w:rsidRDefault="00170D93" w:rsidP="0007314C">
      <w:pPr>
        <w:spacing w:after="0" w:line="276" w:lineRule="auto"/>
        <w:jc w:val="center"/>
        <w:rPr>
          <w:rFonts w:cs="Arial"/>
          <w:b/>
          <w:color w:val="000000" w:themeColor="text1"/>
          <w:szCs w:val="24"/>
          <w:lang w:val="es-CO"/>
        </w:rPr>
      </w:pPr>
    </w:p>
    <w:p w14:paraId="303BA28D" w14:textId="07AC2A5F" w:rsidR="00BB2ABC" w:rsidRPr="00245F49" w:rsidRDefault="00014BC4" w:rsidP="0007314C">
      <w:pPr>
        <w:spacing w:after="0" w:line="276" w:lineRule="auto"/>
        <w:rPr>
          <w:rFonts w:cs="Arial"/>
          <w:color w:val="000000" w:themeColor="text1"/>
          <w:lang w:val="es-CO"/>
        </w:rPr>
      </w:pPr>
      <w:r w:rsidRPr="00014BC4">
        <w:rPr>
          <w:rFonts w:cs="Arial"/>
          <w:lang w:val="es-CO"/>
        </w:rPr>
        <w:t xml:space="preserve">El presente documento denominado </w:t>
      </w:r>
      <w:r w:rsidRPr="00014BC4">
        <w:rPr>
          <w:rFonts w:cs="Arial"/>
          <w:b/>
          <w:lang w:val="es-CO"/>
        </w:rPr>
        <w:t xml:space="preserve">Propuesta de Lineamientos Técnicos de Política de Buenas Prácticas para Estandarizar los Procesos de la Actividad Minera relacionados con la </w:t>
      </w:r>
      <w:r>
        <w:rPr>
          <w:rFonts w:cs="Arial"/>
          <w:b/>
          <w:lang w:val="es-CO"/>
        </w:rPr>
        <w:t>economía Circular</w:t>
      </w:r>
      <w:r w:rsidRPr="00014BC4">
        <w:rPr>
          <w:rFonts w:cs="Arial"/>
          <w:lang w:val="es-CO"/>
        </w:rPr>
        <w:t xml:space="preserve">, se elaboró bajo el marco del Contrato de Consultoría GGC-606-2021 celebrado entre el Ministerio de Minas y Energía (Dirección de Minería Empresarial) y la empresa ATG Ltda., que tiene como objeto </w:t>
      </w:r>
      <w:r w:rsidRPr="00014BC4">
        <w:rPr>
          <w:rFonts w:cs="Arial"/>
          <w:b/>
          <w:i/>
          <w:iCs/>
          <w:lang w:val="es-CO"/>
        </w:rPr>
        <w:t>“Contratar la conceptualización y elaboración de propuesta de lineamientos técnicos de política de buenas prácticas para estandarizar los procesos de la actividad minera relacionados con “Gestión y manejo de estériles en minería” y con “Economía circular en la actividad minera”, de acuerdo con las buenas prácticas internacionales”</w:t>
      </w:r>
      <w:r w:rsidRPr="00014BC4">
        <w:rPr>
          <w:rFonts w:cs="Arial"/>
          <w:lang w:val="es-CO"/>
        </w:rPr>
        <w:t>.</w:t>
      </w:r>
    </w:p>
    <w:p w14:paraId="43804AB8" w14:textId="77777777" w:rsidR="00BB2ABC" w:rsidRPr="00245F49" w:rsidRDefault="00BB2ABC" w:rsidP="0007314C">
      <w:pPr>
        <w:spacing w:after="0" w:line="276" w:lineRule="auto"/>
        <w:rPr>
          <w:rFonts w:cs="Arial"/>
          <w:color w:val="000000" w:themeColor="text1"/>
          <w:lang w:val="es-CO"/>
        </w:rPr>
      </w:pPr>
    </w:p>
    <w:p w14:paraId="2EF3D711" w14:textId="6B91DB9C" w:rsidR="005E2213" w:rsidRPr="00245F49" w:rsidRDefault="00265FD2" w:rsidP="0007314C">
      <w:pPr>
        <w:spacing w:after="0" w:line="276" w:lineRule="auto"/>
        <w:rPr>
          <w:rFonts w:cs="Arial"/>
          <w:color w:val="000000" w:themeColor="text1"/>
          <w:szCs w:val="24"/>
          <w:lang w:val="es-CO"/>
        </w:rPr>
      </w:pPr>
      <w:r w:rsidRPr="00245F49">
        <w:rPr>
          <w:rFonts w:cs="Arial"/>
          <w:color w:val="000000" w:themeColor="text1"/>
          <w:lang w:val="es-CO"/>
        </w:rPr>
        <w:t>E</w:t>
      </w:r>
      <w:r w:rsidR="005E2213" w:rsidRPr="00245F49">
        <w:rPr>
          <w:rFonts w:cs="Arial"/>
          <w:color w:val="000000" w:themeColor="text1"/>
          <w:lang w:val="es-CO"/>
        </w:rPr>
        <w:t xml:space="preserve">ste documento </w:t>
      </w:r>
      <w:r w:rsidR="00623B39" w:rsidRPr="00245F49">
        <w:rPr>
          <w:rFonts w:cs="Arial"/>
          <w:color w:val="000000" w:themeColor="text1"/>
          <w:lang w:val="es-CO"/>
        </w:rPr>
        <w:t xml:space="preserve">surge del análisis de la </w:t>
      </w:r>
      <w:r w:rsidR="005E2213" w:rsidRPr="00245F49">
        <w:rPr>
          <w:rFonts w:cs="Arial"/>
          <w:color w:val="000000" w:themeColor="text1"/>
          <w:szCs w:val="24"/>
          <w:lang w:val="es-CO"/>
        </w:rPr>
        <w:t>recopila</w:t>
      </w:r>
      <w:r w:rsidR="00623B39" w:rsidRPr="00245F49">
        <w:rPr>
          <w:rFonts w:cs="Arial"/>
          <w:color w:val="000000" w:themeColor="text1"/>
          <w:szCs w:val="24"/>
          <w:lang w:val="es-CO"/>
        </w:rPr>
        <w:t>ción</w:t>
      </w:r>
      <w:r w:rsidR="005E2213" w:rsidRPr="00245F49">
        <w:rPr>
          <w:rFonts w:cs="Arial"/>
          <w:color w:val="000000" w:themeColor="text1"/>
          <w:szCs w:val="24"/>
          <w:lang w:val="es-CO"/>
        </w:rPr>
        <w:t xml:space="preserve"> e interpreta</w:t>
      </w:r>
      <w:r w:rsidR="00623B39" w:rsidRPr="00245F49">
        <w:rPr>
          <w:rFonts w:cs="Arial"/>
          <w:color w:val="000000" w:themeColor="text1"/>
          <w:szCs w:val="24"/>
          <w:lang w:val="es-CO"/>
        </w:rPr>
        <w:t>ción</w:t>
      </w:r>
      <w:r w:rsidR="005E2213" w:rsidRPr="00245F49">
        <w:rPr>
          <w:rFonts w:cs="Arial"/>
          <w:color w:val="000000" w:themeColor="text1"/>
          <w:szCs w:val="24"/>
          <w:lang w:val="es-CO"/>
        </w:rPr>
        <w:t xml:space="preserve"> </w:t>
      </w:r>
      <w:r w:rsidR="00623B39" w:rsidRPr="00245F49">
        <w:rPr>
          <w:rFonts w:cs="Arial"/>
          <w:color w:val="000000" w:themeColor="text1"/>
          <w:szCs w:val="24"/>
          <w:lang w:val="es-CO"/>
        </w:rPr>
        <w:t xml:space="preserve">de la </w:t>
      </w:r>
      <w:r w:rsidR="005E2213" w:rsidRPr="00245F49">
        <w:rPr>
          <w:rFonts w:cs="Arial"/>
          <w:color w:val="000000" w:themeColor="text1"/>
          <w:szCs w:val="24"/>
          <w:lang w:val="es-CO"/>
        </w:rPr>
        <w:t xml:space="preserve">información </w:t>
      </w:r>
      <w:r w:rsidR="000968B8" w:rsidRPr="00245F49">
        <w:rPr>
          <w:rFonts w:cs="Arial"/>
          <w:color w:val="000000" w:themeColor="text1"/>
          <w:szCs w:val="24"/>
          <w:lang w:val="es-CO"/>
        </w:rPr>
        <w:t xml:space="preserve">nacional e internacional </w:t>
      </w:r>
      <w:r w:rsidR="00623B39" w:rsidRPr="00245F49">
        <w:rPr>
          <w:rFonts w:cs="Arial"/>
          <w:color w:val="000000" w:themeColor="text1"/>
          <w:szCs w:val="24"/>
          <w:lang w:val="es-CO"/>
        </w:rPr>
        <w:t>obtenida</w:t>
      </w:r>
      <w:r w:rsidR="00D1171D" w:rsidRPr="00245F49">
        <w:rPr>
          <w:rFonts w:cs="Arial"/>
          <w:color w:val="000000" w:themeColor="text1"/>
          <w:szCs w:val="24"/>
          <w:lang w:val="es-CO"/>
        </w:rPr>
        <w:t>,</w:t>
      </w:r>
      <w:r w:rsidR="00623B39" w:rsidRPr="00245F49">
        <w:rPr>
          <w:rFonts w:cs="Arial"/>
          <w:color w:val="000000" w:themeColor="text1"/>
          <w:szCs w:val="24"/>
          <w:lang w:val="es-CO"/>
        </w:rPr>
        <w:t xml:space="preserve"> </w:t>
      </w:r>
      <w:r w:rsidR="000968B8" w:rsidRPr="00245F49">
        <w:rPr>
          <w:rFonts w:cs="Arial"/>
          <w:color w:val="000000" w:themeColor="text1"/>
          <w:szCs w:val="24"/>
          <w:lang w:val="es-CO"/>
        </w:rPr>
        <w:t xml:space="preserve">de </w:t>
      </w:r>
      <w:r w:rsidR="005E2213" w:rsidRPr="00245F49">
        <w:rPr>
          <w:rFonts w:cs="Arial"/>
          <w:color w:val="000000" w:themeColor="text1"/>
          <w:szCs w:val="24"/>
          <w:lang w:val="es-CO"/>
        </w:rPr>
        <w:t xml:space="preserve">criterios, experiencias, lecciones aprendidas, directrices, principios, estándares, técnicas, métodos, metodologías y tecnologías </w:t>
      </w:r>
      <w:r w:rsidR="00BD2E3D" w:rsidRPr="00245F49">
        <w:rPr>
          <w:rFonts w:cs="Arial"/>
          <w:color w:val="000000" w:themeColor="text1"/>
          <w:szCs w:val="24"/>
          <w:lang w:val="es-CO"/>
        </w:rPr>
        <w:t xml:space="preserve">que permitan la estandarización para el </w:t>
      </w:r>
      <w:r w:rsidR="00BD2E3D" w:rsidRPr="00245F49">
        <w:rPr>
          <w:rFonts w:cs="Arial"/>
          <w:color w:val="000000" w:themeColor="text1"/>
          <w:lang w:val="es-CO"/>
        </w:rPr>
        <w:t xml:space="preserve">desarrollo de modelos circulares en el sector minero, </w:t>
      </w:r>
      <w:r w:rsidRPr="00245F49">
        <w:rPr>
          <w:rFonts w:cs="Arial"/>
          <w:color w:val="000000" w:themeColor="text1"/>
          <w:lang w:val="es-CO"/>
        </w:rPr>
        <w:t xml:space="preserve">proporcionando directrices que conlleven a la </w:t>
      </w:r>
      <w:r w:rsidR="00BD2E3D" w:rsidRPr="00245F49">
        <w:rPr>
          <w:rFonts w:cs="Arial"/>
          <w:color w:val="000000" w:themeColor="text1"/>
          <w:lang w:val="es-CO"/>
        </w:rPr>
        <w:t>realiza</w:t>
      </w:r>
      <w:r w:rsidRPr="00245F49">
        <w:rPr>
          <w:rFonts w:cs="Arial"/>
          <w:color w:val="000000" w:themeColor="text1"/>
          <w:lang w:val="es-CO"/>
        </w:rPr>
        <w:t>ción de</w:t>
      </w:r>
      <w:r w:rsidR="00BD2E3D" w:rsidRPr="00245F49">
        <w:rPr>
          <w:rFonts w:cs="Arial"/>
          <w:color w:val="000000" w:themeColor="text1"/>
          <w:lang w:val="es-CO"/>
        </w:rPr>
        <w:t xml:space="preserve"> una caracterización detallada del tipo, constitución, calidad y los volúmenes de los subproductos</w:t>
      </w:r>
      <w:r w:rsidRPr="00245F49">
        <w:rPr>
          <w:rFonts w:cs="Arial"/>
          <w:color w:val="000000" w:themeColor="text1"/>
          <w:lang w:val="es-CO"/>
        </w:rPr>
        <w:t xml:space="preserve"> que se pueden generar por la </w:t>
      </w:r>
      <w:r w:rsidR="00BE2284" w:rsidRPr="00245F49">
        <w:rPr>
          <w:rFonts w:cs="Arial"/>
          <w:color w:val="000000" w:themeColor="text1"/>
          <w:lang w:val="es-CO"/>
        </w:rPr>
        <w:t>explotación</w:t>
      </w:r>
      <w:r w:rsidRPr="00245F49">
        <w:rPr>
          <w:rFonts w:cs="Arial"/>
          <w:color w:val="000000" w:themeColor="text1"/>
          <w:lang w:val="es-CO"/>
        </w:rPr>
        <w:t xml:space="preserve"> de los minerales</w:t>
      </w:r>
      <w:r w:rsidR="00BD2E3D" w:rsidRPr="00245F49">
        <w:rPr>
          <w:rFonts w:cs="Arial"/>
          <w:color w:val="000000" w:themeColor="text1"/>
          <w:lang w:val="es-CO"/>
        </w:rPr>
        <w:t xml:space="preserve">, adicional al desarrollo tecnológico para el procesamiento que </w:t>
      </w:r>
      <w:r w:rsidRPr="00245F49">
        <w:rPr>
          <w:rFonts w:cs="Arial"/>
          <w:color w:val="000000" w:themeColor="text1"/>
          <w:lang w:val="es-CO"/>
        </w:rPr>
        <w:t>permita</w:t>
      </w:r>
      <w:r w:rsidR="00BD2E3D" w:rsidRPr="00245F49">
        <w:rPr>
          <w:rFonts w:cs="Arial"/>
          <w:color w:val="000000" w:themeColor="text1"/>
          <w:lang w:val="es-CO"/>
        </w:rPr>
        <w:t xml:space="preserve"> el reúso y, la implementación de iniciativas del modelo circular que extiendan la vida útil de </w:t>
      </w:r>
      <w:r w:rsidRPr="00245F49">
        <w:rPr>
          <w:rFonts w:cs="Arial"/>
          <w:color w:val="000000" w:themeColor="text1"/>
          <w:lang w:val="es-CO"/>
        </w:rPr>
        <w:t xml:space="preserve">los </w:t>
      </w:r>
      <w:r w:rsidR="00BD2E3D" w:rsidRPr="00245F49">
        <w:rPr>
          <w:rFonts w:cs="Arial"/>
          <w:color w:val="000000" w:themeColor="text1"/>
          <w:lang w:val="es-CO"/>
        </w:rPr>
        <w:t xml:space="preserve">productos y materiales </w:t>
      </w:r>
      <w:r w:rsidR="00D85719" w:rsidRPr="00245F49">
        <w:rPr>
          <w:rFonts w:cs="Arial"/>
          <w:color w:val="000000" w:themeColor="text1"/>
          <w:lang w:val="es-CO"/>
        </w:rPr>
        <w:t>que se generan dentro del proyecto minero</w:t>
      </w:r>
      <w:r w:rsidRPr="00245F49">
        <w:rPr>
          <w:rFonts w:cs="Arial"/>
          <w:color w:val="000000" w:themeColor="text1"/>
          <w:lang w:val="es-CO"/>
        </w:rPr>
        <w:t xml:space="preserve"> </w:t>
      </w:r>
      <w:r w:rsidR="00BD2E3D" w:rsidRPr="00245F49">
        <w:rPr>
          <w:rFonts w:cs="Arial"/>
          <w:color w:val="000000" w:themeColor="text1"/>
          <w:lang w:val="es-CO"/>
        </w:rPr>
        <w:t>para evitar la disposición final como residuos.</w:t>
      </w:r>
      <w:r w:rsidR="00BD2E3D" w:rsidRPr="00245F49">
        <w:rPr>
          <w:rFonts w:cs="Arial"/>
          <w:color w:val="000000" w:themeColor="text1"/>
          <w:szCs w:val="24"/>
          <w:lang w:val="es-CO"/>
        </w:rPr>
        <w:t xml:space="preserve"> </w:t>
      </w:r>
    </w:p>
    <w:p w14:paraId="03491B87" w14:textId="4193D8F7" w:rsidR="005E2213" w:rsidRPr="00245F49" w:rsidRDefault="005E2213" w:rsidP="0007314C">
      <w:pPr>
        <w:spacing w:after="0" w:line="276" w:lineRule="auto"/>
        <w:rPr>
          <w:rFonts w:cs="Arial"/>
          <w:color w:val="000000" w:themeColor="text1"/>
          <w:szCs w:val="24"/>
          <w:lang w:val="es-CO"/>
        </w:rPr>
      </w:pPr>
    </w:p>
    <w:p w14:paraId="5FF741C9" w14:textId="74A0F59B" w:rsidR="005E2B4F" w:rsidRPr="00245F49" w:rsidRDefault="00B630B3" w:rsidP="0007314C">
      <w:pPr>
        <w:spacing w:after="0" w:line="276" w:lineRule="auto"/>
        <w:rPr>
          <w:rFonts w:cs="Arial"/>
          <w:color w:val="000000" w:themeColor="text1"/>
          <w:szCs w:val="24"/>
          <w:lang w:val="es-CO"/>
        </w:rPr>
      </w:pPr>
      <w:r w:rsidRPr="00245F49">
        <w:rPr>
          <w:rFonts w:cs="Arial"/>
          <w:color w:val="000000" w:themeColor="text1"/>
          <w:lang w:val="es-CO"/>
        </w:rPr>
        <w:t>Lo anterior, teniendo en cuenta que s</w:t>
      </w:r>
      <w:r w:rsidR="005E2B4F" w:rsidRPr="00245F49">
        <w:rPr>
          <w:rFonts w:cs="Arial"/>
          <w:color w:val="000000" w:themeColor="text1"/>
          <w:lang w:val="es-CO"/>
        </w:rPr>
        <w:t>e debe reducir la tasa de pérdida de mineral y mejorar la tasa de recuperación de procesamiento de minerales, para el uso total de los recursos, incluyendo aquellos que requieran tecnología específica por su grado de complejidad para su extracción.</w:t>
      </w:r>
    </w:p>
    <w:p w14:paraId="4284535F" w14:textId="77777777" w:rsidR="005E2B4F" w:rsidRPr="00245F49" w:rsidRDefault="005E2B4F" w:rsidP="0007314C">
      <w:pPr>
        <w:spacing w:after="0" w:line="276" w:lineRule="auto"/>
        <w:rPr>
          <w:rFonts w:cs="Arial"/>
          <w:color w:val="000000" w:themeColor="text1"/>
          <w:szCs w:val="24"/>
          <w:lang w:val="es-CO"/>
        </w:rPr>
      </w:pPr>
    </w:p>
    <w:p w14:paraId="3FA5E810" w14:textId="29497AE7" w:rsidR="005E2B4F" w:rsidRPr="00245F49" w:rsidRDefault="00B630B3" w:rsidP="0007314C">
      <w:pPr>
        <w:spacing w:after="0" w:line="276" w:lineRule="auto"/>
        <w:rPr>
          <w:rFonts w:cs="Arial"/>
          <w:color w:val="000000" w:themeColor="text1"/>
          <w:szCs w:val="24"/>
          <w:lang w:val="es-CO"/>
        </w:rPr>
      </w:pPr>
      <w:r w:rsidRPr="00245F49">
        <w:rPr>
          <w:rFonts w:cs="Arial"/>
          <w:color w:val="000000" w:themeColor="text1"/>
          <w:lang w:val="es-CO"/>
        </w:rPr>
        <w:t>Es importante indicar</w:t>
      </w:r>
      <w:r w:rsidR="005E2B4F" w:rsidRPr="00245F49">
        <w:rPr>
          <w:rFonts w:cs="Arial"/>
          <w:color w:val="000000" w:themeColor="text1"/>
          <w:lang w:val="es-CO"/>
        </w:rPr>
        <w:t xml:space="preserve"> que la implementación del modelo de economía circular en la actividad minera debe ser considerada desde las primeras etapas del proyecto, para garantizar una explotación eficiente de los recursos desde la exploración y mediante la mecanización, automatización, y optimización de la operación minera. </w:t>
      </w:r>
    </w:p>
    <w:p w14:paraId="3FD16C22" w14:textId="77777777" w:rsidR="005E2B4F" w:rsidRPr="00245F49" w:rsidRDefault="005E2B4F" w:rsidP="0007314C">
      <w:pPr>
        <w:spacing w:after="0" w:line="276" w:lineRule="auto"/>
        <w:rPr>
          <w:rFonts w:cs="Arial"/>
          <w:color w:val="000000" w:themeColor="text1"/>
          <w:szCs w:val="24"/>
          <w:lang w:val="es-CO"/>
        </w:rPr>
      </w:pPr>
    </w:p>
    <w:p w14:paraId="1A0F3961" w14:textId="74C6CE89" w:rsidR="00414A3A" w:rsidRPr="00245F49" w:rsidRDefault="00014BC4" w:rsidP="0007314C">
      <w:pPr>
        <w:spacing w:after="0" w:line="276" w:lineRule="auto"/>
        <w:rPr>
          <w:rFonts w:cs="Arial"/>
          <w:color w:val="000000" w:themeColor="text1"/>
          <w:szCs w:val="24"/>
          <w:lang w:val="es-CO"/>
        </w:rPr>
      </w:pPr>
      <w:r w:rsidRPr="00014BC4">
        <w:rPr>
          <w:rFonts w:cs="Arial"/>
          <w:szCs w:val="24"/>
          <w:lang w:val="es-CO"/>
        </w:rPr>
        <w:t>Por lo tanto, este documento expone una propuesta de lineamientos técnicos de política de buenas prácticas para estandarizar los procesos de</w:t>
      </w:r>
      <w:r w:rsidR="00414A3A" w:rsidRPr="00245F49">
        <w:rPr>
          <w:rFonts w:cs="Arial"/>
          <w:color w:val="000000" w:themeColor="text1"/>
          <w:szCs w:val="24"/>
          <w:lang w:val="es-CO"/>
        </w:rPr>
        <w:t xml:space="preserve"> </w:t>
      </w:r>
      <w:r w:rsidR="00C10317" w:rsidRPr="00245F49">
        <w:rPr>
          <w:rFonts w:cs="Arial"/>
          <w:color w:val="000000" w:themeColor="text1"/>
          <w:szCs w:val="24"/>
          <w:lang w:val="es-CO"/>
        </w:rPr>
        <w:t xml:space="preserve">la economía </w:t>
      </w:r>
      <w:r w:rsidR="00C10317" w:rsidRPr="00245F49">
        <w:rPr>
          <w:rFonts w:cs="Arial"/>
          <w:color w:val="000000" w:themeColor="text1"/>
          <w:szCs w:val="24"/>
          <w:lang w:val="es-CO"/>
        </w:rPr>
        <w:lastRenderedPageBreak/>
        <w:t>circular</w:t>
      </w:r>
      <w:r w:rsidR="00414A3A" w:rsidRPr="00245F49">
        <w:rPr>
          <w:rFonts w:cs="Arial"/>
          <w:color w:val="000000" w:themeColor="text1"/>
          <w:szCs w:val="24"/>
          <w:lang w:val="es-CO"/>
        </w:rPr>
        <w:t xml:space="preserve"> miner</w:t>
      </w:r>
      <w:r w:rsidR="00C10317" w:rsidRPr="00245F49">
        <w:rPr>
          <w:rFonts w:cs="Arial"/>
          <w:color w:val="000000" w:themeColor="text1"/>
          <w:szCs w:val="24"/>
          <w:lang w:val="es-CO"/>
        </w:rPr>
        <w:t>a</w:t>
      </w:r>
      <w:r w:rsidR="00414A3A" w:rsidRPr="00245F49">
        <w:rPr>
          <w:rFonts w:cs="Arial"/>
          <w:color w:val="000000" w:themeColor="text1"/>
          <w:szCs w:val="24"/>
          <w:lang w:val="es-CO"/>
        </w:rPr>
        <w:t xml:space="preserve">, dada la necesidad de establecer bases para dicha gestión, a través de lineamientos que comprenden las siguientes etapas principales: </w:t>
      </w:r>
      <w:r w:rsidR="00623B39" w:rsidRPr="00245F49">
        <w:rPr>
          <w:rFonts w:cs="Arial"/>
          <w:color w:val="000000" w:themeColor="text1"/>
          <w:szCs w:val="24"/>
          <w:lang w:val="es-CO"/>
        </w:rPr>
        <w:t>exploración, construcción y montaje, explotación y cierre y post-cierre</w:t>
      </w:r>
      <w:r w:rsidR="00414A3A" w:rsidRPr="00245F49">
        <w:rPr>
          <w:rFonts w:cs="Arial"/>
          <w:color w:val="000000" w:themeColor="text1"/>
          <w:szCs w:val="24"/>
          <w:lang w:val="es-CO"/>
        </w:rPr>
        <w:t xml:space="preserve">, los cuales fomentan el fortalecimiento del sector. </w:t>
      </w:r>
    </w:p>
    <w:p w14:paraId="55190FC2" w14:textId="71C7AD53" w:rsidR="00414A3A" w:rsidRPr="00BC37E3" w:rsidRDefault="00414A3A" w:rsidP="0007314C">
      <w:pPr>
        <w:spacing w:after="0" w:line="276" w:lineRule="auto"/>
        <w:rPr>
          <w:rFonts w:cs="Arial"/>
          <w:color w:val="000000" w:themeColor="text1"/>
          <w:szCs w:val="24"/>
          <w:lang w:val="es-CO"/>
        </w:rPr>
      </w:pPr>
    </w:p>
    <w:p w14:paraId="060BF4AD" w14:textId="77777777" w:rsidR="005E2B4F" w:rsidRPr="00BC37E3" w:rsidRDefault="005E2B4F" w:rsidP="0007314C">
      <w:pPr>
        <w:spacing w:after="0" w:line="276" w:lineRule="auto"/>
        <w:rPr>
          <w:rFonts w:cs="Arial"/>
          <w:color w:val="000000" w:themeColor="text1"/>
          <w:szCs w:val="24"/>
          <w:lang w:val="es-CO"/>
        </w:rPr>
      </w:pPr>
    </w:p>
    <w:p w14:paraId="13C27169" w14:textId="5778417D" w:rsidR="009B254B" w:rsidRPr="00BC37E3" w:rsidRDefault="009B254B" w:rsidP="0007314C">
      <w:pPr>
        <w:spacing w:after="0" w:line="276" w:lineRule="auto"/>
        <w:rPr>
          <w:rFonts w:cs="Arial"/>
          <w:b/>
          <w:szCs w:val="24"/>
          <w:lang w:val="es-CO"/>
        </w:rPr>
      </w:pPr>
      <w:r w:rsidRPr="00BC37E3">
        <w:rPr>
          <w:rFonts w:cs="Arial"/>
          <w:b/>
          <w:szCs w:val="24"/>
          <w:lang w:val="es-CO"/>
        </w:rPr>
        <w:br w:type="page"/>
      </w:r>
    </w:p>
    <w:p w14:paraId="6FB94B9A" w14:textId="5A9DE173" w:rsidR="008F4143" w:rsidRPr="00245F49" w:rsidRDefault="008F4143" w:rsidP="0007314C">
      <w:pPr>
        <w:pStyle w:val="Ttulo1"/>
        <w:spacing w:line="276" w:lineRule="auto"/>
        <w:ind w:left="284" w:hanging="284"/>
        <w:rPr>
          <w:rFonts w:cs="Arial"/>
          <w:lang w:val="es-CO"/>
        </w:rPr>
      </w:pPr>
      <w:bookmarkStart w:id="5" w:name="_Toc89715508"/>
      <w:bookmarkStart w:id="6" w:name="_Toc89716076"/>
      <w:bookmarkStart w:id="7" w:name="_Toc89716124"/>
      <w:bookmarkStart w:id="8" w:name="_Toc90231113"/>
      <w:r w:rsidRPr="00245F49">
        <w:rPr>
          <w:rFonts w:cs="Arial"/>
          <w:lang w:val="es-CO"/>
        </w:rPr>
        <w:lastRenderedPageBreak/>
        <w:t>RESUMEN Y DESCRIPCIÓN DEL PROYECTO</w:t>
      </w:r>
      <w:bookmarkEnd w:id="5"/>
      <w:bookmarkEnd w:id="6"/>
      <w:bookmarkEnd w:id="7"/>
      <w:bookmarkEnd w:id="8"/>
    </w:p>
    <w:p w14:paraId="4E8F0F93" w14:textId="77777777" w:rsidR="008458D1" w:rsidRPr="00245F49" w:rsidRDefault="008458D1" w:rsidP="0007314C">
      <w:pPr>
        <w:spacing w:after="0" w:line="276" w:lineRule="auto"/>
        <w:rPr>
          <w:rFonts w:cs="Arial"/>
          <w:color w:val="000000" w:themeColor="text1"/>
          <w:lang w:val="es-CO"/>
        </w:rPr>
      </w:pPr>
    </w:p>
    <w:p w14:paraId="1CD5D33D" w14:textId="448F8E84" w:rsidR="00C10317" w:rsidRPr="00245F49" w:rsidRDefault="003B5DC5" w:rsidP="0007314C">
      <w:pPr>
        <w:spacing w:after="0" w:line="276" w:lineRule="auto"/>
        <w:rPr>
          <w:rFonts w:cs="Arial"/>
          <w:color w:val="000000" w:themeColor="text1"/>
          <w:lang w:val="es-CO"/>
        </w:rPr>
      </w:pPr>
      <w:r w:rsidRPr="00245F49">
        <w:rPr>
          <w:rFonts w:cs="Arial"/>
          <w:color w:val="000000" w:themeColor="text1"/>
          <w:lang w:val="es-CO"/>
        </w:rPr>
        <w:t>L</w:t>
      </w:r>
      <w:r w:rsidR="00C10317" w:rsidRPr="00245F49">
        <w:rPr>
          <w:rFonts w:cs="Arial"/>
          <w:color w:val="000000" w:themeColor="text1"/>
          <w:lang w:val="es-CO"/>
        </w:rPr>
        <w:t xml:space="preserve">os lineamientos </w:t>
      </w:r>
      <w:r w:rsidRPr="00245F49">
        <w:rPr>
          <w:rFonts w:cs="Arial"/>
          <w:color w:val="000000" w:themeColor="text1"/>
          <w:lang w:val="es-CO"/>
        </w:rPr>
        <w:t xml:space="preserve">mineros propuestos en el presente documento, </w:t>
      </w:r>
      <w:r w:rsidR="00C10317" w:rsidRPr="00245F49">
        <w:rPr>
          <w:rFonts w:cs="Arial"/>
          <w:color w:val="000000" w:themeColor="text1"/>
          <w:lang w:val="es-CO"/>
        </w:rPr>
        <w:t xml:space="preserve">parten del marco regulatorio minero y ambiental </w:t>
      </w:r>
      <w:r w:rsidRPr="00245F49">
        <w:rPr>
          <w:rFonts w:cs="Arial"/>
          <w:color w:val="000000" w:themeColor="text1"/>
          <w:lang w:val="es-CO"/>
        </w:rPr>
        <w:t xml:space="preserve">que se encuentra actualmente </w:t>
      </w:r>
      <w:r w:rsidR="00C10317" w:rsidRPr="00245F49">
        <w:rPr>
          <w:rFonts w:cs="Arial"/>
          <w:color w:val="000000" w:themeColor="text1"/>
          <w:lang w:val="es-CO"/>
        </w:rPr>
        <w:t xml:space="preserve">vigente, pretendiendo que sean armónicos y coherentes con los términos y dimensiones del actual ordenamiento, </w:t>
      </w:r>
      <w:r w:rsidR="000805CD" w:rsidRPr="00245F49">
        <w:rPr>
          <w:rFonts w:cs="Arial"/>
          <w:color w:val="000000" w:themeColor="text1"/>
          <w:lang w:val="es-CO"/>
        </w:rPr>
        <w:t>en é</w:t>
      </w:r>
      <w:r w:rsidRPr="00245F49">
        <w:rPr>
          <w:rFonts w:cs="Arial"/>
          <w:color w:val="000000" w:themeColor="text1"/>
          <w:lang w:val="es-CO"/>
        </w:rPr>
        <w:t>stos se busca presentar los</w:t>
      </w:r>
      <w:r w:rsidR="00C10317" w:rsidRPr="00245F49">
        <w:rPr>
          <w:rFonts w:cs="Arial"/>
          <w:color w:val="000000" w:themeColor="text1"/>
          <w:lang w:val="es-CO"/>
        </w:rPr>
        <w:t xml:space="preserve"> objetivos con líneas de base e indicadores, que sirvan de referencia en la planeación y desarrollo de la actividad minera por parte de los titulares y a la vez sean integrados al sistema de evaluación y seguimiento por parte de la autoridad, permit</w:t>
      </w:r>
      <w:r w:rsidRPr="00245F49">
        <w:rPr>
          <w:rFonts w:cs="Arial"/>
          <w:color w:val="000000" w:themeColor="text1"/>
          <w:lang w:val="es-CO"/>
        </w:rPr>
        <w:t>iendo</w:t>
      </w:r>
      <w:r w:rsidR="00C10317" w:rsidRPr="00245F49">
        <w:rPr>
          <w:rFonts w:cs="Arial"/>
          <w:color w:val="000000" w:themeColor="text1"/>
          <w:lang w:val="es-CO"/>
        </w:rPr>
        <w:t xml:space="preserve"> medir a futuro el estado de implementación y avance en la aplicación de dichos lineamientos, con miras al desarrollo de una minería con responsabilidad social y más</w:t>
      </w:r>
      <w:r w:rsidR="00C10317" w:rsidRPr="00245F49">
        <w:rPr>
          <w:rFonts w:cs="Arial"/>
          <w:color w:val="000000" w:themeColor="text1"/>
          <w:sz w:val="22"/>
          <w:lang w:val="es-CO"/>
        </w:rPr>
        <w:t xml:space="preserve"> </w:t>
      </w:r>
      <w:r w:rsidR="00C10317" w:rsidRPr="00245F49">
        <w:rPr>
          <w:rFonts w:cs="Arial"/>
          <w:color w:val="000000" w:themeColor="text1"/>
          <w:lang w:val="es-CO"/>
        </w:rPr>
        <w:t>competitiva.</w:t>
      </w:r>
    </w:p>
    <w:p w14:paraId="2181F888" w14:textId="6D5B03C5" w:rsidR="00C10317" w:rsidRPr="00245F49" w:rsidRDefault="00C10317" w:rsidP="0007314C">
      <w:pPr>
        <w:spacing w:after="0" w:line="276" w:lineRule="auto"/>
        <w:jc w:val="left"/>
        <w:rPr>
          <w:rFonts w:cs="Arial"/>
          <w:color w:val="000000" w:themeColor="text1"/>
          <w:lang w:val="es-CO"/>
        </w:rPr>
      </w:pPr>
    </w:p>
    <w:p w14:paraId="1E9CF3C7" w14:textId="3F7809C7" w:rsidR="00050F53" w:rsidRPr="00245F49" w:rsidRDefault="000805CD" w:rsidP="0007314C">
      <w:pPr>
        <w:spacing w:after="0" w:line="276" w:lineRule="auto"/>
        <w:rPr>
          <w:rFonts w:cs="Arial"/>
          <w:color w:val="000000" w:themeColor="text1"/>
          <w:lang w:val="es-CO"/>
        </w:rPr>
      </w:pPr>
      <w:r w:rsidRPr="00245F49">
        <w:rPr>
          <w:rFonts w:cs="Arial"/>
          <w:color w:val="000000" w:themeColor="text1"/>
          <w:lang w:val="es-CO"/>
        </w:rPr>
        <w:t>No es fácil pasar</w:t>
      </w:r>
      <w:r w:rsidR="00524521" w:rsidRPr="00245F49">
        <w:rPr>
          <w:rFonts w:cs="Arial"/>
          <w:color w:val="000000" w:themeColor="text1"/>
          <w:lang w:val="es-CO"/>
        </w:rPr>
        <w:t xml:space="preserve"> de </w:t>
      </w:r>
      <w:r w:rsidRPr="00245F49">
        <w:rPr>
          <w:rFonts w:cs="Arial"/>
          <w:color w:val="000000" w:themeColor="text1"/>
          <w:lang w:val="es-CO"/>
        </w:rPr>
        <w:t>un modelo de economía lineal a</w:t>
      </w:r>
      <w:r w:rsidR="00524521" w:rsidRPr="00245F49">
        <w:rPr>
          <w:rFonts w:cs="Arial"/>
          <w:color w:val="000000" w:themeColor="text1"/>
          <w:lang w:val="es-CO"/>
        </w:rPr>
        <w:t xml:space="preserve"> uno de economía circular</w:t>
      </w:r>
      <w:r w:rsidRPr="00245F49">
        <w:rPr>
          <w:rFonts w:cs="Arial"/>
          <w:color w:val="000000" w:themeColor="text1"/>
          <w:lang w:val="es-CO"/>
        </w:rPr>
        <w:t xml:space="preserve">, dado </w:t>
      </w:r>
      <w:r w:rsidR="00C113C4" w:rsidRPr="00245F49">
        <w:rPr>
          <w:rFonts w:cs="Arial"/>
          <w:color w:val="000000" w:themeColor="text1"/>
          <w:lang w:val="es-CO"/>
        </w:rPr>
        <w:t>que se</w:t>
      </w:r>
      <w:r w:rsidR="00524521" w:rsidRPr="00245F49">
        <w:rPr>
          <w:rFonts w:cs="Arial"/>
          <w:color w:val="000000" w:themeColor="text1"/>
          <w:lang w:val="es-CO"/>
        </w:rPr>
        <w:t xml:space="preserve"> requiere de un trabajo conjunto de consumidores, empresas, gobierno y academia donde cada uno juega un rol fundamental en busca de la eficiencia en el uso de materiales o productos, partiendo de la prevención en la utilización de éstos, </w:t>
      </w:r>
      <w:r w:rsidR="00C113C4" w:rsidRPr="00245F49">
        <w:rPr>
          <w:rFonts w:cs="Arial"/>
          <w:color w:val="000000" w:themeColor="text1"/>
          <w:lang w:val="es-CO"/>
        </w:rPr>
        <w:t xml:space="preserve">todo con el fin de </w:t>
      </w:r>
      <w:r w:rsidR="00524521" w:rsidRPr="00245F49">
        <w:rPr>
          <w:rFonts w:cs="Arial"/>
          <w:color w:val="000000" w:themeColor="text1"/>
          <w:lang w:val="es-CO"/>
        </w:rPr>
        <w:t>reduci</w:t>
      </w:r>
      <w:r w:rsidR="00C113C4" w:rsidRPr="00245F49">
        <w:rPr>
          <w:rFonts w:cs="Arial"/>
          <w:color w:val="000000" w:themeColor="text1"/>
          <w:lang w:val="es-CO"/>
        </w:rPr>
        <w:t>r</w:t>
      </w:r>
      <w:r w:rsidR="00524521" w:rsidRPr="00245F49">
        <w:rPr>
          <w:rFonts w:cs="Arial"/>
          <w:color w:val="000000" w:themeColor="text1"/>
          <w:lang w:val="es-CO"/>
        </w:rPr>
        <w:t xml:space="preserve"> la generación de residuos </w:t>
      </w:r>
      <w:r w:rsidRPr="00245F49">
        <w:rPr>
          <w:rFonts w:cs="Arial"/>
          <w:color w:val="000000" w:themeColor="text1"/>
          <w:lang w:val="es-CO"/>
        </w:rPr>
        <w:t>y</w:t>
      </w:r>
      <w:r w:rsidR="005E590C" w:rsidRPr="00245F49">
        <w:rPr>
          <w:rFonts w:cs="Arial"/>
          <w:color w:val="000000" w:themeColor="text1"/>
          <w:lang w:val="es-CO"/>
        </w:rPr>
        <w:t xml:space="preserve"> alargar</w:t>
      </w:r>
      <w:r w:rsidR="00524521" w:rsidRPr="00245F49">
        <w:rPr>
          <w:rFonts w:cs="Arial"/>
          <w:color w:val="000000" w:themeColor="text1"/>
          <w:lang w:val="es-CO"/>
        </w:rPr>
        <w:t xml:space="preserve"> la vida útil de materiales o productos mediante procesos de reutilización y transformando o reincorporando materiales a ciclos productivos mediante procesos de reciclaje</w:t>
      </w:r>
      <w:r w:rsidR="005E590C" w:rsidRPr="00245F49">
        <w:rPr>
          <w:rFonts w:cs="Arial"/>
          <w:color w:val="000000" w:themeColor="text1"/>
          <w:lang w:val="es-CO"/>
        </w:rPr>
        <w:t>.</w:t>
      </w:r>
    </w:p>
    <w:p w14:paraId="38474355" w14:textId="20EEDA3D" w:rsidR="005E590C" w:rsidRPr="00245F49" w:rsidRDefault="005E590C" w:rsidP="0007314C">
      <w:pPr>
        <w:spacing w:after="0" w:line="276" w:lineRule="auto"/>
        <w:rPr>
          <w:rFonts w:cs="Arial"/>
          <w:color w:val="000000" w:themeColor="text1"/>
          <w:lang w:val="es-CO"/>
        </w:rPr>
      </w:pPr>
    </w:p>
    <w:p w14:paraId="577284A9" w14:textId="17D919D3" w:rsidR="00CA61B8" w:rsidRPr="00245F49" w:rsidRDefault="000805CD" w:rsidP="0007314C">
      <w:pPr>
        <w:spacing w:after="0" w:line="276" w:lineRule="auto"/>
        <w:rPr>
          <w:rFonts w:cs="Arial"/>
          <w:color w:val="000000" w:themeColor="text1"/>
          <w:lang w:val="es-CO"/>
        </w:rPr>
      </w:pPr>
      <w:r w:rsidRPr="00245F49">
        <w:rPr>
          <w:rFonts w:cs="Arial"/>
          <w:color w:val="000000" w:themeColor="text1"/>
          <w:lang w:val="es-CO"/>
        </w:rPr>
        <w:t>Es por esto</w:t>
      </w:r>
      <w:r w:rsidR="005E590C" w:rsidRPr="00245F49">
        <w:rPr>
          <w:rFonts w:cs="Arial"/>
          <w:color w:val="000000" w:themeColor="text1"/>
          <w:lang w:val="es-CO"/>
        </w:rPr>
        <w:t xml:space="preserve"> que la línea de investigación </w:t>
      </w:r>
      <w:r w:rsidR="00FE1EDB" w:rsidRPr="00245F49">
        <w:rPr>
          <w:rFonts w:cs="Arial"/>
          <w:color w:val="000000" w:themeColor="text1"/>
          <w:lang w:val="es-CO"/>
        </w:rPr>
        <w:t xml:space="preserve">principal que se </w:t>
      </w:r>
      <w:r w:rsidR="00CA61B8" w:rsidRPr="00245F49">
        <w:rPr>
          <w:rFonts w:cs="Arial"/>
          <w:color w:val="000000" w:themeColor="text1"/>
          <w:lang w:val="es-CO"/>
        </w:rPr>
        <w:t>llevó</w:t>
      </w:r>
      <w:r w:rsidR="00FE1EDB" w:rsidRPr="00245F49">
        <w:rPr>
          <w:rFonts w:cs="Arial"/>
          <w:color w:val="000000" w:themeColor="text1"/>
          <w:lang w:val="es-CO"/>
        </w:rPr>
        <w:t xml:space="preserve"> a </w:t>
      </w:r>
      <w:r w:rsidR="00CA61B8" w:rsidRPr="00245F49">
        <w:rPr>
          <w:rFonts w:cs="Arial"/>
          <w:color w:val="000000" w:themeColor="text1"/>
          <w:lang w:val="es-CO"/>
        </w:rPr>
        <w:t>cabo</w:t>
      </w:r>
      <w:r w:rsidRPr="00245F49">
        <w:rPr>
          <w:rFonts w:cs="Arial"/>
          <w:color w:val="000000" w:themeColor="text1"/>
          <w:lang w:val="es-CO"/>
        </w:rPr>
        <w:t>,</w:t>
      </w:r>
      <w:r w:rsidR="00FE1EDB" w:rsidRPr="00245F49">
        <w:rPr>
          <w:rFonts w:cs="Arial"/>
          <w:color w:val="000000" w:themeColor="text1"/>
          <w:lang w:val="es-CO"/>
        </w:rPr>
        <w:t xml:space="preserve"> </w:t>
      </w:r>
      <w:r w:rsidR="005E590C" w:rsidRPr="00245F49">
        <w:rPr>
          <w:rFonts w:cs="Arial"/>
          <w:color w:val="000000" w:themeColor="text1"/>
          <w:lang w:val="es-CO"/>
        </w:rPr>
        <w:t xml:space="preserve">fue </w:t>
      </w:r>
      <w:r w:rsidR="00CA61B8" w:rsidRPr="00245F49">
        <w:rPr>
          <w:rFonts w:cs="Arial"/>
          <w:color w:val="000000" w:themeColor="text1"/>
          <w:lang w:val="es-CO"/>
        </w:rPr>
        <w:t>buscar a</w:t>
      </w:r>
      <w:r w:rsidRPr="00245F49">
        <w:rPr>
          <w:rFonts w:cs="Arial"/>
          <w:color w:val="000000" w:themeColor="text1"/>
          <w:lang w:val="es-CO"/>
        </w:rPr>
        <w:t xml:space="preserve"> nivel internacional </w:t>
      </w:r>
      <w:r w:rsidR="005E590C" w:rsidRPr="00245F49">
        <w:rPr>
          <w:rFonts w:cs="Arial"/>
          <w:color w:val="000000" w:themeColor="text1"/>
          <w:lang w:val="es-CO"/>
        </w:rPr>
        <w:t xml:space="preserve">los modelos utilizados en diferentes países que se encuentran implementando el cambio de economía con el fin de realizar un aporte significativo </w:t>
      </w:r>
      <w:r w:rsidR="00FE1EDB" w:rsidRPr="00245F49">
        <w:rPr>
          <w:rFonts w:cs="Arial"/>
          <w:color w:val="000000" w:themeColor="text1"/>
          <w:lang w:val="es-CO"/>
        </w:rPr>
        <w:t>para</w:t>
      </w:r>
      <w:r w:rsidR="005E590C" w:rsidRPr="00245F49">
        <w:rPr>
          <w:rFonts w:cs="Arial"/>
          <w:color w:val="000000" w:themeColor="text1"/>
          <w:lang w:val="es-CO"/>
        </w:rPr>
        <w:t xml:space="preserve"> lograr frenar un poco los efectos provocados </w:t>
      </w:r>
      <w:r w:rsidRPr="00245F49">
        <w:rPr>
          <w:rFonts w:cs="Arial"/>
          <w:color w:val="000000" w:themeColor="text1"/>
          <w:lang w:val="es-CO"/>
        </w:rPr>
        <w:t>al medio ambiente, dado</w:t>
      </w:r>
      <w:r w:rsidR="00FE1EDB" w:rsidRPr="00245F49">
        <w:rPr>
          <w:rFonts w:cs="Arial"/>
          <w:color w:val="000000" w:themeColor="text1"/>
          <w:lang w:val="es-CO"/>
        </w:rPr>
        <w:t xml:space="preserve"> que la economía circular tiene un impacto directo en la lucha contra el cambio climático</w:t>
      </w:r>
      <w:r w:rsidR="00CA61B8" w:rsidRPr="00245F49">
        <w:rPr>
          <w:rFonts w:cs="Arial"/>
          <w:color w:val="000000" w:themeColor="text1"/>
          <w:lang w:val="es-CO"/>
        </w:rPr>
        <w:t>.</w:t>
      </w:r>
    </w:p>
    <w:p w14:paraId="05258F80" w14:textId="77777777" w:rsidR="00CA61B8" w:rsidRPr="00245F49" w:rsidRDefault="00CA61B8" w:rsidP="0007314C">
      <w:pPr>
        <w:spacing w:after="0" w:line="276" w:lineRule="auto"/>
        <w:rPr>
          <w:rFonts w:cs="Arial"/>
          <w:color w:val="000000" w:themeColor="text1"/>
          <w:lang w:val="es-CO"/>
        </w:rPr>
      </w:pPr>
    </w:p>
    <w:p w14:paraId="7FEB0CD4" w14:textId="730D6E51" w:rsidR="00CA61B8" w:rsidRPr="00245F49" w:rsidRDefault="000805CD" w:rsidP="0007314C">
      <w:pPr>
        <w:spacing w:after="0" w:line="276" w:lineRule="auto"/>
        <w:rPr>
          <w:rFonts w:cs="Arial"/>
          <w:color w:val="000000" w:themeColor="text1"/>
          <w:szCs w:val="24"/>
          <w:lang w:val="es-CO"/>
        </w:rPr>
      </w:pPr>
      <w:r w:rsidRPr="00245F49">
        <w:rPr>
          <w:rFonts w:cs="Arial"/>
          <w:color w:val="000000" w:themeColor="text1"/>
          <w:szCs w:val="24"/>
          <w:lang w:val="es-CO"/>
        </w:rPr>
        <w:t xml:space="preserve">A nivel de América Latina, Colombia </w:t>
      </w:r>
      <w:r w:rsidR="008B1AD5" w:rsidRPr="00245F49">
        <w:rPr>
          <w:rFonts w:cs="Arial"/>
          <w:color w:val="000000" w:themeColor="text1"/>
          <w:szCs w:val="24"/>
          <w:lang w:val="es-CO"/>
        </w:rPr>
        <w:t>es uno de los países que se encuentra buscando implementar modelos que permitan aportar al cambio</w:t>
      </w:r>
      <w:r w:rsidRPr="00245F49">
        <w:rPr>
          <w:rFonts w:cs="Arial"/>
          <w:color w:val="000000" w:themeColor="text1"/>
          <w:szCs w:val="24"/>
          <w:lang w:val="es-CO"/>
        </w:rPr>
        <w:t xml:space="preserve"> hacia la economía circular en la actividad minera, en donde se destaca  </w:t>
      </w:r>
      <w:r w:rsidR="00020A77" w:rsidRPr="00245F49">
        <w:rPr>
          <w:rFonts w:cs="Arial"/>
          <w:color w:val="000000" w:themeColor="text1"/>
          <w:szCs w:val="24"/>
          <w:lang w:val="es-CO"/>
        </w:rPr>
        <w:t>que</w:t>
      </w:r>
      <w:r w:rsidR="008B1AD5" w:rsidRPr="00245F49">
        <w:rPr>
          <w:rFonts w:cs="Arial"/>
          <w:color w:val="000000" w:themeColor="text1"/>
          <w:szCs w:val="24"/>
          <w:lang w:val="es-CO"/>
        </w:rPr>
        <w:t xml:space="preserve"> varias empresas mineras grandes y medianas, ya cuentan con modelos aplicados a satisfacción, lo cual permite tener una línea base </w:t>
      </w:r>
      <w:r w:rsidR="00020A77" w:rsidRPr="00245F49">
        <w:rPr>
          <w:rFonts w:cs="Arial"/>
          <w:color w:val="000000" w:themeColor="text1"/>
          <w:szCs w:val="24"/>
          <w:lang w:val="es-CO"/>
        </w:rPr>
        <w:t>de éxito para lograr que la minería se realice de manera responsable.</w:t>
      </w:r>
    </w:p>
    <w:p w14:paraId="5E4996EB" w14:textId="482FA8B0" w:rsidR="00020A77" w:rsidRPr="00245F49" w:rsidRDefault="00020A77" w:rsidP="0007314C">
      <w:pPr>
        <w:spacing w:after="0" w:line="276" w:lineRule="auto"/>
        <w:rPr>
          <w:rFonts w:cs="Arial"/>
          <w:color w:val="000000" w:themeColor="text1"/>
          <w:szCs w:val="24"/>
          <w:lang w:val="es-CO"/>
        </w:rPr>
      </w:pPr>
    </w:p>
    <w:p w14:paraId="67673051" w14:textId="595A64C8" w:rsidR="00020A77" w:rsidRPr="00245F49" w:rsidRDefault="00325AD1" w:rsidP="0007314C">
      <w:pPr>
        <w:spacing w:after="0" w:line="276" w:lineRule="auto"/>
        <w:rPr>
          <w:rFonts w:cs="Arial"/>
          <w:color w:val="000000" w:themeColor="text1"/>
          <w:szCs w:val="24"/>
          <w:lang w:val="es-CO"/>
        </w:rPr>
      </w:pPr>
      <w:r w:rsidRPr="00245F49">
        <w:rPr>
          <w:rFonts w:cs="Arial"/>
          <w:color w:val="000000" w:themeColor="text1"/>
          <w:szCs w:val="24"/>
          <w:lang w:val="es-CO"/>
        </w:rPr>
        <w:t xml:space="preserve">Dentro de los modelos aplicados con éxito se tiene la minera Las Brisas de Colombia S.A.S, la cual logró cambiar de material extraído, también se cuenta con la minera Sumicol S.A.S la cual realiza diferentes procesos de </w:t>
      </w:r>
      <w:r w:rsidRPr="00245F49">
        <w:rPr>
          <w:rFonts w:cs="Arial"/>
          <w:color w:val="000000" w:themeColor="text1"/>
          <w:szCs w:val="24"/>
          <w:lang w:val="es-CO"/>
        </w:rPr>
        <w:lastRenderedPageBreak/>
        <w:t xml:space="preserve">transformación a los minerales extraídos que le permiten utilizar todo lo que extraen y abastecer </w:t>
      </w:r>
      <w:r w:rsidRPr="00F67EBE">
        <w:rPr>
          <w:rFonts w:cs="Arial"/>
          <w:color w:val="000000" w:themeColor="text1"/>
          <w:szCs w:val="24"/>
          <w:lang w:val="es-CO"/>
        </w:rPr>
        <w:t>principalmente a la</w:t>
      </w:r>
      <w:r w:rsidR="00DD1AC9" w:rsidRPr="00F67EBE">
        <w:rPr>
          <w:rFonts w:cs="Arial"/>
          <w:color w:val="000000" w:themeColor="text1"/>
          <w:szCs w:val="24"/>
          <w:lang w:val="es-CO"/>
        </w:rPr>
        <w:t xml:space="preserve"> organización</w:t>
      </w:r>
      <w:r w:rsidRPr="00F67EBE">
        <w:rPr>
          <w:rFonts w:cs="Arial"/>
          <w:color w:val="000000" w:themeColor="text1"/>
          <w:szCs w:val="24"/>
          <w:lang w:val="es-CO"/>
        </w:rPr>
        <w:t xml:space="preserve"> Corona</w:t>
      </w:r>
      <w:r w:rsidRPr="00245F49">
        <w:rPr>
          <w:rFonts w:cs="Arial"/>
          <w:color w:val="000000" w:themeColor="text1"/>
          <w:szCs w:val="24"/>
          <w:lang w:val="es-CO"/>
        </w:rPr>
        <w:t>, entre otros muchos casos exitosos</w:t>
      </w:r>
      <w:r w:rsidR="008468FB" w:rsidRPr="00245F49">
        <w:rPr>
          <w:rFonts w:cs="Arial"/>
          <w:color w:val="000000" w:themeColor="text1"/>
          <w:szCs w:val="24"/>
          <w:lang w:val="es-CO"/>
        </w:rPr>
        <w:t>.</w:t>
      </w:r>
    </w:p>
    <w:p w14:paraId="62A528DC" w14:textId="77777777" w:rsidR="00402A98" w:rsidRPr="00245F49" w:rsidRDefault="00402A98" w:rsidP="0007314C">
      <w:pPr>
        <w:spacing w:after="0" w:line="276" w:lineRule="auto"/>
        <w:rPr>
          <w:rFonts w:cs="Arial"/>
          <w:color w:val="000000" w:themeColor="text1"/>
          <w:szCs w:val="24"/>
          <w:highlight w:val="magenta"/>
          <w:lang w:val="es-CO"/>
        </w:rPr>
      </w:pPr>
    </w:p>
    <w:p w14:paraId="57AC8684" w14:textId="4BFF86B1" w:rsidR="008A1793" w:rsidRPr="00245F49" w:rsidRDefault="008468FB" w:rsidP="0007314C">
      <w:pPr>
        <w:spacing w:after="0" w:line="276" w:lineRule="auto"/>
        <w:rPr>
          <w:rFonts w:cs="Arial"/>
          <w:color w:val="000000" w:themeColor="text1"/>
          <w:szCs w:val="24"/>
          <w:lang w:val="es-CO"/>
        </w:rPr>
      </w:pPr>
      <w:r w:rsidRPr="00245F49">
        <w:rPr>
          <w:rFonts w:cs="Arial"/>
          <w:color w:val="000000" w:themeColor="text1"/>
          <w:szCs w:val="24"/>
          <w:lang w:val="es-CO"/>
        </w:rPr>
        <w:t xml:space="preserve">Con el fin de lograr el objetivo propuesto, </w:t>
      </w:r>
      <w:r w:rsidR="00020A77" w:rsidRPr="00245F49">
        <w:rPr>
          <w:rFonts w:cs="Arial"/>
          <w:color w:val="000000" w:themeColor="text1"/>
          <w:szCs w:val="24"/>
          <w:lang w:val="es-CO"/>
        </w:rPr>
        <w:t>s</w:t>
      </w:r>
      <w:r w:rsidR="000805CD" w:rsidRPr="00245F49">
        <w:rPr>
          <w:rFonts w:cs="Arial"/>
          <w:color w:val="000000" w:themeColor="text1"/>
          <w:szCs w:val="24"/>
          <w:lang w:val="es-CO"/>
        </w:rPr>
        <w:t>e establecieron seis (6)</w:t>
      </w:r>
      <w:r w:rsidR="008A1793" w:rsidRPr="00245F49">
        <w:rPr>
          <w:rFonts w:cs="Arial"/>
          <w:color w:val="000000" w:themeColor="text1"/>
          <w:szCs w:val="24"/>
          <w:lang w:val="es-CO"/>
        </w:rPr>
        <w:t xml:space="preserve"> Líneas </w:t>
      </w:r>
      <w:r w:rsidR="008A1793" w:rsidRPr="0014759D">
        <w:rPr>
          <w:rFonts w:cs="Arial"/>
          <w:color w:val="000000" w:themeColor="text1"/>
          <w:szCs w:val="24"/>
          <w:lang w:val="es-CO"/>
        </w:rPr>
        <w:t>Estratégicas Básica</w:t>
      </w:r>
      <w:r w:rsidR="00517680" w:rsidRPr="0014759D">
        <w:rPr>
          <w:rFonts w:cs="Arial"/>
          <w:color w:val="000000" w:themeColor="text1"/>
          <w:szCs w:val="24"/>
          <w:lang w:val="es-CO"/>
        </w:rPr>
        <w:t>s</w:t>
      </w:r>
      <w:r w:rsidRPr="0014759D">
        <w:rPr>
          <w:rFonts w:cs="Arial"/>
          <w:color w:val="000000" w:themeColor="text1"/>
          <w:szCs w:val="24"/>
          <w:lang w:val="es-CO"/>
        </w:rPr>
        <w:t xml:space="preserve"> que permitirán estandarizar los procedimientos a utilizar por la</w:t>
      </w:r>
      <w:r w:rsidR="000805CD" w:rsidRPr="0014759D">
        <w:rPr>
          <w:rFonts w:cs="Arial"/>
          <w:color w:val="000000" w:themeColor="text1"/>
          <w:szCs w:val="24"/>
          <w:lang w:val="es-CO"/>
        </w:rPr>
        <w:t>s</w:t>
      </w:r>
      <w:r w:rsidRPr="0014759D">
        <w:rPr>
          <w:rFonts w:cs="Arial"/>
          <w:color w:val="000000" w:themeColor="text1"/>
          <w:szCs w:val="24"/>
          <w:lang w:val="es-CO"/>
        </w:rPr>
        <w:t xml:space="preserve"> empresas mineras e</w:t>
      </w:r>
      <w:r w:rsidR="000805CD" w:rsidRPr="0014759D">
        <w:rPr>
          <w:rFonts w:cs="Arial"/>
          <w:color w:val="000000" w:themeColor="text1"/>
          <w:szCs w:val="24"/>
          <w:lang w:val="es-CO"/>
        </w:rPr>
        <w:t>n los diferentes momentos en</w:t>
      </w:r>
      <w:r w:rsidRPr="0014759D">
        <w:rPr>
          <w:rFonts w:cs="Arial"/>
          <w:color w:val="000000" w:themeColor="text1"/>
          <w:szCs w:val="24"/>
          <w:lang w:val="es-CO"/>
        </w:rPr>
        <w:t xml:space="preserve"> que se encuentren,</w:t>
      </w:r>
      <w:r w:rsidR="009C513F" w:rsidRPr="0014759D">
        <w:rPr>
          <w:rFonts w:cs="Arial"/>
          <w:color w:val="000000" w:themeColor="text1"/>
          <w:szCs w:val="24"/>
          <w:lang w:val="es-CO"/>
        </w:rPr>
        <w:t xml:space="preserve"> permitiendo llegar a la meta propuesta. Las líneas son, </w:t>
      </w:r>
      <w:r w:rsidR="009C513F" w:rsidRPr="0014759D">
        <w:rPr>
          <w:rFonts w:cs="Arial"/>
          <w:i/>
          <w:iCs/>
          <w:color w:val="000000" w:themeColor="text1"/>
          <w:szCs w:val="24"/>
          <w:lang w:val="es-CO"/>
        </w:rPr>
        <w:t>Potencial Generación de Circularidad en la Etapa de Exploración, Potencial Generación de Circularidad en la Etapa de Construcción y Montaje, Potencial Generación de Circularidad en la Etapa de Explotación, Potencial Generación de Circularidad en la Etapa de Cierre y Post Cierre, Desarrollo de Modelos de Negocio Circula</w:t>
      </w:r>
      <w:r w:rsidR="000805CD" w:rsidRPr="0014759D">
        <w:rPr>
          <w:rFonts w:cs="Arial"/>
          <w:i/>
          <w:iCs/>
          <w:color w:val="000000" w:themeColor="text1"/>
          <w:szCs w:val="24"/>
          <w:lang w:val="es-CO"/>
        </w:rPr>
        <w:t>r y Seguimiento y Monitoreo</w:t>
      </w:r>
      <w:r w:rsidR="008A1793" w:rsidRPr="0014759D">
        <w:rPr>
          <w:rFonts w:cs="Arial"/>
          <w:color w:val="000000" w:themeColor="text1"/>
          <w:szCs w:val="24"/>
          <w:lang w:val="es-CO"/>
        </w:rPr>
        <w:t>.</w:t>
      </w:r>
    </w:p>
    <w:p w14:paraId="7C68FAC3" w14:textId="28C0F5F0" w:rsidR="008A1793" w:rsidRPr="00BC37E3" w:rsidRDefault="008A1793" w:rsidP="0007314C">
      <w:pPr>
        <w:spacing w:after="0" w:line="276" w:lineRule="auto"/>
        <w:jc w:val="left"/>
        <w:rPr>
          <w:rFonts w:cs="Arial"/>
          <w:lang w:val="es-CO"/>
        </w:rPr>
      </w:pPr>
    </w:p>
    <w:p w14:paraId="0DA7B9AE" w14:textId="768AF23E" w:rsidR="001C3B35" w:rsidRPr="00BC37E3" w:rsidRDefault="001C3B35" w:rsidP="0007314C">
      <w:pPr>
        <w:spacing w:after="0" w:line="276" w:lineRule="auto"/>
        <w:jc w:val="left"/>
        <w:rPr>
          <w:rFonts w:cs="Arial"/>
          <w:lang w:val="es-CO"/>
        </w:rPr>
      </w:pPr>
    </w:p>
    <w:p w14:paraId="4B7C30E7" w14:textId="77777777" w:rsidR="001C3B35" w:rsidRPr="00BC37E3" w:rsidRDefault="001C3B35" w:rsidP="0007314C">
      <w:pPr>
        <w:spacing w:after="0" w:line="276" w:lineRule="auto"/>
        <w:jc w:val="left"/>
        <w:rPr>
          <w:rFonts w:cs="Arial"/>
          <w:lang w:val="es-CO"/>
        </w:rPr>
      </w:pPr>
    </w:p>
    <w:p w14:paraId="37CFC721" w14:textId="54A1E53D" w:rsidR="008F4143" w:rsidRPr="00BC37E3" w:rsidRDefault="008F4143" w:rsidP="0007314C">
      <w:pPr>
        <w:spacing w:after="0" w:line="276" w:lineRule="auto"/>
        <w:jc w:val="left"/>
        <w:rPr>
          <w:rFonts w:cs="Arial"/>
          <w:lang w:val="es-CO"/>
        </w:rPr>
      </w:pPr>
      <w:r w:rsidRPr="00BC37E3">
        <w:rPr>
          <w:rFonts w:cs="Arial"/>
          <w:lang w:val="es-CO"/>
        </w:rPr>
        <w:br w:type="page"/>
      </w:r>
    </w:p>
    <w:p w14:paraId="25336401" w14:textId="5073EF5A" w:rsidR="008B1F12" w:rsidRPr="00245F49" w:rsidRDefault="008B1F12" w:rsidP="0007314C">
      <w:pPr>
        <w:pStyle w:val="Ttulo1"/>
        <w:spacing w:line="276" w:lineRule="auto"/>
        <w:ind w:left="284" w:hanging="284"/>
        <w:rPr>
          <w:rFonts w:cs="Arial"/>
          <w:lang w:val="es-CO"/>
        </w:rPr>
      </w:pPr>
      <w:bookmarkStart w:id="9" w:name="_Toc60034166"/>
      <w:bookmarkStart w:id="10" w:name="_Toc89715509"/>
      <w:bookmarkStart w:id="11" w:name="_Toc89716077"/>
      <w:bookmarkStart w:id="12" w:name="_Toc89716125"/>
      <w:bookmarkStart w:id="13" w:name="_Toc90231114"/>
      <w:r w:rsidRPr="00245F49">
        <w:rPr>
          <w:rFonts w:cs="Arial"/>
          <w:lang w:val="es-CO"/>
        </w:rPr>
        <w:lastRenderedPageBreak/>
        <w:t>METODOLOGÍA</w:t>
      </w:r>
      <w:bookmarkEnd w:id="9"/>
      <w:r w:rsidRPr="00245F49">
        <w:rPr>
          <w:rFonts w:cs="Arial"/>
          <w:lang w:val="es-CO"/>
        </w:rPr>
        <w:t xml:space="preserve"> GENERAL</w:t>
      </w:r>
      <w:bookmarkEnd w:id="10"/>
      <w:bookmarkEnd w:id="11"/>
      <w:bookmarkEnd w:id="12"/>
      <w:bookmarkEnd w:id="13"/>
    </w:p>
    <w:p w14:paraId="6C5F03AC" w14:textId="77777777" w:rsidR="004C52AB" w:rsidRPr="00245F49" w:rsidRDefault="004C52AB" w:rsidP="0007314C">
      <w:pPr>
        <w:spacing w:after="0" w:line="276" w:lineRule="auto"/>
        <w:jc w:val="left"/>
        <w:rPr>
          <w:rFonts w:cs="Arial"/>
          <w:color w:val="000000" w:themeColor="text1"/>
          <w:lang w:val="es-CO"/>
        </w:rPr>
      </w:pPr>
    </w:p>
    <w:p w14:paraId="699E6FB1" w14:textId="480B0A82" w:rsidR="00276458" w:rsidRDefault="00276458" w:rsidP="0007314C">
      <w:pPr>
        <w:spacing w:after="0" w:line="276" w:lineRule="auto"/>
        <w:rPr>
          <w:rFonts w:cs="Arial"/>
          <w:color w:val="000000" w:themeColor="text1"/>
          <w:szCs w:val="24"/>
          <w:lang w:val="es-CO"/>
        </w:rPr>
      </w:pPr>
      <w:r w:rsidRPr="008C2491">
        <w:rPr>
          <w:rFonts w:cs="Arial"/>
          <w:szCs w:val="24"/>
          <w:lang w:val="es-CO"/>
        </w:rPr>
        <w:t xml:space="preserve">La </w:t>
      </w:r>
      <w:r>
        <w:rPr>
          <w:rFonts w:cs="Arial"/>
          <w:szCs w:val="24"/>
          <w:lang w:val="es-CO"/>
        </w:rPr>
        <w:t>c</w:t>
      </w:r>
      <w:r w:rsidRPr="008C2491">
        <w:rPr>
          <w:rFonts w:cs="Arial"/>
          <w:szCs w:val="24"/>
          <w:lang w:val="es-CO"/>
        </w:rPr>
        <w:t xml:space="preserve">onceptualización y </w:t>
      </w:r>
      <w:r>
        <w:rPr>
          <w:rFonts w:cs="Arial"/>
          <w:szCs w:val="24"/>
          <w:lang w:val="es-CO"/>
        </w:rPr>
        <w:t>e</w:t>
      </w:r>
      <w:r w:rsidRPr="008C2491">
        <w:rPr>
          <w:rFonts w:cs="Arial"/>
          <w:szCs w:val="24"/>
          <w:lang w:val="es-CO"/>
        </w:rPr>
        <w:t xml:space="preserve">laboración de la Propuesta de Lineamientos Técnicos de Política de Buenas Prácticas para Estandarizar los Procesos de la Actividad Minera Relacionados con </w:t>
      </w:r>
      <w:r>
        <w:rPr>
          <w:rFonts w:cs="Arial"/>
          <w:szCs w:val="24"/>
          <w:lang w:val="es-CO"/>
        </w:rPr>
        <w:t>Economía Circular</w:t>
      </w:r>
      <w:r w:rsidRPr="008C2491">
        <w:rPr>
          <w:rFonts w:cs="Arial"/>
          <w:szCs w:val="24"/>
          <w:lang w:val="es-CO"/>
        </w:rPr>
        <w:t xml:space="preserve">, tiene como base la información obtenida </w:t>
      </w:r>
      <w:r>
        <w:rPr>
          <w:rFonts w:eastAsia="Calibri" w:cs="Arial"/>
          <w:lang w:val="es-CO"/>
        </w:rPr>
        <w:t xml:space="preserve">mediante </w:t>
      </w:r>
      <w:r w:rsidRPr="008C2491">
        <w:rPr>
          <w:rFonts w:cs="Arial"/>
          <w:lang w:val="es-CO"/>
        </w:rPr>
        <w:t>revisión bibliográfica</w:t>
      </w:r>
      <w:r>
        <w:rPr>
          <w:rFonts w:cs="Arial"/>
          <w:lang w:val="es-CO"/>
        </w:rPr>
        <w:t>,</w:t>
      </w:r>
      <w:r w:rsidRPr="008C2491">
        <w:rPr>
          <w:rFonts w:eastAsia="Calibri" w:cs="Arial"/>
          <w:lang w:val="es-CO"/>
        </w:rPr>
        <w:t xml:space="preserve"> recopilación y análisis de información secundaria nacional e internacional </w:t>
      </w:r>
      <w:r w:rsidRPr="008C2491">
        <w:rPr>
          <w:rFonts w:cs="Arial"/>
          <w:lang w:val="es-CO"/>
        </w:rPr>
        <w:t>consultada mediante páginas web (aca</w:t>
      </w:r>
      <w:r>
        <w:rPr>
          <w:rFonts w:cs="Arial"/>
          <w:lang w:val="es-CO"/>
        </w:rPr>
        <w:t>démicas y científicas)</w:t>
      </w:r>
      <w:r w:rsidRPr="008C2491">
        <w:rPr>
          <w:rFonts w:cs="Arial"/>
          <w:lang w:val="es-CO"/>
        </w:rPr>
        <w:t xml:space="preserve"> e </w:t>
      </w:r>
      <w:r>
        <w:rPr>
          <w:rFonts w:eastAsia="Calibri" w:cs="Arial"/>
          <w:lang w:val="es-CO"/>
        </w:rPr>
        <w:t>información primaria obtenida a partir d</w:t>
      </w:r>
      <w:r w:rsidRPr="008C2491">
        <w:rPr>
          <w:rFonts w:eastAsia="Calibri" w:cs="Arial"/>
          <w:lang w:val="es-CO"/>
        </w:rPr>
        <w:t xml:space="preserve">e las reuniones con empresas y actores del sector </w:t>
      </w:r>
      <w:r w:rsidRPr="008C2491">
        <w:rPr>
          <w:rFonts w:cs="Arial"/>
          <w:lang w:val="es-CO"/>
        </w:rPr>
        <w:t xml:space="preserve">que permitieron la validación de procedimientos para la ejecución de los procesos mineros relacionados con </w:t>
      </w:r>
      <w:r>
        <w:rPr>
          <w:rFonts w:cs="Arial"/>
          <w:lang w:val="es-CO"/>
        </w:rPr>
        <w:t>la temática</w:t>
      </w:r>
      <w:r w:rsidRPr="008C2491">
        <w:rPr>
          <w:rFonts w:cs="Arial"/>
          <w:lang w:val="es-CO"/>
        </w:rPr>
        <w:t>.</w:t>
      </w:r>
    </w:p>
    <w:p w14:paraId="0C4AC074" w14:textId="77777777" w:rsidR="00276458" w:rsidRDefault="00276458" w:rsidP="0007314C">
      <w:pPr>
        <w:spacing w:after="0" w:line="276" w:lineRule="auto"/>
        <w:rPr>
          <w:rFonts w:cs="Arial"/>
          <w:color w:val="000000" w:themeColor="text1"/>
          <w:szCs w:val="24"/>
          <w:lang w:val="es-CO"/>
        </w:rPr>
      </w:pPr>
    </w:p>
    <w:p w14:paraId="05F8266C" w14:textId="336154D9" w:rsidR="00276458" w:rsidRDefault="00276458" w:rsidP="0007314C">
      <w:pPr>
        <w:spacing w:after="0" w:line="276" w:lineRule="auto"/>
        <w:rPr>
          <w:rFonts w:cs="Arial"/>
          <w:color w:val="000000" w:themeColor="text1"/>
          <w:szCs w:val="24"/>
          <w:lang w:val="es-CO"/>
        </w:rPr>
      </w:pPr>
      <w:r w:rsidRPr="008C2491">
        <w:rPr>
          <w:rFonts w:cs="Arial"/>
          <w:szCs w:val="24"/>
          <w:lang w:val="es-CO"/>
        </w:rPr>
        <w:t xml:space="preserve">La información obtenida mediante la recopilación y análisis de los documentos </w:t>
      </w:r>
      <w:r>
        <w:rPr>
          <w:rFonts w:cs="Arial"/>
          <w:szCs w:val="24"/>
          <w:lang w:val="es-CO"/>
        </w:rPr>
        <w:t>analizados</w:t>
      </w:r>
      <w:r w:rsidRPr="008C2491">
        <w:rPr>
          <w:rFonts w:cs="Arial"/>
          <w:szCs w:val="24"/>
          <w:lang w:val="es-CO"/>
        </w:rPr>
        <w:t xml:space="preserve"> permitió una mejor interacción al momento de realizar las entrevistas con empresas y actores mineros, ya que se logró validar si las e</w:t>
      </w:r>
      <w:r>
        <w:rPr>
          <w:rFonts w:cs="Arial"/>
          <w:szCs w:val="24"/>
          <w:lang w:val="es-CO"/>
        </w:rPr>
        <w:t>xperiencias y buenas prácticas implementadas</w:t>
      </w:r>
      <w:r w:rsidRPr="008C2491">
        <w:rPr>
          <w:rFonts w:cs="Arial"/>
          <w:szCs w:val="24"/>
          <w:lang w:val="es-CO"/>
        </w:rPr>
        <w:t xml:space="preserve"> a nivel internacional se realizaban a nivel </w:t>
      </w:r>
      <w:r w:rsidRPr="00276458">
        <w:rPr>
          <w:rFonts w:cs="Arial"/>
          <w:szCs w:val="24"/>
          <w:lang w:val="es-CO"/>
        </w:rPr>
        <w:t>nacional en alguna de las empresas que hicieron parte de la recopilación de la información. Adicionalmente las reuniones también permitieron ampliar las lecturas mediante</w:t>
      </w:r>
      <w:r w:rsidRPr="008C2491">
        <w:rPr>
          <w:rFonts w:cs="Arial"/>
          <w:szCs w:val="24"/>
          <w:lang w:val="es-CO"/>
        </w:rPr>
        <w:t xml:space="preserve"> recomendaciones aportadas. Por lo anterior, en la </w:t>
      </w:r>
      <w:r w:rsidRPr="008C2491">
        <w:rPr>
          <w:rFonts w:cs="Arial"/>
          <w:b/>
          <w:bCs/>
          <w:szCs w:val="24"/>
          <w:lang w:val="es-CO"/>
        </w:rPr>
        <w:fldChar w:fldCharType="begin"/>
      </w:r>
      <w:r w:rsidRPr="008C2491">
        <w:rPr>
          <w:rFonts w:cs="Arial"/>
          <w:b/>
          <w:bCs/>
          <w:szCs w:val="24"/>
          <w:lang w:val="es-CO"/>
        </w:rPr>
        <w:instrText xml:space="preserve"> REF _Ref88626811 \h  \* MERGEFORMAT </w:instrText>
      </w:r>
      <w:r w:rsidRPr="008C2491">
        <w:rPr>
          <w:rFonts w:cs="Arial"/>
          <w:b/>
          <w:bCs/>
          <w:szCs w:val="24"/>
          <w:lang w:val="es-CO"/>
        </w:rPr>
      </w:r>
      <w:r w:rsidRPr="008C2491">
        <w:rPr>
          <w:rFonts w:cs="Arial"/>
          <w:b/>
          <w:bCs/>
          <w:szCs w:val="24"/>
          <w:lang w:val="es-CO"/>
        </w:rPr>
        <w:fldChar w:fldCharType="separate"/>
      </w:r>
      <w:r w:rsidRPr="008C2491">
        <w:rPr>
          <w:b/>
          <w:bCs/>
          <w:lang w:val="es-CO"/>
        </w:rPr>
        <w:t xml:space="preserve">Figura </w:t>
      </w:r>
      <w:r w:rsidRPr="008C2491">
        <w:rPr>
          <w:b/>
          <w:bCs/>
          <w:noProof/>
          <w:lang w:val="es-CO"/>
        </w:rPr>
        <w:t>1</w:t>
      </w:r>
      <w:r w:rsidRPr="008C2491">
        <w:rPr>
          <w:rFonts w:cs="Arial"/>
          <w:b/>
          <w:bCs/>
          <w:szCs w:val="24"/>
          <w:lang w:val="es-CO"/>
        </w:rPr>
        <w:fldChar w:fldCharType="end"/>
      </w:r>
      <w:r w:rsidRPr="008C2491">
        <w:rPr>
          <w:rFonts w:cs="Arial"/>
          <w:szCs w:val="24"/>
          <w:lang w:val="es-CO"/>
        </w:rPr>
        <w:t xml:space="preserve"> se muestra el esquema de la información primaria y secundaria recopilada.</w:t>
      </w:r>
    </w:p>
    <w:p w14:paraId="7B277285" w14:textId="77777777" w:rsidR="00276458" w:rsidRDefault="00276458" w:rsidP="0007314C">
      <w:pPr>
        <w:spacing w:after="0" w:line="276" w:lineRule="auto"/>
        <w:rPr>
          <w:rFonts w:cs="Arial"/>
          <w:color w:val="000000" w:themeColor="text1"/>
          <w:szCs w:val="24"/>
          <w:lang w:val="es-CO"/>
        </w:rPr>
      </w:pPr>
    </w:p>
    <w:p w14:paraId="13789777" w14:textId="7917A49E" w:rsidR="000B1384" w:rsidRPr="00BC37E3" w:rsidRDefault="002C3480" w:rsidP="0007314C">
      <w:pPr>
        <w:spacing w:after="0" w:line="276" w:lineRule="auto"/>
        <w:jc w:val="center"/>
        <w:rPr>
          <w:rFonts w:cs="Arial"/>
          <w:szCs w:val="24"/>
          <w:lang w:val="es-CO"/>
        </w:rPr>
      </w:pPr>
      <w:r w:rsidRPr="00BC37E3">
        <w:rPr>
          <w:rFonts w:cs="Arial"/>
          <w:noProof/>
          <w:lang w:val="es-CO" w:eastAsia="es-CO"/>
        </w:rPr>
        <w:drawing>
          <wp:inline distT="0" distB="0" distL="0" distR="0" wp14:anchorId="73D5B2FE" wp14:editId="1B699DA5">
            <wp:extent cx="4171950" cy="2507387"/>
            <wp:effectExtent l="19050" t="19050" r="19050" b="26670"/>
            <wp:docPr id="15" name="Imagen 15"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Diagrama&#10;&#10;Descripción generada automáticamente"/>
                    <pic:cNvPicPr/>
                  </pic:nvPicPr>
                  <pic:blipFill>
                    <a:blip r:embed="rId10"/>
                    <a:stretch>
                      <a:fillRect/>
                    </a:stretch>
                  </pic:blipFill>
                  <pic:spPr>
                    <a:xfrm>
                      <a:off x="0" y="0"/>
                      <a:ext cx="4180687" cy="2512638"/>
                    </a:xfrm>
                    <a:prstGeom prst="rect">
                      <a:avLst/>
                    </a:prstGeom>
                    <a:ln>
                      <a:solidFill>
                        <a:schemeClr val="accent5">
                          <a:lumMod val="75000"/>
                        </a:schemeClr>
                      </a:solidFill>
                    </a:ln>
                  </pic:spPr>
                </pic:pic>
              </a:graphicData>
            </a:graphic>
          </wp:inline>
        </w:drawing>
      </w:r>
    </w:p>
    <w:p w14:paraId="72899B9C" w14:textId="2EC95ECD" w:rsidR="00A7388A" w:rsidRPr="00250F1E" w:rsidRDefault="00A7388A" w:rsidP="0007314C">
      <w:pPr>
        <w:pStyle w:val="FigurayTabla"/>
        <w:spacing w:line="276" w:lineRule="auto"/>
        <w:rPr>
          <w:rFonts w:cs="Arial"/>
          <w:szCs w:val="18"/>
          <w:lang w:val="es-CO"/>
        </w:rPr>
      </w:pPr>
      <w:bookmarkStart w:id="14" w:name="_Ref88626811"/>
      <w:bookmarkStart w:id="15" w:name="_Toc88763368"/>
      <w:r w:rsidRPr="00250F1E">
        <w:rPr>
          <w:rFonts w:cs="Arial"/>
          <w:szCs w:val="18"/>
          <w:lang w:val="es-CO"/>
        </w:rPr>
        <w:t xml:space="preserve">Figura </w:t>
      </w:r>
      <w:r w:rsidRPr="00250F1E">
        <w:rPr>
          <w:rFonts w:cs="Arial"/>
          <w:szCs w:val="18"/>
          <w:lang w:val="es-CO"/>
        </w:rPr>
        <w:fldChar w:fldCharType="begin"/>
      </w:r>
      <w:r w:rsidRPr="00250F1E">
        <w:rPr>
          <w:rFonts w:cs="Arial"/>
          <w:szCs w:val="18"/>
          <w:lang w:val="es-CO"/>
        </w:rPr>
        <w:instrText xml:space="preserve"> SEQ Figura \* ARABIC </w:instrText>
      </w:r>
      <w:r w:rsidRPr="00250F1E">
        <w:rPr>
          <w:rFonts w:cs="Arial"/>
          <w:szCs w:val="18"/>
          <w:lang w:val="es-CO"/>
        </w:rPr>
        <w:fldChar w:fldCharType="separate"/>
      </w:r>
      <w:r w:rsidR="00010361">
        <w:rPr>
          <w:rFonts w:cs="Arial"/>
          <w:noProof/>
          <w:szCs w:val="18"/>
          <w:lang w:val="es-CO"/>
        </w:rPr>
        <w:t>1</w:t>
      </w:r>
      <w:r w:rsidRPr="00250F1E">
        <w:rPr>
          <w:rFonts w:cs="Arial"/>
          <w:szCs w:val="18"/>
          <w:lang w:val="es-CO"/>
        </w:rPr>
        <w:fldChar w:fldCharType="end"/>
      </w:r>
      <w:bookmarkEnd w:id="14"/>
      <w:r w:rsidRPr="00250F1E">
        <w:rPr>
          <w:rFonts w:cs="Arial"/>
          <w:szCs w:val="18"/>
          <w:lang w:val="es-CO"/>
        </w:rPr>
        <w:t>. Metodología de recolección de información primaria y secundaria.</w:t>
      </w:r>
      <w:bookmarkEnd w:id="15"/>
      <w:r w:rsidRPr="00250F1E">
        <w:rPr>
          <w:rFonts w:cs="Arial"/>
          <w:szCs w:val="18"/>
          <w:lang w:val="es-CO"/>
        </w:rPr>
        <w:t xml:space="preserve"> </w:t>
      </w:r>
    </w:p>
    <w:p w14:paraId="1A9E1494" w14:textId="6A098C7E" w:rsidR="000B1384" w:rsidRPr="00250F1E" w:rsidRDefault="00A7388A" w:rsidP="0007314C">
      <w:pPr>
        <w:pStyle w:val="Fuente"/>
        <w:spacing w:line="276" w:lineRule="auto"/>
        <w:rPr>
          <w:rFonts w:cs="Arial"/>
          <w:sz w:val="18"/>
          <w:szCs w:val="18"/>
          <w:lang w:val="es-CO"/>
        </w:rPr>
      </w:pPr>
      <w:r w:rsidRPr="00250F1E">
        <w:rPr>
          <w:rFonts w:cs="Arial"/>
          <w:sz w:val="18"/>
          <w:szCs w:val="18"/>
          <w:lang w:val="es-CO"/>
        </w:rPr>
        <w:t>Fuente: ATG Ltda., 202</w:t>
      </w:r>
      <w:r w:rsidR="008F6C92" w:rsidRPr="00250F1E">
        <w:rPr>
          <w:rFonts w:cs="Arial"/>
          <w:sz w:val="18"/>
          <w:szCs w:val="18"/>
          <w:lang w:val="es-CO"/>
        </w:rPr>
        <w:t>1</w:t>
      </w:r>
      <w:r w:rsidRPr="00250F1E">
        <w:rPr>
          <w:rFonts w:cs="Arial"/>
          <w:sz w:val="18"/>
          <w:szCs w:val="18"/>
          <w:lang w:val="es-CO"/>
        </w:rPr>
        <w:t>.</w:t>
      </w:r>
    </w:p>
    <w:p w14:paraId="2BD2C425" w14:textId="77777777" w:rsidR="000B1384" w:rsidRPr="00BC37E3" w:rsidRDefault="000B1384" w:rsidP="0007314C">
      <w:pPr>
        <w:spacing w:after="0" w:line="276" w:lineRule="auto"/>
        <w:rPr>
          <w:rFonts w:cs="Arial"/>
          <w:szCs w:val="24"/>
          <w:lang w:val="es-CO"/>
        </w:rPr>
      </w:pPr>
    </w:p>
    <w:p w14:paraId="28B991B2" w14:textId="57234FF0" w:rsidR="00004236" w:rsidRPr="00245F49" w:rsidRDefault="00004236" w:rsidP="0007314C">
      <w:pPr>
        <w:spacing w:after="0" w:line="276" w:lineRule="auto"/>
        <w:rPr>
          <w:rFonts w:cs="Arial"/>
          <w:color w:val="000000" w:themeColor="text1"/>
          <w:szCs w:val="24"/>
          <w:lang w:val="es-CO"/>
        </w:rPr>
      </w:pPr>
      <w:r w:rsidRPr="00245F49">
        <w:rPr>
          <w:rFonts w:cs="Arial"/>
          <w:color w:val="000000" w:themeColor="text1"/>
          <w:szCs w:val="24"/>
          <w:lang w:val="es-CO"/>
        </w:rPr>
        <w:t>La construcción de los lineamientos fue realizada por el equipo de trabajo de ATG Ltda.,</w:t>
      </w:r>
      <w:r w:rsidR="004179E1" w:rsidRPr="00245F49">
        <w:rPr>
          <w:rFonts w:cs="Arial"/>
          <w:color w:val="000000" w:themeColor="text1"/>
          <w:szCs w:val="24"/>
          <w:lang w:val="es-CO"/>
        </w:rPr>
        <w:t xml:space="preserve"> conformado por profesionales de diferente formación, en </w:t>
      </w:r>
      <w:r w:rsidRPr="00245F49">
        <w:rPr>
          <w:rFonts w:cs="Arial"/>
          <w:color w:val="000000" w:themeColor="text1"/>
          <w:szCs w:val="24"/>
          <w:lang w:val="es-CO"/>
        </w:rPr>
        <w:t xml:space="preserve">ingeniería de minas, geología e </w:t>
      </w:r>
      <w:r w:rsidR="004179E1" w:rsidRPr="00245F49">
        <w:rPr>
          <w:rFonts w:cs="Arial"/>
          <w:color w:val="000000" w:themeColor="text1"/>
          <w:szCs w:val="24"/>
          <w:lang w:val="es-CO"/>
        </w:rPr>
        <w:t xml:space="preserve">ingeniería ambiental, empleando para ello </w:t>
      </w:r>
      <w:r w:rsidRPr="00245F49">
        <w:rPr>
          <w:rFonts w:cs="Arial"/>
          <w:color w:val="000000" w:themeColor="text1"/>
          <w:szCs w:val="24"/>
          <w:lang w:val="es-CO"/>
        </w:rPr>
        <w:t xml:space="preserve">el método </w:t>
      </w:r>
      <w:r w:rsidRPr="00245F49">
        <w:rPr>
          <w:rFonts w:cs="Arial"/>
          <w:color w:val="000000" w:themeColor="text1"/>
          <w:szCs w:val="24"/>
          <w:lang w:val="es-CO"/>
        </w:rPr>
        <w:lastRenderedPageBreak/>
        <w:t>heurístico de análi</w:t>
      </w:r>
      <w:r w:rsidR="004179E1" w:rsidRPr="00245F49">
        <w:rPr>
          <w:rFonts w:cs="Arial"/>
          <w:color w:val="000000" w:themeColor="text1"/>
          <w:szCs w:val="24"/>
          <w:lang w:val="es-CO"/>
        </w:rPr>
        <w:t>sis, en donde se evaluó integral</w:t>
      </w:r>
      <w:r w:rsidRPr="00245F49">
        <w:rPr>
          <w:rFonts w:cs="Arial"/>
          <w:color w:val="000000" w:themeColor="text1"/>
          <w:szCs w:val="24"/>
          <w:lang w:val="es-CO"/>
        </w:rPr>
        <w:t>mente la información recopilada</w:t>
      </w:r>
      <w:r w:rsidR="004179E1" w:rsidRPr="00245F49">
        <w:rPr>
          <w:rFonts w:cs="Arial"/>
          <w:color w:val="000000" w:themeColor="text1"/>
          <w:szCs w:val="24"/>
          <w:lang w:val="es-CO"/>
        </w:rPr>
        <w:t>,</w:t>
      </w:r>
      <w:r w:rsidRPr="00245F49">
        <w:rPr>
          <w:rFonts w:cs="Arial"/>
          <w:color w:val="000000" w:themeColor="text1"/>
          <w:szCs w:val="24"/>
          <w:lang w:val="es-CO"/>
        </w:rPr>
        <w:t xml:space="preserve"> identificando y selecc</w:t>
      </w:r>
      <w:r w:rsidR="004179E1" w:rsidRPr="00245F49">
        <w:rPr>
          <w:rFonts w:cs="Arial"/>
          <w:color w:val="000000" w:themeColor="text1"/>
          <w:szCs w:val="24"/>
          <w:lang w:val="es-CO"/>
        </w:rPr>
        <w:t>ionando concep</w:t>
      </w:r>
      <w:r w:rsidRPr="00245F49">
        <w:rPr>
          <w:rFonts w:cs="Arial"/>
          <w:color w:val="000000" w:themeColor="text1"/>
          <w:szCs w:val="24"/>
          <w:lang w:val="es-CO"/>
        </w:rPr>
        <w:t>tos, criterios, directrices, buenas prácticas y técnicas disponibles a nivel internacional, que fueran aplicables al sector minero colombiano, teniendo en cuenta las  particularidades del mismo y del territorio.</w:t>
      </w:r>
    </w:p>
    <w:p w14:paraId="18229504" w14:textId="77777777" w:rsidR="00B40BA5" w:rsidRPr="00245F49" w:rsidRDefault="00B40BA5" w:rsidP="0007314C">
      <w:pPr>
        <w:spacing w:after="0" w:line="276" w:lineRule="auto"/>
        <w:rPr>
          <w:rFonts w:cs="Arial"/>
          <w:color w:val="000000" w:themeColor="text1"/>
          <w:szCs w:val="24"/>
          <w:lang w:val="es-CO"/>
        </w:rPr>
      </w:pPr>
    </w:p>
    <w:p w14:paraId="42E6E265" w14:textId="77777777" w:rsidR="00276458" w:rsidRPr="008C2491" w:rsidRDefault="00276458" w:rsidP="00276458">
      <w:pPr>
        <w:spacing w:after="0" w:line="276" w:lineRule="auto"/>
        <w:rPr>
          <w:rFonts w:cs="Arial"/>
          <w:szCs w:val="24"/>
          <w:lang w:val="es-CO"/>
        </w:rPr>
      </w:pPr>
      <w:r w:rsidRPr="00276458">
        <w:rPr>
          <w:rFonts w:cs="Arial"/>
          <w:szCs w:val="24"/>
          <w:lang w:val="es-CO"/>
        </w:rPr>
        <w:t>La construcción de los lineamientos fue realizada por el equipo de trabajo de ATG Ltda., conformado por profesionales en diferentes áreas como ingeniería de minas, geología e ingeniería ambiental, a través del método heurístico de análisis, en donde se evaluó conjuntamente la información recopilada identificando y seleccionando aspectos, criterios, directrices, buenas prácticas y técnicas disponibles a nivel internacional, que fueran aplicables al sector minero colombiano, teniendo en cuenta las particularidades del mismo y del territorio.</w:t>
      </w:r>
    </w:p>
    <w:p w14:paraId="2E8805D3" w14:textId="77777777" w:rsidR="00276458" w:rsidRPr="008C2491" w:rsidRDefault="00276458" w:rsidP="00276458">
      <w:pPr>
        <w:spacing w:after="0" w:line="276" w:lineRule="auto"/>
        <w:rPr>
          <w:rFonts w:cs="Arial"/>
          <w:szCs w:val="24"/>
          <w:lang w:val="es-CO"/>
        </w:rPr>
      </w:pPr>
    </w:p>
    <w:p w14:paraId="7B90A62C" w14:textId="3A29AE21" w:rsidR="002C21A3" w:rsidRPr="00245F49" w:rsidRDefault="00276458" w:rsidP="00276458">
      <w:pPr>
        <w:spacing w:after="0" w:line="276" w:lineRule="auto"/>
        <w:rPr>
          <w:rFonts w:cs="Arial"/>
          <w:color w:val="000000" w:themeColor="text1"/>
          <w:szCs w:val="24"/>
          <w:lang w:val="es-CO"/>
        </w:rPr>
      </w:pPr>
      <w:r w:rsidRPr="008C2491">
        <w:rPr>
          <w:rFonts w:cs="Arial"/>
          <w:szCs w:val="24"/>
          <w:lang w:val="es-CO"/>
        </w:rPr>
        <w:t xml:space="preserve">Antes de abordar la estructuración de las Líneas Estratégicas, es importante definir </w:t>
      </w:r>
      <w:r>
        <w:rPr>
          <w:rFonts w:cs="Arial"/>
          <w:szCs w:val="24"/>
          <w:lang w:val="es-CO"/>
        </w:rPr>
        <w:t>el</w:t>
      </w:r>
      <w:r w:rsidRPr="008C2491">
        <w:rPr>
          <w:rFonts w:cs="Arial"/>
          <w:szCs w:val="24"/>
          <w:lang w:val="es-CO"/>
        </w:rPr>
        <w:t xml:space="preserve"> concepto de Lineamiento, con el fin identificar la interrelación entre ést</w:t>
      </w:r>
      <w:r>
        <w:rPr>
          <w:rFonts w:cs="Arial"/>
          <w:szCs w:val="24"/>
          <w:lang w:val="es-CO"/>
        </w:rPr>
        <w:t>e</w:t>
      </w:r>
      <w:r w:rsidRPr="008C2491">
        <w:rPr>
          <w:rFonts w:cs="Arial"/>
          <w:szCs w:val="24"/>
          <w:lang w:val="es-CO"/>
        </w:rPr>
        <w:t xml:space="preserve"> y se presenta a continuación:</w:t>
      </w:r>
    </w:p>
    <w:p w14:paraId="294068C7" w14:textId="77777777" w:rsidR="00276458" w:rsidRDefault="00276458" w:rsidP="0007314C">
      <w:pPr>
        <w:spacing w:after="0" w:line="276" w:lineRule="auto"/>
        <w:rPr>
          <w:rFonts w:cs="Arial"/>
          <w:b/>
          <w:bCs/>
          <w:color w:val="000000" w:themeColor="text1"/>
          <w:szCs w:val="24"/>
          <w:lang w:val="es-CO"/>
        </w:rPr>
      </w:pPr>
    </w:p>
    <w:p w14:paraId="7BF7F1DF" w14:textId="6D63D071" w:rsidR="00004236" w:rsidRPr="006E527F" w:rsidRDefault="002C21A3" w:rsidP="0007314C">
      <w:pPr>
        <w:spacing w:after="0" w:line="276" w:lineRule="auto"/>
        <w:rPr>
          <w:rFonts w:cs="Arial"/>
          <w:color w:val="000000" w:themeColor="text1"/>
          <w:szCs w:val="24"/>
          <w:lang w:val="es-CO" w:eastAsia="es-CO"/>
        </w:rPr>
      </w:pPr>
      <w:r w:rsidRPr="006E527F">
        <w:rPr>
          <w:rFonts w:cs="Arial"/>
          <w:b/>
          <w:bCs/>
          <w:color w:val="000000" w:themeColor="text1"/>
          <w:szCs w:val="24"/>
          <w:lang w:val="es-CO"/>
        </w:rPr>
        <w:t>Lineamiento:</w:t>
      </w:r>
      <w:r w:rsidR="00004236" w:rsidRPr="006E527F">
        <w:rPr>
          <w:rFonts w:cs="Arial"/>
          <w:color w:val="000000" w:themeColor="text1"/>
          <w:szCs w:val="24"/>
          <w:lang w:val="es-CO"/>
        </w:rPr>
        <w:t xml:space="preserve"> es una orientación de carácter general, corresponde a una disposición o directriz que debe ser implementada en las entidades del Estado colombiano</w:t>
      </w:r>
      <w:r w:rsidR="004179E1" w:rsidRPr="006E527F">
        <w:rPr>
          <w:rFonts w:cs="Arial"/>
          <w:color w:val="000000" w:themeColor="text1"/>
          <w:szCs w:val="24"/>
          <w:lang w:val="es-CO"/>
        </w:rPr>
        <w:t>.</w:t>
      </w:r>
      <w:r w:rsidR="00245F49" w:rsidRPr="006E527F">
        <w:rPr>
          <w:rStyle w:val="Refdenotaalpie"/>
          <w:rFonts w:cs="Arial"/>
          <w:color w:val="000000" w:themeColor="text1"/>
          <w:szCs w:val="24"/>
          <w:lang w:val="es-CO"/>
        </w:rPr>
        <w:footnoteReference w:id="1"/>
      </w:r>
    </w:p>
    <w:p w14:paraId="7206FEF4" w14:textId="03EE8E2C" w:rsidR="00004236" w:rsidRPr="006E527F" w:rsidRDefault="00004236" w:rsidP="0007314C">
      <w:pPr>
        <w:spacing w:after="0" w:line="276" w:lineRule="auto"/>
        <w:rPr>
          <w:rFonts w:cs="Arial"/>
          <w:color w:val="000000" w:themeColor="text1"/>
          <w:szCs w:val="24"/>
          <w:lang w:val="es-CO"/>
        </w:rPr>
      </w:pPr>
    </w:p>
    <w:p w14:paraId="62032C23" w14:textId="06D4E0EB" w:rsidR="002C393B" w:rsidRPr="00245F49" w:rsidRDefault="00276458" w:rsidP="0007314C">
      <w:pPr>
        <w:spacing w:after="0" w:line="276" w:lineRule="auto"/>
        <w:rPr>
          <w:rFonts w:cs="Arial"/>
          <w:color w:val="000000" w:themeColor="text1"/>
          <w:szCs w:val="24"/>
          <w:lang w:val="es-CO"/>
        </w:rPr>
      </w:pPr>
      <w:r w:rsidRPr="00276458">
        <w:rPr>
          <w:rFonts w:cs="Arial"/>
          <w:szCs w:val="24"/>
          <w:lang w:val="es-CO"/>
        </w:rPr>
        <w:t xml:space="preserve">A partir del conocimiento y definición de </w:t>
      </w:r>
      <w:r w:rsidRPr="00276458">
        <w:rPr>
          <w:rFonts w:cs="Arial"/>
          <w:b/>
          <w:szCs w:val="24"/>
          <w:lang w:val="es-CO"/>
        </w:rPr>
        <w:t xml:space="preserve">Línea Estratégica </w:t>
      </w:r>
      <w:r w:rsidRPr="00276458">
        <w:rPr>
          <w:rFonts w:cs="Arial"/>
          <w:szCs w:val="24"/>
          <w:lang w:val="es-CO"/>
        </w:rPr>
        <w:t xml:space="preserve">(objetivos, conceptos y acciones), y del significado de </w:t>
      </w:r>
      <w:r w:rsidRPr="00276458">
        <w:rPr>
          <w:rFonts w:cs="Arial"/>
          <w:b/>
          <w:szCs w:val="24"/>
          <w:lang w:val="es-CO"/>
        </w:rPr>
        <w:t xml:space="preserve">Lineamiento </w:t>
      </w:r>
      <w:r w:rsidRPr="00276458">
        <w:rPr>
          <w:rFonts w:cs="Arial"/>
          <w:szCs w:val="24"/>
          <w:lang w:val="es-CO"/>
        </w:rPr>
        <w:t xml:space="preserve">(orientación, disposición, directriz), se formularon cuestionamientos respecto a la gestión y manejo de estériles, los cuales se resolvieron a través de un paso a paso; partiendo de la creación de </w:t>
      </w:r>
      <w:r w:rsidRPr="00276458">
        <w:rPr>
          <w:rFonts w:cs="Arial"/>
          <w:b/>
          <w:bCs/>
          <w:szCs w:val="24"/>
          <w:lang w:val="es-CO"/>
        </w:rPr>
        <w:t>Lineamientos</w:t>
      </w:r>
      <w:r w:rsidRPr="00276458">
        <w:rPr>
          <w:rFonts w:cs="Arial"/>
          <w:szCs w:val="24"/>
          <w:lang w:val="es-CO"/>
        </w:rPr>
        <w:t xml:space="preserve">, los cuales pueden ser desarrollados mediante el planteamiento de </w:t>
      </w:r>
      <w:r w:rsidRPr="00276458">
        <w:rPr>
          <w:rFonts w:cs="Arial"/>
          <w:b/>
          <w:bCs/>
          <w:szCs w:val="24"/>
          <w:lang w:val="es-CO"/>
        </w:rPr>
        <w:t xml:space="preserve">Componentes </w:t>
      </w:r>
      <w:r w:rsidRPr="00276458">
        <w:rPr>
          <w:rFonts w:cs="Arial"/>
          <w:szCs w:val="24"/>
          <w:lang w:val="es-CO"/>
        </w:rPr>
        <w:t xml:space="preserve">(¿Qué se necesita o quiere conocer?, </w:t>
      </w:r>
      <w:r w:rsidRPr="00276458">
        <w:rPr>
          <w:rFonts w:cs="Arial"/>
          <w:b/>
          <w:bCs/>
          <w:szCs w:val="24"/>
          <w:lang w:val="es-CO"/>
        </w:rPr>
        <w:t>Alcance</w:t>
      </w:r>
      <w:r w:rsidRPr="00276458">
        <w:rPr>
          <w:rFonts w:cs="Arial"/>
          <w:szCs w:val="24"/>
          <w:lang w:val="es-CO"/>
        </w:rPr>
        <w:t xml:space="preserve"> (propósito y limitación del componente), </w:t>
      </w:r>
      <w:r w:rsidRPr="00276458">
        <w:rPr>
          <w:rFonts w:cs="Arial"/>
          <w:b/>
          <w:szCs w:val="24"/>
          <w:lang w:val="es-CO"/>
        </w:rPr>
        <w:t xml:space="preserve">Información Requerida </w:t>
      </w:r>
      <w:r w:rsidRPr="00276458">
        <w:rPr>
          <w:rFonts w:cs="Arial"/>
          <w:bCs/>
          <w:szCs w:val="24"/>
          <w:lang w:val="es-CO"/>
        </w:rPr>
        <w:t xml:space="preserve">(¿Que se necesita para desarrollar o conocer el componente?), y </w:t>
      </w:r>
      <w:r w:rsidRPr="00276458">
        <w:rPr>
          <w:rFonts w:cs="Arial"/>
          <w:b/>
          <w:szCs w:val="24"/>
          <w:lang w:val="es-CO"/>
        </w:rPr>
        <w:t xml:space="preserve">Actividad </w:t>
      </w:r>
      <w:r w:rsidRPr="00276458">
        <w:rPr>
          <w:rFonts w:cs="Arial"/>
          <w:bCs/>
          <w:szCs w:val="24"/>
          <w:lang w:val="es-CO"/>
        </w:rPr>
        <w:t>(</w:t>
      </w:r>
      <w:r w:rsidRPr="00276458">
        <w:rPr>
          <w:rFonts w:cs="Arial"/>
          <w:szCs w:val="24"/>
          <w:lang w:val="es-CO"/>
        </w:rPr>
        <w:t xml:space="preserve">cómo lograr construir la información requerida para satisfacer el componente y por ende el lineamiento planteado), </w:t>
      </w:r>
      <w:r w:rsidR="002C393B" w:rsidRPr="00276458">
        <w:rPr>
          <w:rFonts w:cs="Arial"/>
          <w:color w:val="000000" w:themeColor="text1"/>
          <w:szCs w:val="24"/>
          <w:lang w:val="es-CO"/>
        </w:rPr>
        <w:t xml:space="preserve">ver </w:t>
      </w:r>
      <w:r w:rsidR="00FA76ED" w:rsidRPr="00276458">
        <w:rPr>
          <w:rFonts w:cs="Arial"/>
          <w:b/>
          <w:bCs/>
          <w:color w:val="000000" w:themeColor="text1"/>
          <w:szCs w:val="24"/>
          <w:lang w:val="es-CO"/>
        </w:rPr>
        <w:fldChar w:fldCharType="begin"/>
      </w:r>
      <w:r w:rsidR="00FA76ED" w:rsidRPr="00276458">
        <w:rPr>
          <w:rFonts w:cs="Arial"/>
          <w:b/>
          <w:bCs/>
          <w:color w:val="000000" w:themeColor="text1"/>
          <w:szCs w:val="24"/>
          <w:lang w:val="es-CO"/>
        </w:rPr>
        <w:instrText xml:space="preserve"> REF _Ref88628572 \h  \* MERGEFORMAT </w:instrText>
      </w:r>
      <w:r w:rsidR="00FA76ED" w:rsidRPr="00276458">
        <w:rPr>
          <w:rFonts w:cs="Arial"/>
          <w:b/>
          <w:bCs/>
          <w:color w:val="000000" w:themeColor="text1"/>
          <w:szCs w:val="24"/>
          <w:lang w:val="es-CO"/>
        </w:rPr>
      </w:r>
      <w:r w:rsidR="00FA76ED" w:rsidRPr="00276458">
        <w:rPr>
          <w:rFonts w:cs="Arial"/>
          <w:b/>
          <w:bCs/>
          <w:color w:val="000000" w:themeColor="text1"/>
          <w:szCs w:val="24"/>
          <w:lang w:val="es-CO"/>
        </w:rPr>
        <w:fldChar w:fldCharType="separate"/>
      </w:r>
      <w:r w:rsidR="004310DE" w:rsidRPr="00276458">
        <w:rPr>
          <w:rFonts w:cs="Arial"/>
          <w:b/>
          <w:bCs/>
          <w:color w:val="000000" w:themeColor="text1"/>
          <w:lang w:val="es-CO"/>
        </w:rPr>
        <w:t xml:space="preserve">Figura </w:t>
      </w:r>
      <w:r w:rsidR="004310DE" w:rsidRPr="00276458">
        <w:rPr>
          <w:rFonts w:cs="Arial"/>
          <w:b/>
          <w:bCs/>
          <w:noProof/>
          <w:color w:val="000000" w:themeColor="text1"/>
          <w:lang w:val="es-CO"/>
        </w:rPr>
        <w:t>2</w:t>
      </w:r>
      <w:r w:rsidR="00FA76ED" w:rsidRPr="00276458">
        <w:rPr>
          <w:rFonts w:cs="Arial"/>
          <w:b/>
          <w:bCs/>
          <w:color w:val="000000" w:themeColor="text1"/>
          <w:szCs w:val="24"/>
          <w:lang w:val="es-CO"/>
        </w:rPr>
        <w:fldChar w:fldCharType="end"/>
      </w:r>
      <w:r w:rsidR="002C393B" w:rsidRPr="00276458">
        <w:rPr>
          <w:rFonts w:cs="Arial"/>
          <w:color w:val="000000" w:themeColor="text1"/>
          <w:szCs w:val="24"/>
          <w:lang w:val="es-CO"/>
        </w:rPr>
        <w:t>.</w:t>
      </w:r>
    </w:p>
    <w:p w14:paraId="2EC1306E" w14:textId="18A79B9D" w:rsidR="002C393B" w:rsidRPr="00245F49" w:rsidRDefault="002C393B" w:rsidP="0007314C">
      <w:pPr>
        <w:spacing w:after="0" w:line="276" w:lineRule="auto"/>
        <w:rPr>
          <w:rFonts w:cs="Arial"/>
          <w:color w:val="000000" w:themeColor="text1"/>
          <w:szCs w:val="24"/>
          <w:lang w:val="es-CO"/>
        </w:rPr>
      </w:pPr>
    </w:p>
    <w:p w14:paraId="71098A08" w14:textId="12C0075A" w:rsidR="001A6A87" w:rsidRPr="00BC37E3" w:rsidRDefault="004C7495" w:rsidP="0007314C">
      <w:pPr>
        <w:spacing w:after="0" w:line="276" w:lineRule="auto"/>
        <w:jc w:val="center"/>
        <w:rPr>
          <w:rFonts w:cs="Arial"/>
          <w:szCs w:val="24"/>
          <w:lang w:val="es-CO"/>
        </w:rPr>
      </w:pPr>
      <w:r w:rsidRPr="00BC37E3">
        <w:rPr>
          <w:rFonts w:cs="Arial"/>
          <w:noProof/>
          <w:lang w:val="es-CO" w:eastAsia="es-CO"/>
        </w:rPr>
        <w:lastRenderedPageBreak/>
        <w:drawing>
          <wp:inline distT="0" distB="0" distL="0" distR="0" wp14:anchorId="6317117B" wp14:editId="587017B9">
            <wp:extent cx="3743325" cy="2366169"/>
            <wp:effectExtent l="19050" t="19050" r="9525" b="15240"/>
            <wp:docPr id="17" name="Imagen 17"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descr="Escala de tiempo&#10;&#10;Descripción generada automáticamente"/>
                    <pic:cNvPicPr/>
                  </pic:nvPicPr>
                  <pic:blipFill rotWithShape="1">
                    <a:blip r:embed="rId11"/>
                    <a:srcRect t="7225"/>
                    <a:stretch/>
                  </pic:blipFill>
                  <pic:spPr bwMode="auto">
                    <a:xfrm>
                      <a:off x="0" y="0"/>
                      <a:ext cx="3764339" cy="2379452"/>
                    </a:xfrm>
                    <a:prstGeom prst="rect">
                      <a:avLst/>
                    </a:prstGeom>
                    <a:ln w="9525" cap="flat" cmpd="sng" algn="ctr">
                      <a:solidFill>
                        <a:srgbClr val="4472C4">
                          <a:lumMod val="75000"/>
                        </a:srgbClr>
                      </a:solidFill>
                      <a:prstDash val="solid"/>
                      <a:round/>
                      <a:headEnd type="none" w="med" len="med"/>
                      <a:tailEnd type="none" w="med" len="med"/>
                      <a:extLst>
                        <a:ext uri="{C807C97D-BFC1-408E-A445-0C87EB9F89A2}">
                          <ask:lineSketchStyleProps xmlns:ask="http://schemas.microsoft.com/office/drawing/2018/sketchyshapes"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255BAA06" w14:textId="6DD9399F" w:rsidR="008F6C92" w:rsidRPr="00713041" w:rsidRDefault="008F6C92" w:rsidP="0007314C">
      <w:pPr>
        <w:pStyle w:val="FigurayTabla"/>
        <w:spacing w:line="276" w:lineRule="auto"/>
        <w:rPr>
          <w:rFonts w:cs="Arial"/>
          <w:szCs w:val="18"/>
          <w:lang w:val="es-CO"/>
        </w:rPr>
      </w:pPr>
      <w:bookmarkStart w:id="16" w:name="_Ref88628572"/>
      <w:bookmarkStart w:id="17" w:name="_Toc88763369"/>
      <w:r w:rsidRPr="00713041">
        <w:rPr>
          <w:rFonts w:cs="Arial"/>
          <w:szCs w:val="18"/>
          <w:lang w:val="es-CO"/>
        </w:rPr>
        <w:t xml:space="preserve">Figura </w:t>
      </w:r>
      <w:r w:rsidRPr="00713041">
        <w:rPr>
          <w:rFonts w:cs="Arial"/>
          <w:szCs w:val="18"/>
          <w:lang w:val="es-CO"/>
        </w:rPr>
        <w:fldChar w:fldCharType="begin"/>
      </w:r>
      <w:r w:rsidRPr="00713041">
        <w:rPr>
          <w:rFonts w:cs="Arial"/>
          <w:szCs w:val="18"/>
          <w:lang w:val="es-CO"/>
        </w:rPr>
        <w:instrText xml:space="preserve"> SEQ Figura \* ARABIC </w:instrText>
      </w:r>
      <w:r w:rsidRPr="00713041">
        <w:rPr>
          <w:rFonts w:cs="Arial"/>
          <w:szCs w:val="18"/>
          <w:lang w:val="es-CO"/>
        </w:rPr>
        <w:fldChar w:fldCharType="separate"/>
      </w:r>
      <w:r w:rsidR="00010361">
        <w:rPr>
          <w:rFonts w:cs="Arial"/>
          <w:noProof/>
          <w:szCs w:val="18"/>
          <w:lang w:val="es-CO"/>
        </w:rPr>
        <w:t>2</w:t>
      </w:r>
      <w:r w:rsidRPr="00713041">
        <w:rPr>
          <w:rFonts w:cs="Arial"/>
          <w:szCs w:val="18"/>
          <w:lang w:val="es-CO"/>
        </w:rPr>
        <w:fldChar w:fldCharType="end"/>
      </w:r>
      <w:bookmarkEnd w:id="16"/>
      <w:r w:rsidRPr="00713041">
        <w:rPr>
          <w:rFonts w:cs="Arial"/>
          <w:szCs w:val="18"/>
          <w:lang w:val="es-CO"/>
        </w:rPr>
        <w:t>. Estructura metodológica de lineamientos.</w:t>
      </w:r>
      <w:bookmarkEnd w:id="17"/>
      <w:r w:rsidRPr="00713041">
        <w:rPr>
          <w:rFonts w:cs="Arial"/>
          <w:szCs w:val="18"/>
          <w:lang w:val="es-CO"/>
        </w:rPr>
        <w:t xml:space="preserve"> </w:t>
      </w:r>
    </w:p>
    <w:p w14:paraId="6DE92C76" w14:textId="24D0850A" w:rsidR="008F6C92" w:rsidRPr="00713041" w:rsidRDefault="008F6C92" w:rsidP="0007314C">
      <w:pPr>
        <w:pStyle w:val="Fuente"/>
        <w:spacing w:line="276" w:lineRule="auto"/>
        <w:rPr>
          <w:rFonts w:cs="Arial"/>
          <w:sz w:val="18"/>
          <w:szCs w:val="18"/>
          <w:lang w:val="es-CO"/>
        </w:rPr>
      </w:pPr>
      <w:r w:rsidRPr="00713041">
        <w:rPr>
          <w:rFonts w:cs="Arial"/>
          <w:sz w:val="18"/>
          <w:szCs w:val="18"/>
          <w:lang w:val="es-CO"/>
        </w:rPr>
        <w:t>Fuente: ATG Ltda., 2021.</w:t>
      </w:r>
    </w:p>
    <w:p w14:paraId="15FD9520" w14:textId="77777777" w:rsidR="001A6A87" w:rsidRPr="00BC37E3" w:rsidRDefault="001A6A87" w:rsidP="0007314C">
      <w:pPr>
        <w:spacing w:after="0" w:line="276" w:lineRule="auto"/>
        <w:rPr>
          <w:rFonts w:cs="Arial"/>
          <w:szCs w:val="24"/>
          <w:lang w:val="es-CO"/>
        </w:rPr>
      </w:pPr>
    </w:p>
    <w:p w14:paraId="565C944B" w14:textId="3D49E605" w:rsidR="001B4D75" w:rsidRPr="001B4D75" w:rsidRDefault="001B4D75" w:rsidP="001B4D75">
      <w:pPr>
        <w:spacing w:after="0" w:line="276" w:lineRule="auto"/>
        <w:rPr>
          <w:rFonts w:cs="Arial"/>
          <w:szCs w:val="24"/>
          <w:lang w:val="es-CO"/>
        </w:rPr>
      </w:pPr>
      <w:r w:rsidRPr="001B4D75">
        <w:rPr>
          <w:rFonts w:cs="Arial"/>
          <w:szCs w:val="24"/>
          <w:lang w:val="es-CO"/>
        </w:rPr>
        <w:t xml:space="preserve">En síntesis, los </w:t>
      </w:r>
      <w:r w:rsidRPr="001B4D75">
        <w:rPr>
          <w:rFonts w:cs="Arial"/>
          <w:b/>
          <w:szCs w:val="24"/>
          <w:lang w:val="es-CO"/>
        </w:rPr>
        <w:t xml:space="preserve">Lineamientos </w:t>
      </w:r>
      <w:r w:rsidRPr="001B4D75">
        <w:rPr>
          <w:rFonts w:cs="Arial"/>
          <w:szCs w:val="24"/>
          <w:lang w:val="es-CO"/>
        </w:rPr>
        <w:t xml:space="preserve">se estructuraron a partir de </w:t>
      </w:r>
      <w:r w:rsidRPr="001B4D75">
        <w:rPr>
          <w:rFonts w:cs="Arial"/>
          <w:b/>
          <w:szCs w:val="24"/>
          <w:lang w:val="es-CO"/>
        </w:rPr>
        <w:t>Componentes</w:t>
      </w:r>
      <w:r w:rsidRPr="001B4D75">
        <w:rPr>
          <w:rFonts w:cs="Arial"/>
          <w:szCs w:val="24"/>
          <w:lang w:val="es-CO"/>
        </w:rPr>
        <w:t xml:space="preserve">, que corresponden a la información a conocer para su aplicación; para cada componente se estable un </w:t>
      </w:r>
      <w:r w:rsidRPr="001B4D75">
        <w:rPr>
          <w:rFonts w:cs="Arial"/>
          <w:b/>
          <w:szCs w:val="24"/>
          <w:lang w:val="es-CO"/>
        </w:rPr>
        <w:t>Alcance,</w:t>
      </w:r>
      <w:r w:rsidRPr="001B4D75">
        <w:rPr>
          <w:rFonts w:cs="Arial"/>
          <w:szCs w:val="24"/>
          <w:lang w:val="es-CO"/>
        </w:rPr>
        <w:t xml:space="preserve"> y unas </w:t>
      </w:r>
      <w:r w:rsidRPr="001B4D75">
        <w:rPr>
          <w:rFonts w:cs="Arial"/>
          <w:b/>
          <w:szCs w:val="24"/>
          <w:lang w:val="es-CO"/>
        </w:rPr>
        <w:t xml:space="preserve">Actividades </w:t>
      </w:r>
      <w:r w:rsidRPr="001B4D75">
        <w:rPr>
          <w:rFonts w:cs="Arial"/>
          <w:szCs w:val="24"/>
          <w:lang w:val="es-CO"/>
        </w:rPr>
        <w:t xml:space="preserve">específicas que permitirán su desarrollo; lo que en conjunto estructura lineamientos sólidos y consistentes que dan respuesta a necesidades y requerimientos para cada </w:t>
      </w:r>
      <w:r w:rsidRPr="001B4D75">
        <w:rPr>
          <w:rFonts w:cs="Arial"/>
          <w:b/>
          <w:szCs w:val="24"/>
          <w:lang w:val="es-CO"/>
        </w:rPr>
        <w:t>Línea Estratégica</w:t>
      </w:r>
      <w:r>
        <w:rPr>
          <w:rFonts w:cs="Arial"/>
          <w:szCs w:val="24"/>
          <w:lang w:val="es-CO"/>
        </w:rPr>
        <w:t>.</w:t>
      </w:r>
    </w:p>
    <w:p w14:paraId="38B1F550" w14:textId="77777777" w:rsidR="001B4D75" w:rsidRPr="001B4D75" w:rsidRDefault="001B4D75" w:rsidP="001B4D75">
      <w:pPr>
        <w:spacing w:after="0" w:line="276" w:lineRule="auto"/>
        <w:rPr>
          <w:rFonts w:cs="Arial"/>
          <w:szCs w:val="24"/>
          <w:lang w:val="es-CO"/>
        </w:rPr>
      </w:pPr>
    </w:p>
    <w:p w14:paraId="06EF21BD" w14:textId="13417E1A" w:rsidR="00FA76ED" w:rsidRPr="00245F49" w:rsidRDefault="001B4D75" w:rsidP="001B4D75">
      <w:pPr>
        <w:spacing w:after="0" w:line="276" w:lineRule="auto"/>
        <w:rPr>
          <w:rFonts w:cs="Arial"/>
          <w:color w:val="000000" w:themeColor="text1"/>
          <w:szCs w:val="24"/>
          <w:lang w:val="es-CO"/>
        </w:rPr>
      </w:pPr>
      <w:r w:rsidRPr="001B4D75">
        <w:rPr>
          <w:rFonts w:cs="Arial"/>
          <w:szCs w:val="24"/>
          <w:lang w:val="es-CO"/>
        </w:rPr>
        <w:t xml:space="preserve">Después de haber mencionado la forma en que se estructuraron las Líneas Estratégicas, en la </w:t>
      </w:r>
      <w:r w:rsidRPr="001B4D75">
        <w:rPr>
          <w:rFonts w:cs="Arial"/>
          <w:b/>
          <w:szCs w:val="24"/>
          <w:lang w:val="es-CO"/>
        </w:rPr>
        <w:fldChar w:fldCharType="begin"/>
      </w:r>
      <w:r w:rsidRPr="001B4D75">
        <w:rPr>
          <w:rFonts w:cs="Arial"/>
          <w:b/>
          <w:szCs w:val="24"/>
          <w:lang w:val="es-CO"/>
        </w:rPr>
        <w:instrText xml:space="preserve"> REF _Ref59622550 \h  \* MERGEFORMAT </w:instrText>
      </w:r>
      <w:r w:rsidRPr="001B4D75">
        <w:rPr>
          <w:rFonts w:cs="Arial"/>
          <w:b/>
          <w:szCs w:val="24"/>
          <w:lang w:val="es-CO"/>
        </w:rPr>
      </w:r>
      <w:r w:rsidRPr="001B4D75">
        <w:rPr>
          <w:rFonts w:cs="Arial"/>
          <w:b/>
          <w:szCs w:val="24"/>
          <w:lang w:val="es-CO"/>
        </w:rPr>
        <w:fldChar w:fldCharType="separate"/>
      </w:r>
      <w:r w:rsidRPr="001B4D75">
        <w:rPr>
          <w:b/>
          <w:lang w:val="es-CO"/>
        </w:rPr>
        <w:t xml:space="preserve">Figura </w:t>
      </w:r>
      <w:r w:rsidRPr="001B4D75">
        <w:rPr>
          <w:b/>
          <w:noProof/>
          <w:lang w:val="es-CO"/>
        </w:rPr>
        <w:t>3</w:t>
      </w:r>
      <w:r w:rsidRPr="001B4D75">
        <w:rPr>
          <w:rFonts w:cs="Arial"/>
          <w:b/>
          <w:szCs w:val="24"/>
          <w:lang w:val="es-CO"/>
        </w:rPr>
        <w:fldChar w:fldCharType="end"/>
      </w:r>
      <w:r w:rsidRPr="001B4D75">
        <w:rPr>
          <w:rFonts w:cs="Arial"/>
          <w:b/>
          <w:szCs w:val="24"/>
          <w:lang w:val="es-CO"/>
        </w:rPr>
        <w:t xml:space="preserve"> </w:t>
      </w:r>
      <w:r w:rsidRPr="001B4D75">
        <w:rPr>
          <w:rFonts w:cs="Arial"/>
          <w:bCs/>
          <w:szCs w:val="24"/>
          <w:lang w:val="es-CO"/>
        </w:rPr>
        <w:t>podemos evidenciar cuales son las líneas que serán abordadas a lo largo del presente documento.</w:t>
      </w:r>
    </w:p>
    <w:p w14:paraId="2EDDE627" w14:textId="77777777" w:rsidR="00FA76ED" w:rsidRPr="00BC37E3" w:rsidRDefault="00FA76ED" w:rsidP="0007314C">
      <w:pPr>
        <w:spacing w:after="0" w:line="276" w:lineRule="auto"/>
        <w:rPr>
          <w:rFonts w:cs="Arial"/>
          <w:szCs w:val="24"/>
          <w:lang w:val="es-CO"/>
        </w:rPr>
      </w:pPr>
    </w:p>
    <w:p w14:paraId="42AD88AF" w14:textId="781292F8" w:rsidR="00004236" w:rsidRPr="00BC37E3" w:rsidRDefault="00552AE9" w:rsidP="0007314C">
      <w:pPr>
        <w:spacing w:after="0" w:line="276" w:lineRule="auto"/>
        <w:jc w:val="center"/>
        <w:rPr>
          <w:rFonts w:cs="Arial"/>
          <w:color w:val="FF0000"/>
          <w:szCs w:val="24"/>
          <w:lang w:val="es-CO"/>
        </w:rPr>
      </w:pPr>
      <w:r w:rsidRPr="00BC37E3">
        <w:rPr>
          <w:noProof/>
          <w:lang w:val="es-CO" w:eastAsia="es-CO"/>
        </w:rPr>
        <w:drawing>
          <wp:inline distT="0" distB="0" distL="0" distR="0" wp14:anchorId="1A426067" wp14:editId="12C7CBBB">
            <wp:extent cx="5400040" cy="2222500"/>
            <wp:effectExtent l="19050" t="19050" r="10160" b="25400"/>
            <wp:docPr id="1"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iagrama&#10;&#10;Descripción generada automáticamente"/>
                    <pic:cNvPicPr/>
                  </pic:nvPicPr>
                  <pic:blipFill>
                    <a:blip r:embed="rId12"/>
                    <a:stretch>
                      <a:fillRect/>
                    </a:stretch>
                  </pic:blipFill>
                  <pic:spPr>
                    <a:xfrm>
                      <a:off x="0" y="0"/>
                      <a:ext cx="5400040" cy="2222500"/>
                    </a:xfrm>
                    <a:prstGeom prst="rect">
                      <a:avLst/>
                    </a:prstGeom>
                    <a:ln>
                      <a:solidFill>
                        <a:schemeClr val="accent5">
                          <a:lumMod val="50000"/>
                        </a:schemeClr>
                      </a:solidFill>
                    </a:ln>
                  </pic:spPr>
                </pic:pic>
              </a:graphicData>
            </a:graphic>
          </wp:inline>
        </w:drawing>
      </w:r>
    </w:p>
    <w:p w14:paraId="166185E8" w14:textId="26C5CF32" w:rsidR="00004236" w:rsidRPr="0014759D" w:rsidRDefault="00004236" w:rsidP="0007314C">
      <w:pPr>
        <w:pStyle w:val="FigurayTabla"/>
        <w:spacing w:line="276" w:lineRule="auto"/>
        <w:rPr>
          <w:rFonts w:cs="Arial"/>
          <w:lang w:val="es-CO"/>
        </w:rPr>
      </w:pPr>
      <w:bookmarkStart w:id="18" w:name="_Ref59622550"/>
      <w:bookmarkStart w:id="19" w:name="_Toc68781395"/>
      <w:bookmarkStart w:id="20" w:name="_Toc88763370"/>
      <w:r w:rsidRPr="0014759D">
        <w:rPr>
          <w:rFonts w:cs="Arial"/>
          <w:lang w:val="es-CO"/>
        </w:rPr>
        <w:t xml:space="preserve">Figura </w:t>
      </w:r>
      <w:r w:rsidRPr="0014759D">
        <w:rPr>
          <w:rFonts w:cs="Arial"/>
          <w:lang w:val="es-CO"/>
        </w:rPr>
        <w:fldChar w:fldCharType="begin"/>
      </w:r>
      <w:r w:rsidRPr="0014759D">
        <w:rPr>
          <w:rFonts w:cs="Arial"/>
          <w:lang w:val="es-CO"/>
        </w:rPr>
        <w:instrText xml:space="preserve"> SEQ Figura \* ARABIC </w:instrText>
      </w:r>
      <w:r w:rsidRPr="0014759D">
        <w:rPr>
          <w:rFonts w:cs="Arial"/>
          <w:lang w:val="es-CO"/>
        </w:rPr>
        <w:fldChar w:fldCharType="separate"/>
      </w:r>
      <w:r w:rsidR="004310DE" w:rsidRPr="0014759D">
        <w:rPr>
          <w:rFonts w:cs="Arial"/>
          <w:noProof/>
          <w:lang w:val="es-CO"/>
        </w:rPr>
        <w:t>3</w:t>
      </w:r>
      <w:r w:rsidRPr="0014759D">
        <w:rPr>
          <w:rFonts w:cs="Arial"/>
          <w:lang w:val="es-CO"/>
        </w:rPr>
        <w:fldChar w:fldCharType="end"/>
      </w:r>
      <w:bookmarkEnd w:id="18"/>
      <w:r w:rsidRPr="0014759D">
        <w:rPr>
          <w:rFonts w:cs="Arial"/>
          <w:lang w:val="es-CO"/>
        </w:rPr>
        <w:t xml:space="preserve">. Líneas </w:t>
      </w:r>
      <w:r w:rsidR="005C1B57" w:rsidRPr="0014759D">
        <w:rPr>
          <w:rFonts w:cs="Arial"/>
          <w:lang w:val="es-CO"/>
        </w:rPr>
        <w:t>e</w:t>
      </w:r>
      <w:r w:rsidRPr="0014759D">
        <w:rPr>
          <w:rFonts w:cs="Arial"/>
          <w:lang w:val="es-CO"/>
        </w:rPr>
        <w:t xml:space="preserve">stratégicas para </w:t>
      </w:r>
      <w:r w:rsidR="00717275" w:rsidRPr="0014759D">
        <w:rPr>
          <w:rFonts w:cs="Arial"/>
          <w:lang w:val="es-CO"/>
        </w:rPr>
        <w:t>economía circular</w:t>
      </w:r>
      <w:r w:rsidRPr="0014759D">
        <w:rPr>
          <w:rFonts w:cs="Arial"/>
          <w:lang w:val="es-CO"/>
        </w:rPr>
        <w:t>.</w:t>
      </w:r>
      <w:bookmarkEnd w:id="19"/>
      <w:bookmarkEnd w:id="20"/>
      <w:r w:rsidRPr="0014759D">
        <w:rPr>
          <w:rFonts w:cs="Arial"/>
          <w:lang w:val="es-CO"/>
        </w:rPr>
        <w:t xml:space="preserve"> </w:t>
      </w:r>
    </w:p>
    <w:p w14:paraId="7F5EB6A7" w14:textId="631615E3" w:rsidR="004C52AB" w:rsidRPr="00BC37E3" w:rsidRDefault="00004236" w:rsidP="0007314C">
      <w:pPr>
        <w:pStyle w:val="Fuente"/>
        <w:spacing w:line="276" w:lineRule="auto"/>
        <w:rPr>
          <w:rFonts w:cs="Arial"/>
          <w:lang w:val="es-CO"/>
        </w:rPr>
      </w:pPr>
      <w:r w:rsidRPr="0014759D">
        <w:rPr>
          <w:rFonts w:cs="Arial"/>
          <w:lang w:val="es-CO"/>
        </w:rPr>
        <w:t>Fuente: ATG Ltda., 202</w:t>
      </w:r>
      <w:r w:rsidR="00982487" w:rsidRPr="0014759D">
        <w:rPr>
          <w:rFonts w:cs="Arial"/>
          <w:lang w:val="es-CO"/>
        </w:rPr>
        <w:t>1</w:t>
      </w:r>
      <w:r w:rsidRPr="0014759D">
        <w:rPr>
          <w:rFonts w:cs="Arial"/>
          <w:lang w:val="es-CO"/>
        </w:rPr>
        <w:t>.</w:t>
      </w:r>
    </w:p>
    <w:p w14:paraId="05A8C698" w14:textId="58E90B2E" w:rsidR="008B1F12" w:rsidRPr="00BC37E3" w:rsidRDefault="008B1F12" w:rsidP="0007314C">
      <w:pPr>
        <w:spacing w:after="0" w:line="276" w:lineRule="auto"/>
        <w:jc w:val="left"/>
        <w:rPr>
          <w:rFonts w:eastAsiaTheme="majorEastAsia" w:cs="Arial"/>
          <w:b/>
          <w:color w:val="000000" w:themeColor="text1"/>
          <w:szCs w:val="32"/>
          <w:lang w:val="es-CO"/>
        </w:rPr>
      </w:pPr>
      <w:r w:rsidRPr="00BC37E3">
        <w:rPr>
          <w:rFonts w:cs="Arial"/>
          <w:lang w:val="es-CO"/>
        </w:rPr>
        <w:br w:type="page"/>
      </w:r>
    </w:p>
    <w:p w14:paraId="396A951F" w14:textId="5CBC229B" w:rsidR="008F4143" w:rsidRPr="00245F49" w:rsidRDefault="008F4143" w:rsidP="0007314C">
      <w:pPr>
        <w:pStyle w:val="Ttulo1"/>
        <w:spacing w:line="276" w:lineRule="auto"/>
        <w:ind w:left="284" w:hanging="284"/>
        <w:rPr>
          <w:rFonts w:cs="Arial"/>
          <w:lang w:val="es-CO"/>
        </w:rPr>
      </w:pPr>
      <w:bookmarkStart w:id="21" w:name="_Toc89715510"/>
      <w:bookmarkStart w:id="22" w:name="_Toc89716078"/>
      <w:bookmarkStart w:id="23" w:name="_Toc89716126"/>
      <w:bookmarkStart w:id="24" w:name="_Toc90231115"/>
      <w:r w:rsidRPr="00245F49">
        <w:rPr>
          <w:rFonts w:cs="Arial"/>
          <w:lang w:val="es-CO"/>
        </w:rPr>
        <w:lastRenderedPageBreak/>
        <w:t>ANTECEDENTES Y JUSTIFICACIÓN</w:t>
      </w:r>
      <w:bookmarkEnd w:id="21"/>
      <w:bookmarkEnd w:id="22"/>
      <w:bookmarkEnd w:id="23"/>
      <w:bookmarkEnd w:id="24"/>
    </w:p>
    <w:p w14:paraId="4DA744D4" w14:textId="20AC3399" w:rsidR="008F4143" w:rsidRPr="00245F49" w:rsidRDefault="008F4143" w:rsidP="0007314C">
      <w:pPr>
        <w:spacing w:after="0" w:line="276" w:lineRule="auto"/>
        <w:rPr>
          <w:rFonts w:cs="Arial"/>
          <w:color w:val="000000" w:themeColor="text1"/>
          <w:lang w:val="es-CO"/>
        </w:rPr>
      </w:pPr>
    </w:p>
    <w:p w14:paraId="607E32D0" w14:textId="24827A18" w:rsidR="009A289A" w:rsidRPr="00245F49" w:rsidRDefault="009A289A" w:rsidP="0007314C">
      <w:pPr>
        <w:spacing w:after="0" w:line="276" w:lineRule="auto"/>
        <w:rPr>
          <w:rFonts w:eastAsia="Times New Roman" w:cs="Arial"/>
          <w:color w:val="000000" w:themeColor="text1"/>
          <w:lang w:val="es-CO" w:eastAsia="es-CO"/>
        </w:rPr>
      </w:pPr>
      <w:r w:rsidRPr="00245F49">
        <w:rPr>
          <w:rFonts w:eastAsia="Times New Roman" w:cs="Arial"/>
          <w:color w:val="000000" w:themeColor="text1"/>
          <w:lang w:val="es-CO" w:eastAsia="es-CO"/>
        </w:rPr>
        <w:t xml:space="preserve">La economía circular es definida como “Sistemas de producción y consumo que promuevan la eficiencia en el uso de materiales, agua y la energía, teniendo en cuenta la capacidad de recuperación de los ecosistemas, el uso circular de los flujos de </w:t>
      </w:r>
      <w:r w:rsidRPr="00FE7016">
        <w:rPr>
          <w:rFonts w:eastAsia="Times New Roman" w:cs="Arial"/>
          <w:color w:val="000000" w:themeColor="text1"/>
          <w:lang w:val="es-CO" w:eastAsia="es-CO"/>
        </w:rPr>
        <w:t>materiales y la extensión de la vida útil a través</w:t>
      </w:r>
      <w:r w:rsidRPr="00245F49">
        <w:rPr>
          <w:rFonts w:eastAsia="Times New Roman" w:cs="Arial"/>
          <w:color w:val="000000" w:themeColor="text1"/>
          <w:lang w:val="es-CO" w:eastAsia="es-CO"/>
        </w:rPr>
        <w:t xml:space="preserve"> de la implementación de la innovación tecnológica, alianzas y colaboraciones entre actores y el impulso de modelos de negocio que responden a los fundamentos del desarrollo </w:t>
      </w:r>
      <w:r w:rsidRPr="00F556ED">
        <w:rPr>
          <w:rFonts w:eastAsia="Times New Roman" w:cs="Arial"/>
          <w:color w:val="000000" w:themeColor="text1"/>
          <w:lang w:val="es-CO" w:eastAsia="es-CO"/>
        </w:rPr>
        <w:t>sostenible.”</w:t>
      </w:r>
      <w:r w:rsidR="00436BB8" w:rsidRPr="00F556ED">
        <w:rPr>
          <w:rFonts w:eastAsia="Times New Roman" w:cs="Arial"/>
          <w:color w:val="000000" w:themeColor="text1"/>
          <w:lang w:val="es-CO" w:eastAsia="es-CO"/>
        </w:rPr>
        <w:t xml:space="preserve"> (Tomado de </w:t>
      </w:r>
      <w:r w:rsidR="009464DC" w:rsidRPr="00F556ED">
        <w:rPr>
          <w:rFonts w:eastAsia="Times New Roman" w:cs="Arial"/>
          <w:color w:val="000000" w:themeColor="text1"/>
          <w:lang w:val="es-CO" w:eastAsia="es-CO"/>
        </w:rPr>
        <w:t xml:space="preserve">Ellen </w:t>
      </w:r>
      <w:r w:rsidR="00436BB8" w:rsidRPr="00F556ED">
        <w:rPr>
          <w:rFonts w:eastAsia="Times New Roman" w:cs="Arial"/>
          <w:color w:val="000000" w:themeColor="text1"/>
          <w:lang w:val="es-CO" w:eastAsia="es-CO"/>
        </w:rPr>
        <w:t>MacArthur Foundation)</w:t>
      </w:r>
      <w:r w:rsidRPr="00F556ED">
        <w:rPr>
          <w:rStyle w:val="Refdenotaalpie"/>
          <w:rFonts w:eastAsia="Times New Roman" w:cs="Arial"/>
          <w:color w:val="000000" w:themeColor="text1"/>
          <w:lang w:val="es-CO" w:eastAsia="es-CO"/>
        </w:rPr>
        <w:footnoteReference w:id="2"/>
      </w:r>
    </w:p>
    <w:p w14:paraId="64705131" w14:textId="3C8C5EE2" w:rsidR="009A289A" w:rsidRDefault="009A289A" w:rsidP="0007314C">
      <w:pPr>
        <w:spacing w:after="0" w:line="276" w:lineRule="auto"/>
        <w:ind w:right="49"/>
        <w:rPr>
          <w:rFonts w:eastAsia="Times New Roman" w:cs="Arial"/>
          <w:color w:val="000000" w:themeColor="text1"/>
          <w:lang w:val="es-CO" w:eastAsia="es-CO"/>
        </w:rPr>
      </w:pPr>
    </w:p>
    <w:p w14:paraId="342A4A00" w14:textId="65C33206" w:rsidR="00FE7016" w:rsidRPr="0014759D" w:rsidRDefault="00FE7016" w:rsidP="0007314C">
      <w:pPr>
        <w:spacing w:after="0" w:line="276" w:lineRule="auto"/>
        <w:ind w:right="49"/>
        <w:rPr>
          <w:rFonts w:eastAsia="Times New Roman" w:cs="Arial"/>
          <w:color w:val="000000" w:themeColor="text1"/>
          <w:lang w:val="es-CO" w:eastAsia="es-CO"/>
        </w:rPr>
      </w:pPr>
      <w:r w:rsidRPr="0014759D">
        <w:rPr>
          <w:rFonts w:eastAsia="Times New Roman" w:cs="Arial"/>
          <w:color w:val="000000" w:themeColor="text1"/>
          <w:lang w:val="es-CO" w:eastAsia="es-CO"/>
        </w:rPr>
        <w:t>La definición oficial para Colombia según lo establecido tanto en el Primer Reporte de Economía Circular, elaborado y publicado por el DANE el 5 de agosto de 2020 como en la Estrategia Nacional de Economía Circular</w:t>
      </w:r>
      <w:r w:rsidR="0011274F" w:rsidRPr="0014759D">
        <w:rPr>
          <w:rFonts w:eastAsia="Times New Roman" w:cs="Arial"/>
          <w:color w:val="000000" w:themeColor="text1"/>
          <w:lang w:val="es-CO" w:eastAsia="es-CO"/>
        </w:rPr>
        <w:t xml:space="preserve"> </w:t>
      </w:r>
      <w:r w:rsidRPr="0014759D">
        <w:rPr>
          <w:rFonts w:eastAsia="Times New Roman" w:cs="Arial"/>
          <w:color w:val="000000" w:themeColor="text1"/>
          <w:lang w:val="es-CO" w:eastAsia="es-CO"/>
        </w:rPr>
        <w:t>(2019) es:</w:t>
      </w:r>
    </w:p>
    <w:p w14:paraId="3B1FA335" w14:textId="77777777" w:rsidR="00FE7016" w:rsidRPr="0014759D" w:rsidRDefault="00FE7016" w:rsidP="0007314C">
      <w:pPr>
        <w:spacing w:after="0" w:line="276" w:lineRule="auto"/>
        <w:ind w:right="49"/>
        <w:rPr>
          <w:rFonts w:eastAsia="Times New Roman" w:cs="Arial"/>
          <w:color w:val="000000" w:themeColor="text1"/>
          <w:lang w:val="es-CO" w:eastAsia="es-CO"/>
        </w:rPr>
      </w:pPr>
    </w:p>
    <w:p w14:paraId="026E3BDA" w14:textId="592D0599" w:rsidR="00FE7016" w:rsidRDefault="00FE7016" w:rsidP="0007314C">
      <w:pPr>
        <w:spacing w:after="0" w:line="276" w:lineRule="auto"/>
        <w:ind w:left="708" w:right="566"/>
        <w:rPr>
          <w:rFonts w:eastAsia="Times New Roman" w:cs="Arial"/>
          <w:color w:val="000000" w:themeColor="text1"/>
          <w:lang w:val="es-CO" w:eastAsia="es-CO"/>
        </w:rPr>
      </w:pPr>
      <w:r w:rsidRPr="0014759D">
        <w:rPr>
          <w:rFonts w:eastAsia="Times New Roman" w:cs="Arial"/>
          <w:i/>
          <w:iCs/>
          <w:color w:val="000000" w:themeColor="text1"/>
          <w:lang w:val="es-CO" w:eastAsia="es-CO"/>
        </w:rPr>
        <w:t>“Sistemas de producción y consumo que promuevan la eficiencia en el uso de materiales, agua y la energía, teniendo en cuenta la capacidad de recuperación de los ecosistemas, el uso circular de los flujos de materiales a través la implementación de la innovación tecnológica, alianzas y colaboraciones entre actores, y el impulso de modelos de negocio que responden a los fundamentos del desarrollo sostenible</w:t>
      </w:r>
      <w:r w:rsidRPr="0014759D">
        <w:rPr>
          <w:rFonts w:eastAsia="Times New Roman" w:cs="Arial"/>
          <w:color w:val="000000" w:themeColor="text1"/>
          <w:lang w:val="es-CO" w:eastAsia="es-CO"/>
        </w:rPr>
        <w:t>.”</w:t>
      </w:r>
      <w:r w:rsidRPr="0014759D">
        <w:rPr>
          <w:rStyle w:val="Refdenotaalpie"/>
          <w:rFonts w:eastAsia="Times New Roman" w:cs="Arial"/>
          <w:color w:val="000000" w:themeColor="text1"/>
          <w:lang w:val="es-CO" w:eastAsia="es-CO"/>
        </w:rPr>
        <w:t xml:space="preserve"> </w:t>
      </w:r>
      <w:r w:rsidRPr="0014759D">
        <w:rPr>
          <w:rStyle w:val="Refdenotaalpie"/>
          <w:rFonts w:eastAsia="Times New Roman" w:cs="Arial"/>
          <w:color w:val="000000" w:themeColor="text1"/>
          <w:lang w:val="es-CO" w:eastAsia="es-CO"/>
        </w:rPr>
        <w:footnoteReference w:id="3"/>
      </w:r>
    </w:p>
    <w:p w14:paraId="219EAC32" w14:textId="77777777" w:rsidR="00FE7016" w:rsidRPr="00245F49" w:rsidRDefault="00FE7016" w:rsidP="0007314C">
      <w:pPr>
        <w:spacing w:after="0" w:line="276" w:lineRule="auto"/>
        <w:ind w:right="49"/>
        <w:rPr>
          <w:rFonts w:eastAsia="Times New Roman" w:cs="Arial"/>
          <w:color w:val="000000" w:themeColor="text1"/>
          <w:lang w:val="es-CO" w:eastAsia="es-CO"/>
        </w:rPr>
      </w:pPr>
    </w:p>
    <w:p w14:paraId="43E7B9C4" w14:textId="77777777" w:rsidR="009A289A" w:rsidRPr="00245F49" w:rsidRDefault="009A289A" w:rsidP="0007314C">
      <w:pPr>
        <w:spacing w:after="0" w:line="276" w:lineRule="auto"/>
        <w:ind w:right="49"/>
        <w:rPr>
          <w:rFonts w:eastAsia="Times New Roman" w:cs="Arial"/>
          <w:color w:val="000000" w:themeColor="text1"/>
          <w:lang w:val="es-CO" w:eastAsia="es-CO"/>
        </w:rPr>
      </w:pPr>
      <w:r w:rsidRPr="00245F49">
        <w:rPr>
          <w:rFonts w:eastAsia="Times New Roman" w:cs="Arial"/>
          <w:color w:val="000000" w:themeColor="text1"/>
          <w:lang w:val="es-CO" w:eastAsia="es-CO"/>
        </w:rPr>
        <w:t xml:space="preserve">Este modelo está emergiendo rápidamente a nivel mundial, en donde las empresas y los gobiernos reconocen cada vez más su potencial para abordar las causas fundamentales de cambio climático, al mismo tiempo que genera nuevos y mejores oportunidades de crecimiento. </w:t>
      </w:r>
    </w:p>
    <w:p w14:paraId="2BCE5C70" w14:textId="77777777" w:rsidR="009A289A" w:rsidRPr="00245F49" w:rsidRDefault="009A289A" w:rsidP="0007314C">
      <w:pPr>
        <w:spacing w:after="0" w:line="276" w:lineRule="auto"/>
        <w:ind w:right="49"/>
        <w:rPr>
          <w:rFonts w:eastAsia="Times New Roman" w:cs="Arial"/>
          <w:color w:val="000000" w:themeColor="text1"/>
          <w:lang w:val="es-CO" w:eastAsia="es-CO"/>
        </w:rPr>
      </w:pPr>
    </w:p>
    <w:p w14:paraId="38B8DE35" w14:textId="423669F9" w:rsidR="009A289A" w:rsidRPr="00245F49" w:rsidRDefault="009A289A" w:rsidP="0007314C">
      <w:pPr>
        <w:spacing w:after="0" w:line="276" w:lineRule="auto"/>
        <w:rPr>
          <w:rFonts w:eastAsia="Times New Roman" w:cs="Arial"/>
          <w:color w:val="000000" w:themeColor="text1"/>
          <w:lang w:val="es-CO" w:eastAsia="es-CO"/>
        </w:rPr>
      </w:pPr>
      <w:r w:rsidRPr="00245F49">
        <w:rPr>
          <w:rFonts w:eastAsia="Times New Roman" w:cs="Arial"/>
          <w:color w:val="000000" w:themeColor="text1"/>
          <w:lang w:val="es-CO" w:eastAsia="es-CO"/>
        </w:rPr>
        <w:t>De igual manera el concepto de economía circular ha crecido en términos de investigación académica sobre cómo se relaciona la minería con la sostenibilidad y el desarrollo sostenible, en particular durante las últimas dos décadas, en donde los conceptos de sostenibilidad y desarrollo sostenible se volvieron particularmente relevantes a escala global y comenzó a ganar jerarquía e importancia a nivel de gobernanza en el contexto de la industria minera a través de diversas iniciativas.</w:t>
      </w:r>
    </w:p>
    <w:p w14:paraId="27315A2B" w14:textId="77777777" w:rsidR="009A289A" w:rsidRPr="00BB0871" w:rsidRDefault="009A289A" w:rsidP="0007314C">
      <w:pPr>
        <w:spacing w:after="0" w:line="276" w:lineRule="auto"/>
        <w:rPr>
          <w:rFonts w:eastAsia="Times New Roman" w:cs="Arial"/>
          <w:color w:val="000000" w:themeColor="text1"/>
          <w:lang w:val="es-CO" w:eastAsia="es-CO"/>
        </w:rPr>
      </w:pPr>
      <w:r w:rsidRPr="00BB0871">
        <w:rPr>
          <w:rFonts w:eastAsia="Times New Roman" w:cs="Arial"/>
          <w:color w:val="000000" w:themeColor="text1"/>
          <w:lang w:val="es-CO" w:eastAsia="es-CO"/>
        </w:rPr>
        <w:lastRenderedPageBreak/>
        <w:t>Actualmente en Colombia, se reconoce el esfuerzo institucional para abordar el tránsito de una economía lineal a una circular, en espera de promover procesos de articulación de cadenas de valor tanto en el aprovechamiento de metales y minerales, aceptando que este es un camino institucional largo y desafiante para los actores involucrados en el proceso, tránsito que se afianzó con el lanzamiento de la “La Estrategia Nacional de Economía Circular” que pretende aumentar significativamente la tasa de reciclaje, la utilización de residuos e impulsar la transición energética, en pro del cumplimiento de los objetivos del desarrollo sostenible, a lo cual se han comprometido los gobiernos de Colombia ante la OCDE.</w:t>
      </w:r>
      <w:r w:rsidRPr="00BB0871">
        <w:rPr>
          <w:rStyle w:val="Refdenotaalpie"/>
          <w:rFonts w:eastAsia="Times New Roman" w:cs="Arial"/>
          <w:color w:val="000000" w:themeColor="text1"/>
          <w:lang w:val="es-CO" w:eastAsia="es-CO"/>
        </w:rPr>
        <w:footnoteReference w:id="4"/>
      </w:r>
    </w:p>
    <w:p w14:paraId="527AB6F1" w14:textId="77777777" w:rsidR="009F05E0" w:rsidRPr="00BB0871" w:rsidRDefault="009F05E0" w:rsidP="0007314C">
      <w:pPr>
        <w:spacing w:after="0" w:line="276" w:lineRule="auto"/>
        <w:rPr>
          <w:rFonts w:cs="Arial"/>
          <w:color w:val="000000" w:themeColor="text1"/>
          <w:szCs w:val="24"/>
          <w:lang w:val="es-CO"/>
        </w:rPr>
      </w:pPr>
    </w:p>
    <w:p w14:paraId="24E27E2D" w14:textId="77777777" w:rsidR="009A289A" w:rsidRPr="00BB0871" w:rsidRDefault="009A289A" w:rsidP="0007314C">
      <w:pPr>
        <w:spacing w:after="0" w:line="276" w:lineRule="auto"/>
        <w:rPr>
          <w:rFonts w:cs="Arial"/>
          <w:color w:val="000000" w:themeColor="text1"/>
          <w:szCs w:val="24"/>
          <w:lang w:val="es-CO"/>
        </w:rPr>
      </w:pPr>
      <w:r w:rsidRPr="00BB0871">
        <w:rPr>
          <w:rFonts w:cs="Arial"/>
          <w:color w:val="000000" w:themeColor="text1"/>
          <w:szCs w:val="24"/>
          <w:lang w:val="es-CO"/>
        </w:rPr>
        <w:t xml:space="preserve">Sin embargo el país no cuenta con una regulación y/o formalización específica respecto a la normalización de los procesos relacionados con economía circular en la actividad minera, pero si se regulan aspectos relacionados a los objetivos de esta materia, permitiendo que se puedan reglamentar algunos aspectos sobre la promoción de la economía circular en la minería, articulando las normas hasta ahora expedidas para otras industrias como también la reglamentación actual en materia ambiental, que facilita el complemento normativo. </w:t>
      </w:r>
    </w:p>
    <w:p w14:paraId="200F5306" w14:textId="77777777" w:rsidR="009A289A" w:rsidRPr="00BC37E3" w:rsidRDefault="009A289A" w:rsidP="0007314C">
      <w:pPr>
        <w:spacing w:after="0" w:line="276" w:lineRule="auto"/>
        <w:rPr>
          <w:rFonts w:cs="Arial"/>
          <w:color w:val="000000" w:themeColor="text1"/>
          <w:szCs w:val="24"/>
          <w:lang w:val="es-CO"/>
        </w:rPr>
      </w:pPr>
    </w:p>
    <w:p w14:paraId="06F0DC62" w14:textId="5E9C4D45" w:rsidR="009A289A" w:rsidRPr="00BC37E3" w:rsidRDefault="009A289A" w:rsidP="0007314C">
      <w:pPr>
        <w:spacing w:after="0" w:line="276" w:lineRule="auto"/>
        <w:rPr>
          <w:rFonts w:cs="Arial"/>
          <w:color w:val="000000" w:themeColor="text1"/>
          <w:szCs w:val="24"/>
          <w:lang w:val="es-CO"/>
        </w:rPr>
      </w:pPr>
      <w:r w:rsidRPr="00BC37E3">
        <w:rPr>
          <w:rFonts w:cs="Arial"/>
          <w:color w:val="000000" w:themeColor="text1"/>
          <w:szCs w:val="24"/>
          <w:lang w:val="es-CO"/>
        </w:rPr>
        <w:t xml:space="preserve">Dando cumplimiento a la </w:t>
      </w:r>
      <w:r w:rsidRPr="00BC37E3">
        <w:rPr>
          <w:rFonts w:cs="Arial"/>
          <w:bCs/>
          <w:color w:val="000000" w:themeColor="text1"/>
          <w:szCs w:val="24"/>
          <w:lang w:val="es-CO"/>
        </w:rPr>
        <w:t>Ley 685 de 2001</w:t>
      </w:r>
      <w:r w:rsidRPr="00BC37E3">
        <w:rPr>
          <w:rStyle w:val="Refdenotaalpie"/>
          <w:rFonts w:cs="Arial"/>
          <w:bCs/>
          <w:color w:val="000000" w:themeColor="text1"/>
          <w:szCs w:val="24"/>
          <w:lang w:val="es-CO"/>
        </w:rPr>
        <w:footnoteReference w:id="5"/>
      </w:r>
      <w:r w:rsidRPr="00BC37E3">
        <w:rPr>
          <w:rFonts w:cs="Arial"/>
          <w:color w:val="000000" w:themeColor="text1"/>
          <w:szCs w:val="24"/>
          <w:lang w:val="es-CO"/>
        </w:rPr>
        <w:t xml:space="preserve"> (por la cual se expide el Código de Minas y se dictan otras disposiciones), los Ministerios de Minas y Energía y del Medio Ambiente mediante la </w:t>
      </w:r>
      <w:r w:rsidRPr="00BC37E3">
        <w:rPr>
          <w:rFonts w:cs="Arial"/>
          <w:bCs/>
          <w:color w:val="000000" w:themeColor="text1"/>
          <w:szCs w:val="24"/>
          <w:lang w:val="es-CO"/>
        </w:rPr>
        <w:t>Resolución 18-0861 del 20 de agosto de 2002</w:t>
      </w:r>
      <w:r w:rsidRPr="00BC37E3">
        <w:rPr>
          <w:rStyle w:val="Refdenotaalpie"/>
          <w:rFonts w:cs="Arial"/>
          <w:bCs/>
          <w:color w:val="000000" w:themeColor="text1"/>
          <w:szCs w:val="24"/>
          <w:lang w:val="es-CO"/>
        </w:rPr>
        <w:footnoteReference w:id="6"/>
      </w:r>
      <w:r w:rsidRPr="00BC37E3">
        <w:rPr>
          <w:rFonts w:cs="Arial"/>
          <w:color w:val="000000" w:themeColor="text1"/>
          <w:szCs w:val="24"/>
          <w:lang w:val="es-CO"/>
        </w:rPr>
        <w:t xml:space="preserve"> adoptan las Guías Minero Ambientales de Exploración, Explotación y de Beneficio y Transformación, las cuales son un instrumento de cons</w:t>
      </w:r>
      <w:r w:rsidR="00931C9E">
        <w:rPr>
          <w:rFonts w:cs="Arial"/>
          <w:color w:val="000000" w:themeColor="text1"/>
          <w:szCs w:val="24"/>
          <w:lang w:val="es-CO"/>
        </w:rPr>
        <w:t xml:space="preserve">ulta y de guía en el manejo ambiental </w:t>
      </w:r>
      <w:r w:rsidR="00F3147C">
        <w:rPr>
          <w:rFonts w:cs="Arial"/>
          <w:color w:val="000000" w:themeColor="text1"/>
          <w:szCs w:val="24"/>
          <w:lang w:val="es-CO"/>
        </w:rPr>
        <w:t xml:space="preserve">de las actividades desarrolladas durante la </w:t>
      </w:r>
      <w:r w:rsidR="00931C9E">
        <w:rPr>
          <w:rFonts w:cs="Arial"/>
          <w:color w:val="000000" w:themeColor="text1"/>
          <w:szCs w:val="24"/>
          <w:lang w:val="es-CO"/>
        </w:rPr>
        <w:t>etapa de explota</w:t>
      </w:r>
      <w:r w:rsidRPr="00BC37E3">
        <w:rPr>
          <w:rFonts w:cs="Arial"/>
          <w:color w:val="000000" w:themeColor="text1"/>
          <w:szCs w:val="24"/>
          <w:lang w:val="es-CO"/>
        </w:rPr>
        <w:t>ción</w:t>
      </w:r>
      <w:r w:rsidR="00931C9E">
        <w:rPr>
          <w:rFonts w:cs="Arial"/>
          <w:color w:val="000000" w:themeColor="text1"/>
          <w:szCs w:val="24"/>
          <w:lang w:val="es-CO"/>
        </w:rPr>
        <w:t>, cierre y abandono de operaciones mineras</w:t>
      </w:r>
      <w:r w:rsidRPr="00BC37E3">
        <w:rPr>
          <w:rFonts w:cs="Arial"/>
          <w:color w:val="000000" w:themeColor="text1"/>
          <w:szCs w:val="24"/>
          <w:lang w:val="es-CO"/>
        </w:rPr>
        <w:t>, sin abarcar de manera detallada y a profundidad las etapas del cierre de ciclos de materiales, innovación tecnológica, colaboración y nuevos modelos de negocio que respondan a los objetivos del desarrollo sostenible.</w:t>
      </w:r>
    </w:p>
    <w:p w14:paraId="61434EDA" w14:textId="77777777" w:rsidR="009A289A" w:rsidRPr="00BC37E3" w:rsidRDefault="009A289A" w:rsidP="0007314C">
      <w:pPr>
        <w:spacing w:after="0" w:line="276" w:lineRule="auto"/>
        <w:rPr>
          <w:rFonts w:cs="Arial"/>
          <w:color w:val="000000" w:themeColor="text1"/>
          <w:szCs w:val="24"/>
          <w:lang w:val="es-CO"/>
        </w:rPr>
      </w:pPr>
    </w:p>
    <w:p w14:paraId="7E2829E7" w14:textId="3997F1DF" w:rsidR="009A289A" w:rsidRPr="00BC37E3" w:rsidRDefault="009A289A" w:rsidP="0007314C">
      <w:pPr>
        <w:spacing w:after="0" w:line="276" w:lineRule="auto"/>
        <w:rPr>
          <w:rFonts w:cs="Arial"/>
          <w:color w:val="000000" w:themeColor="text1"/>
          <w:szCs w:val="24"/>
          <w:lang w:val="es-CO"/>
        </w:rPr>
      </w:pPr>
      <w:r w:rsidRPr="00BC37E3">
        <w:rPr>
          <w:rFonts w:cs="Arial"/>
          <w:color w:val="000000" w:themeColor="text1"/>
          <w:szCs w:val="24"/>
          <w:lang w:val="es-CO"/>
        </w:rPr>
        <w:t>Actualmente Colombia cuenta con la Resolución 1257 de 2021 por la cual modifica la Resolución 0472 de 2017 expedida por el Ministerio de Ambiente y Desarrollo Sostenible, cuyo alcance se reglamenta en la Gestión Integral de los Residuos generados en las actividades de Construcción y Demolición (RCD), como uso circular de los flujos de materiales de construcción.</w:t>
      </w:r>
    </w:p>
    <w:p w14:paraId="65DC7688" w14:textId="61FA4379" w:rsidR="009A289A" w:rsidRPr="00BC37E3" w:rsidRDefault="009A289A" w:rsidP="0007314C">
      <w:pPr>
        <w:spacing w:after="0" w:line="276" w:lineRule="auto"/>
        <w:rPr>
          <w:rFonts w:cs="Arial"/>
          <w:color w:val="000000" w:themeColor="text1"/>
          <w:szCs w:val="24"/>
          <w:lang w:val="es-CO"/>
        </w:rPr>
      </w:pPr>
      <w:r w:rsidRPr="00BC37E3">
        <w:rPr>
          <w:rFonts w:cs="Arial"/>
          <w:color w:val="000000" w:themeColor="text1"/>
          <w:szCs w:val="24"/>
          <w:lang w:val="es-CO"/>
        </w:rPr>
        <w:lastRenderedPageBreak/>
        <w:t xml:space="preserve">Igualmente en la normatividad vigente se cuenta con los Términos de Referencia para la elaboración del Estudio de Impacto Ambiental EIA en proyectos de explotación </w:t>
      </w:r>
      <w:r w:rsidRPr="00942298">
        <w:rPr>
          <w:rFonts w:cs="Arial"/>
          <w:color w:val="000000" w:themeColor="text1"/>
          <w:szCs w:val="24"/>
          <w:lang w:val="es-CO"/>
        </w:rPr>
        <w:t>minera</w:t>
      </w:r>
      <w:r w:rsidR="005B508F" w:rsidRPr="00942298">
        <w:rPr>
          <w:rFonts w:cs="Arial"/>
          <w:color w:val="000000" w:themeColor="text1"/>
          <w:szCs w:val="24"/>
          <w:lang w:val="es-CO"/>
        </w:rPr>
        <w:t xml:space="preserve"> (2016)</w:t>
      </w:r>
      <w:r w:rsidRPr="00942298">
        <w:rPr>
          <w:rFonts w:cs="Arial"/>
          <w:color w:val="000000" w:themeColor="text1"/>
          <w:szCs w:val="24"/>
          <w:lang w:val="es-CO"/>
        </w:rPr>
        <w:t>, en la cual</w:t>
      </w:r>
      <w:r w:rsidRPr="00BC37E3">
        <w:rPr>
          <w:rFonts w:cs="Arial"/>
          <w:color w:val="000000" w:themeColor="text1"/>
          <w:szCs w:val="24"/>
          <w:lang w:val="es-CO"/>
        </w:rPr>
        <w:t xml:space="preserve"> se incluyen </w:t>
      </w:r>
      <w:r w:rsidRPr="00BC37E3">
        <w:rPr>
          <w:lang w:val="es-CO"/>
        </w:rPr>
        <w:t>algunos tópicos referentes a economía circular, por ejemplo: en definir todas las actividades y/o procesos mineros que requiera la elaboración del EIA más que todo en mediana y gran minería con el fin de identificar el diagrama de flujo de materiales del proceso completo y detallado que permita identificar entradas y salidas.</w:t>
      </w:r>
    </w:p>
    <w:p w14:paraId="55BC23BC" w14:textId="77777777" w:rsidR="009A289A" w:rsidRPr="00BC37E3" w:rsidRDefault="009A289A" w:rsidP="0007314C">
      <w:pPr>
        <w:spacing w:after="0" w:line="276" w:lineRule="auto"/>
        <w:rPr>
          <w:rFonts w:cs="Arial"/>
          <w:color w:val="000000" w:themeColor="text1"/>
          <w:szCs w:val="24"/>
          <w:lang w:val="es-CO"/>
        </w:rPr>
      </w:pPr>
    </w:p>
    <w:p w14:paraId="2DB3C574" w14:textId="77777777" w:rsidR="009A289A" w:rsidRPr="00BC37E3" w:rsidRDefault="009A289A" w:rsidP="0007314C">
      <w:pPr>
        <w:spacing w:after="0" w:line="276" w:lineRule="auto"/>
        <w:rPr>
          <w:rFonts w:cs="Arial"/>
          <w:color w:val="000000" w:themeColor="text1"/>
          <w:szCs w:val="24"/>
          <w:lang w:val="es-CO"/>
        </w:rPr>
      </w:pPr>
      <w:r w:rsidRPr="00BC37E3">
        <w:rPr>
          <w:rFonts w:cs="Arial"/>
          <w:color w:val="000000" w:themeColor="text1"/>
          <w:szCs w:val="24"/>
          <w:lang w:val="es-CO"/>
        </w:rPr>
        <w:t>Por todo lo anterior es fundamental establecer un punto de partida a través de iniciativas que se adapten a las características particulares en el sector minero, contemplando un enfoque técnico, ambiental y sostenible, basado en buenas prácticas, experiencias y mejores técnicas realizadas a nivel nacional que se implanten en los términos de referencia para trabajo de exploración, programa mínimo exploratorio y Programa de Trabajos y Obras (PTO) para materiales y minerales distintos del espacio y fondo marino adoptados mediante la Resolución 299 de 2018.</w:t>
      </w:r>
    </w:p>
    <w:p w14:paraId="79800F13" w14:textId="55E1DCC1" w:rsidR="008F4143" w:rsidRPr="00BC37E3" w:rsidRDefault="008F4143" w:rsidP="0007314C">
      <w:pPr>
        <w:spacing w:after="0" w:line="276" w:lineRule="auto"/>
        <w:jc w:val="left"/>
        <w:rPr>
          <w:rFonts w:cs="Arial"/>
          <w:lang w:val="es-CO"/>
        </w:rPr>
      </w:pPr>
      <w:r w:rsidRPr="00BC37E3">
        <w:rPr>
          <w:rFonts w:cs="Arial"/>
          <w:lang w:val="es-CO"/>
        </w:rPr>
        <w:br w:type="page"/>
      </w:r>
    </w:p>
    <w:p w14:paraId="3CC6EE8F" w14:textId="1E524BDD" w:rsidR="009B254B" w:rsidRPr="00BC37E3" w:rsidRDefault="008F4143" w:rsidP="0007314C">
      <w:pPr>
        <w:pStyle w:val="Ttulo1"/>
        <w:spacing w:line="276" w:lineRule="auto"/>
        <w:ind w:left="284" w:hanging="284"/>
        <w:rPr>
          <w:rFonts w:cs="Arial"/>
          <w:lang w:val="es-CO"/>
        </w:rPr>
      </w:pPr>
      <w:bookmarkStart w:id="25" w:name="_Toc89715511"/>
      <w:bookmarkStart w:id="26" w:name="_Toc89716079"/>
      <w:bookmarkStart w:id="27" w:name="_Toc89716127"/>
      <w:bookmarkStart w:id="28" w:name="_Toc90231116"/>
      <w:r w:rsidRPr="00BC37E3">
        <w:rPr>
          <w:rFonts w:cs="Arial"/>
          <w:lang w:val="es-CO"/>
        </w:rPr>
        <w:lastRenderedPageBreak/>
        <w:t>OBJETIVOS</w:t>
      </w:r>
      <w:bookmarkEnd w:id="25"/>
      <w:bookmarkEnd w:id="26"/>
      <w:bookmarkEnd w:id="27"/>
      <w:bookmarkEnd w:id="28"/>
    </w:p>
    <w:p w14:paraId="0A6AC03E" w14:textId="77777777" w:rsidR="00B51D23" w:rsidRPr="00BC37E3" w:rsidRDefault="00B51D23" w:rsidP="0007314C">
      <w:pPr>
        <w:spacing w:after="0" w:line="276" w:lineRule="auto"/>
        <w:rPr>
          <w:rFonts w:cs="Arial"/>
          <w:lang w:val="es-CO"/>
        </w:rPr>
      </w:pPr>
    </w:p>
    <w:p w14:paraId="3C5DD3BB" w14:textId="7231CA02" w:rsidR="00B51D23" w:rsidRPr="00BC37E3" w:rsidRDefault="00904F65" w:rsidP="0007314C">
      <w:pPr>
        <w:pStyle w:val="Ttulo2"/>
        <w:spacing w:line="276" w:lineRule="auto"/>
        <w:ind w:left="426" w:hanging="426"/>
        <w:rPr>
          <w:rFonts w:cs="Arial"/>
          <w:lang w:val="es-CO"/>
        </w:rPr>
      </w:pPr>
      <w:bookmarkStart w:id="29" w:name="_Toc89715512"/>
      <w:bookmarkStart w:id="30" w:name="_Toc89716080"/>
      <w:bookmarkStart w:id="31" w:name="_Toc89716128"/>
      <w:bookmarkStart w:id="32" w:name="_Toc90231117"/>
      <w:r w:rsidRPr="00BC37E3">
        <w:rPr>
          <w:rFonts w:cs="Arial"/>
          <w:lang w:val="es-CO"/>
        </w:rPr>
        <w:t>OBJETIVO GENERAL</w:t>
      </w:r>
      <w:bookmarkEnd w:id="29"/>
      <w:bookmarkEnd w:id="30"/>
      <w:bookmarkEnd w:id="31"/>
      <w:bookmarkEnd w:id="32"/>
    </w:p>
    <w:p w14:paraId="3BB79BAC" w14:textId="77777777" w:rsidR="00B51D23" w:rsidRPr="00BC37E3" w:rsidRDefault="00B51D23" w:rsidP="0007314C">
      <w:pPr>
        <w:spacing w:after="0" w:line="276" w:lineRule="auto"/>
        <w:rPr>
          <w:rFonts w:cs="Arial"/>
          <w:color w:val="000000" w:themeColor="text1"/>
          <w:szCs w:val="24"/>
          <w:lang w:val="es-CO"/>
        </w:rPr>
      </w:pPr>
    </w:p>
    <w:p w14:paraId="4F5F85A8" w14:textId="003411E4" w:rsidR="009B254B" w:rsidRPr="00BC37E3" w:rsidRDefault="002D5658" w:rsidP="0007314C">
      <w:pPr>
        <w:spacing w:after="0" w:line="276" w:lineRule="auto"/>
        <w:rPr>
          <w:rFonts w:cs="Arial"/>
          <w:color w:val="000000" w:themeColor="text1"/>
          <w:szCs w:val="24"/>
          <w:lang w:val="es-CO"/>
        </w:rPr>
      </w:pPr>
      <w:r w:rsidRPr="00BC37E3">
        <w:rPr>
          <w:rFonts w:cs="Arial"/>
          <w:color w:val="000000" w:themeColor="text1"/>
          <w:szCs w:val="24"/>
          <w:lang w:val="es-CO"/>
        </w:rPr>
        <w:t>E</w:t>
      </w:r>
      <w:r w:rsidR="0099640F" w:rsidRPr="00BC37E3">
        <w:rPr>
          <w:rFonts w:cs="Arial"/>
          <w:color w:val="000000" w:themeColor="text1"/>
          <w:szCs w:val="24"/>
          <w:lang w:val="es-CO"/>
        </w:rPr>
        <w:t xml:space="preserve">laboración de propuesta de lineamientos técnicos de política de buenas prácticas para estandarizar los procesos de la actividad minera relacionados con </w:t>
      </w:r>
      <w:r w:rsidR="00845097" w:rsidRPr="00BC37E3">
        <w:rPr>
          <w:rFonts w:cs="Arial"/>
          <w:color w:val="000000" w:themeColor="text1"/>
          <w:szCs w:val="24"/>
          <w:lang w:val="es-CO"/>
        </w:rPr>
        <w:t>e</w:t>
      </w:r>
      <w:r w:rsidR="0099640F" w:rsidRPr="00BC37E3">
        <w:rPr>
          <w:rFonts w:cs="Arial"/>
          <w:color w:val="000000" w:themeColor="text1"/>
          <w:szCs w:val="24"/>
          <w:lang w:val="es-CO"/>
        </w:rPr>
        <w:t>conomía circular, de acuerdo con las buenas prácticas internacionales.</w:t>
      </w:r>
    </w:p>
    <w:p w14:paraId="12F551F5" w14:textId="6855D2AF" w:rsidR="00B51D23" w:rsidRPr="00BC37E3" w:rsidRDefault="00B51D23" w:rsidP="0007314C">
      <w:pPr>
        <w:spacing w:after="0" w:line="276" w:lineRule="auto"/>
        <w:rPr>
          <w:rFonts w:cs="Arial"/>
          <w:color w:val="000000" w:themeColor="text1"/>
          <w:szCs w:val="24"/>
          <w:lang w:val="es-CO"/>
        </w:rPr>
      </w:pPr>
    </w:p>
    <w:p w14:paraId="7B7F7C06" w14:textId="1DB10D73" w:rsidR="00B51D23" w:rsidRPr="00BC37E3" w:rsidRDefault="00904F65" w:rsidP="0007314C">
      <w:pPr>
        <w:pStyle w:val="Ttulo2"/>
        <w:spacing w:line="276" w:lineRule="auto"/>
        <w:ind w:left="426" w:hanging="426"/>
        <w:rPr>
          <w:rFonts w:cs="Arial"/>
          <w:lang w:val="es-CO"/>
        </w:rPr>
      </w:pPr>
      <w:bookmarkStart w:id="33" w:name="_Toc89715513"/>
      <w:bookmarkStart w:id="34" w:name="_Toc89716081"/>
      <w:bookmarkStart w:id="35" w:name="_Toc89716129"/>
      <w:bookmarkStart w:id="36" w:name="_Toc90231118"/>
      <w:r w:rsidRPr="00BC37E3">
        <w:rPr>
          <w:rFonts w:cs="Arial"/>
          <w:lang w:val="es-CO"/>
        </w:rPr>
        <w:t>OBJETIVOS ESPECÍFICOS</w:t>
      </w:r>
      <w:bookmarkEnd w:id="33"/>
      <w:bookmarkEnd w:id="34"/>
      <w:bookmarkEnd w:id="35"/>
      <w:bookmarkEnd w:id="36"/>
    </w:p>
    <w:p w14:paraId="64C5DF80" w14:textId="77777777" w:rsidR="00B51D23" w:rsidRPr="00BC37E3" w:rsidRDefault="00B51D23" w:rsidP="0007314C">
      <w:pPr>
        <w:spacing w:after="0" w:line="276" w:lineRule="auto"/>
        <w:rPr>
          <w:rFonts w:cs="Arial"/>
          <w:lang w:val="es-CO"/>
        </w:rPr>
      </w:pPr>
    </w:p>
    <w:p w14:paraId="77DC2D6A" w14:textId="337B1422" w:rsidR="00845097" w:rsidRPr="00BC37E3" w:rsidRDefault="00845097" w:rsidP="0007314C">
      <w:pPr>
        <w:numPr>
          <w:ilvl w:val="0"/>
          <w:numId w:val="2"/>
        </w:numPr>
        <w:spacing w:after="0" w:line="276" w:lineRule="auto"/>
        <w:ind w:left="284" w:hanging="284"/>
        <w:rPr>
          <w:rFonts w:cs="Arial"/>
          <w:lang w:val="es-CO"/>
        </w:rPr>
      </w:pPr>
      <w:r w:rsidRPr="00BC37E3">
        <w:rPr>
          <w:rFonts w:cs="Arial"/>
          <w:lang w:val="es-CO"/>
        </w:rPr>
        <w:t xml:space="preserve">Determinar las mejores prácticas </w:t>
      </w:r>
      <w:r w:rsidR="002D5658" w:rsidRPr="00BC37E3">
        <w:rPr>
          <w:rFonts w:cs="Arial"/>
          <w:lang w:val="es-CO"/>
        </w:rPr>
        <w:t xml:space="preserve">utilizadas </w:t>
      </w:r>
      <w:r w:rsidRPr="00BC37E3">
        <w:rPr>
          <w:rFonts w:cs="Arial"/>
          <w:lang w:val="es-CO"/>
        </w:rPr>
        <w:t xml:space="preserve">a nivel internacional </w:t>
      </w:r>
      <w:r w:rsidR="002D5658" w:rsidRPr="00BC37E3">
        <w:rPr>
          <w:rFonts w:cs="Arial"/>
          <w:lang w:val="es-CO"/>
        </w:rPr>
        <w:t xml:space="preserve">para </w:t>
      </w:r>
      <w:r w:rsidR="000E5FD4" w:rsidRPr="00BC37E3">
        <w:rPr>
          <w:rFonts w:cs="Arial"/>
          <w:lang w:val="es-CO"/>
        </w:rPr>
        <w:t xml:space="preserve">aplicarlas en </w:t>
      </w:r>
      <w:r w:rsidR="007E528F" w:rsidRPr="00BC37E3">
        <w:rPr>
          <w:rFonts w:cs="Arial"/>
          <w:lang w:val="es-CO"/>
        </w:rPr>
        <w:t>el desarrollo de la economía circular en el sector minero</w:t>
      </w:r>
      <w:r w:rsidR="000E5FD4" w:rsidRPr="00BC37E3">
        <w:rPr>
          <w:rFonts w:cs="Arial"/>
          <w:lang w:val="es-CO"/>
        </w:rPr>
        <w:t xml:space="preserve"> nacional</w:t>
      </w:r>
      <w:r w:rsidR="007E528F" w:rsidRPr="00BC37E3">
        <w:rPr>
          <w:rFonts w:cs="Arial"/>
          <w:lang w:val="es-CO"/>
        </w:rPr>
        <w:t>.</w:t>
      </w:r>
    </w:p>
    <w:p w14:paraId="7A4D66A8" w14:textId="536F0FAF" w:rsidR="00845097" w:rsidRPr="00BC37E3" w:rsidRDefault="00845097" w:rsidP="0007314C">
      <w:pPr>
        <w:spacing w:after="0" w:line="276" w:lineRule="auto"/>
        <w:rPr>
          <w:rFonts w:cs="Arial"/>
          <w:lang w:val="es-CO"/>
        </w:rPr>
      </w:pPr>
    </w:p>
    <w:p w14:paraId="654F6D29" w14:textId="78C42D58" w:rsidR="007E528F" w:rsidRPr="00BC37E3" w:rsidRDefault="007E528F" w:rsidP="0007314C">
      <w:pPr>
        <w:numPr>
          <w:ilvl w:val="0"/>
          <w:numId w:val="2"/>
        </w:numPr>
        <w:spacing w:after="0" w:line="276" w:lineRule="auto"/>
        <w:ind w:left="284" w:hanging="284"/>
        <w:rPr>
          <w:rFonts w:cs="Arial"/>
          <w:lang w:val="es-CO"/>
        </w:rPr>
      </w:pPr>
      <w:r w:rsidRPr="00BC37E3">
        <w:rPr>
          <w:rFonts w:cs="Arial"/>
          <w:lang w:val="es-CO"/>
        </w:rPr>
        <w:t>Establecer las mejores técnicas y tecnologías que se encuentran en el mercado</w:t>
      </w:r>
      <w:r w:rsidR="00792000">
        <w:rPr>
          <w:rFonts w:cs="Arial"/>
          <w:lang w:val="es-CO"/>
        </w:rPr>
        <w:t xml:space="preserve"> para su</w:t>
      </w:r>
      <w:r w:rsidRPr="00BC37E3">
        <w:rPr>
          <w:rFonts w:cs="Arial"/>
          <w:lang w:val="es-CO"/>
        </w:rPr>
        <w:t xml:space="preserve"> utilización</w:t>
      </w:r>
      <w:r w:rsidR="00792000">
        <w:rPr>
          <w:rFonts w:cs="Arial"/>
          <w:lang w:val="es-CO"/>
        </w:rPr>
        <w:t>, en</w:t>
      </w:r>
      <w:r w:rsidRPr="00BC37E3">
        <w:rPr>
          <w:rFonts w:cs="Arial"/>
          <w:lang w:val="es-CO"/>
        </w:rPr>
        <w:t xml:space="preserve"> desarrollo de la economía circular en el sector minero a nivel nacional.</w:t>
      </w:r>
    </w:p>
    <w:p w14:paraId="672C7219" w14:textId="77777777" w:rsidR="007E528F" w:rsidRPr="00BC37E3" w:rsidRDefault="007E528F" w:rsidP="0007314C">
      <w:pPr>
        <w:spacing w:after="0" w:line="276" w:lineRule="auto"/>
        <w:rPr>
          <w:rFonts w:cs="Arial"/>
          <w:lang w:val="es-CO"/>
        </w:rPr>
      </w:pPr>
    </w:p>
    <w:p w14:paraId="6A660721" w14:textId="190C81AE" w:rsidR="007E528F" w:rsidRPr="00BC37E3" w:rsidRDefault="007E528F" w:rsidP="0007314C">
      <w:pPr>
        <w:numPr>
          <w:ilvl w:val="0"/>
          <w:numId w:val="2"/>
        </w:numPr>
        <w:spacing w:after="0" w:line="276" w:lineRule="auto"/>
        <w:ind w:left="284" w:hanging="284"/>
        <w:rPr>
          <w:rFonts w:cs="Arial"/>
          <w:lang w:val="es-CO"/>
        </w:rPr>
      </w:pPr>
      <w:r w:rsidRPr="00BC37E3">
        <w:rPr>
          <w:rFonts w:cs="Arial"/>
          <w:lang w:val="es-CO"/>
        </w:rPr>
        <w:t>Analizar y determinar los modelo</w:t>
      </w:r>
      <w:r w:rsidR="00792000">
        <w:rPr>
          <w:rFonts w:cs="Arial"/>
          <w:lang w:val="es-CO"/>
        </w:rPr>
        <w:t>s</w:t>
      </w:r>
      <w:r w:rsidRPr="00BC37E3">
        <w:rPr>
          <w:rFonts w:cs="Arial"/>
          <w:lang w:val="es-CO"/>
        </w:rPr>
        <w:t xml:space="preserve"> circulares aplicables al sector minero</w:t>
      </w:r>
      <w:r w:rsidR="00E96CF0" w:rsidRPr="00BC37E3">
        <w:rPr>
          <w:rFonts w:cs="Arial"/>
          <w:lang w:val="es-CO"/>
        </w:rPr>
        <w:t xml:space="preserve"> colombiano</w:t>
      </w:r>
      <w:r w:rsidRPr="00BC37E3">
        <w:rPr>
          <w:rFonts w:cs="Arial"/>
          <w:lang w:val="es-CO"/>
        </w:rPr>
        <w:t>.</w:t>
      </w:r>
    </w:p>
    <w:p w14:paraId="107B953F" w14:textId="77777777" w:rsidR="00EF3B65" w:rsidRPr="00BC37E3" w:rsidRDefault="00EF3B65" w:rsidP="0007314C">
      <w:pPr>
        <w:spacing w:after="0" w:line="276" w:lineRule="auto"/>
        <w:ind w:left="284"/>
        <w:rPr>
          <w:rFonts w:cs="Arial"/>
          <w:lang w:val="es-CO"/>
        </w:rPr>
      </w:pPr>
    </w:p>
    <w:p w14:paraId="5ED0089B" w14:textId="1ADC9F71" w:rsidR="009B254B" w:rsidRPr="00BC37E3" w:rsidRDefault="00845097" w:rsidP="0007314C">
      <w:pPr>
        <w:numPr>
          <w:ilvl w:val="0"/>
          <w:numId w:val="2"/>
        </w:numPr>
        <w:spacing w:after="0" w:line="276" w:lineRule="auto"/>
        <w:ind w:left="284" w:hanging="284"/>
        <w:rPr>
          <w:rFonts w:cs="Arial"/>
          <w:lang w:val="es-CO"/>
        </w:rPr>
      </w:pPr>
      <w:r w:rsidRPr="00BC37E3">
        <w:rPr>
          <w:rFonts w:cs="Arial"/>
          <w:color w:val="000000" w:themeColor="text1"/>
          <w:szCs w:val="24"/>
          <w:lang w:val="es-CO"/>
        </w:rPr>
        <w:t>Establecer</w:t>
      </w:r>
      <w:r w:rsidR="00EF3B65" w:rsidRPr="00BC37E3">
        <w:rPr>
          <w:rFonts w:cs="Arial"/>
          <w:color w:val="000000" w:themeColor="text1"/>
          <w:szCs w:val="24"/>
          <w:lang w:val="es-CO"/>
        </w:rPr>
        <w:t xml:space="preserve"> lineamientos técnicos </w:t>
      </w:r>
      <w:r w:rsidR="00E96CF0" w:rsidRPr="00BC37E3">
        <w:rPr>
          <w:rFonts w:cs="Arial"/>
          <w:color w:val="000000" w:themeColor="text1"/>
          <w:szCs w:val="24"/>
          <w:lang w:val="es-CO"/>
        </w:rPr>
        <w:t>que se encuentren enmarcados dentro de la normatividad vigente para el adecuado desarrollo de la economía circular en Colombia.</w:t>
      </w:r>
      <w:r w:rsidR="009B254B" w:rsidRPr="00BC37E3">
        <w:rPr>
          <w:rFonts w:cs="Arial"/>
          <w:lang w:val="es-CO"/>
        </w:rPr>
        <w:br w:type="page"/>
      </w:r>
    </w:p>
    <w:p w14:paraId="554473AA" w14:textId="2D026674" w:rsidR="00535EE6" w:rsidRPr="00BC37E3" w:rsidRDefault="001846B7" w:rsidP="0007314C">
      <w:pPr>
        <w:pStyle w:val="Ttulo1"/>
        <w:spacing w:line="276" w:lineRule="auto"/>
        <w:ind w:left="284" w:hanging="284"/>
        <w:rPr>
          <w:rFonts w:cs="Arial"/>
          <w:lang w:val="es-CO"/>
        </w:rPr>
      </w:pPr>
      <w:bookmarkStart w:id="37" w:name="_Toc89715514"/>
      <w:bookmarkStart w:id="38" w:name="_Toc89716082"/>
      <w:bookmarkStart w:id="39" w:name="_Toc89716130"/>
      <w:bookmarkStart w:id="40" w:name="_Toc90231119"/>
      <w:r w:rsidRPr="00BC37E3">
        <w:rPr>
          <w:rFonts w:cs="Arial"/>
          <w:lang w:val="es-CO"/>
        </w:rPr>
        <w:lastRenderedPageBreak/>
        <w:t>MARCO CONCEPTUAL</w:t>
      </w:r>
      <w:bookmarkEnd w:id="37"/>
      <w:bookmarkEnd w:id="38"/>
      <w:bookmarkEnd w:id="39"/>
      <w:bookmarkEnd w:id="40"/>
    </w:p>
    <w:p w14:paraId="35330797" w14:textId="6600A91F" w:rsidR="001846B7" w:rsidRDefault="001846B7" w:rsidP="0007314C">
      <w:pPr>
        <w:spacing w:after="0" w:line="276" w:lineRule="auto"/>
        <w:rPr>
          <w:rFonts w:cs="Arial"/>
          <w:lang w:val="es-CO"/>
        </w:rPr>
      </w:pPr>
    </w:p>
    <w:p w14:paraId="35D9F0BC" w14:textId="640FC05B" w:rsidR="00E43B2B" w:rsidRDefault="00E43B2B" w:rsidP="0007314C">
      <w:pPr>
        <w:spacing w:after="0" w:line="276" w:lineRule="auto"/>
        <w:rPr>
          <w:rFonts w:cs="Arial"/>
          <w:lang w:val="es-CO"/>
        </w:rPr>
      </w:pPr>
      <w:r w:rsidRPr="0014759D">
        <w:rPr>
          <w:rFonts w:cs="Arial"/>
          <w:lang w:val="es-CO"/>
        </w:rPr>
        <w:t>El marco conceptual se desarrolla en dos numerales, en el primero de ellos se presentan de manera general las definiciones relacionadas con la economía circular y en el segundo se analiza el modelo basura cero como herramienta para la economía circular el cual se propone por la presente consultoría como el más conveniente para el sector minero</w:t>
      </w:r>
      <w:r w:rsidR="005E5234" w:rsidRPr="0014759D">
        <w:rPr>
          <w:rFonts w:cs="Arial"/>
          <w:lang w:val="es-CO"/>
        </w:rPr>
        <w:t xml:space="preserve"> ya que permite identificar, analizar, </w:t>
      </w:r>
      <w:r w:rsidR="0063215F" w:rsidRPr="0014759D">
        <w:rPr>
          <w:rFonts w:cs="Arial"/>
          <w:lang w:val="es-CO"/>
        </w:rPr>
        <w:t xml:space="preserve">e </w:t>
      </w:r>
      <w:r w:rsidR="005E5234" w:rsidRPr="0014759D">
        <w:rPr>
          <w:rFonts w:cs="Arial"/>
          <w:lang w:val="es-CO"/>
        </w:rPr>
        <w:t>implementar y verificar los avances en economía circular dentro del sector.</w:t>
      </w:r>
      <w:r w:rsidR="005E5234">
        <w:rPr>
          <w:rFonts w:cs="Arial"/>
          <w:lang w:val="es-CO"/>
        </w:rPr>
        <w:t xml:space="preserve"> </w:t>
      </w:r>
    </w:p>
    <w:p w14:paraId="4264F363" w14:textId="77777777" w:rsidR="00E43B2B" w:rsidRDefault="00E43B2B" w:rsidP="0007314C">
      <w:pPr>
        <w:spacing w:after="0" w:line="276" w:lineRule="auto"/>
        <w:rPr>
          <w:rFonts w:cs="Arial"/>
          <w:lang w:val="es-CO"/>
        </w:rPr>
      </w:pPr>
    </w:p>
    <w:p w14:paraId="1C08FF81" w14:textId="291DB3AA" w:rsidR="00E43B2B" w:rsidRPr="00BC37E3" w:rsidRDefault="00E43B2B" w:rsidP="0007314C">
      <w:pPr>
        <w:pStyle w:val="Ttulo2"/>
        <w:spacing w:line="276" w:lineRule="auto"/>
        <w:ind w:left="426" w:hanging="426"/>
        <w:rPr>
          <w:rFonts w:cs="Arial"/>
          <w:lang w:val="es-CO"/>
        </w:rPr>
      </w:pPr>
      <w:bookmarkStart w:id="41" w:name="_Toc89715515"/>
      <w:bookmarkStart w:id="42" w:name="_Toc89716083"/>
      <w:bookmarkStart w:id="43" w:name="_Toc89716131"/>
      <w:bookmarkStart w:id="44" w:name="_Toc90231120"/>
      <w:r>
        <w:rPr>
          <w:rFonts w:cs="Arial"/>
          <w:lang w:val="es-CO"/>
        </w:rPr>
        <w:t>DEFINICIONES</w:t>
      </w:r>
      <w:bookmarkEnd w:id="41"/>
      <w:bookmarkEnd w:id="42"/>
      <w:bookmarkEnd w:id="43"/>
      <w:bookmarkEnd w:id="44"/>
    </w:p>
    <w:p w14:paraId="1CC065AB" w14:textId="77777777" w:rsidR="00E43B2B" w:rsidRDefault="00E43B2B" w:rsidP="0007314C">
      <w:pPr>
        <w:spacing w:after="0" w:line="276" w:lineRule="auto"/>
        <w:rPr>
          <w:rFonts w:cs="Arial"/>
          <w:lang w:val="es-CO"/>
        </w:rPr>
      </w:pPr>
    </w:p>
    <w:p w14:paraId="77FE8232" w14:textId="77777777" w:rsidR="001846B7" w:rsidRPr="00BC37E3" w:rsidRDefault="001846B7" w:rsidP="0007314C">
      <w:pPr>
        <w:spacing w:after="0" w:line="276" w:lineRule="auto"/>
        <w:rPr>
          <w:rFonts w:cs="Arial"/>
          <w:b/>
          <w:bCs/>
          <w:color w:val="000000" w:themeColor="text1"/>
          <w:lang w:val="es-CO"/>
        </w:rPr>
      </w:pPr>
      <w:r w:rsidRPr="00BC37E3">
        <w:rPr>
          <w:rFonts w:cs="Arial"/>
          <w:b/>
          <w:bCs/>
          <w:color w:val="000000" w:themeColor="text1"/>
          <w:lang w:val="es-CO"/>
        </w:rPr>
        <w:t xml:space="preserve">Agotamiento (en términos físicos): </w:t>
      </w:r>
      <w:r w:rsidRPr="00BC37E3">
        <w:rPr>
          <w:rFonts w:cs="Arial"/>
          <w:color w:val="000000" w:themeColor="text1"/>
          <w:lang w:val="es-CO"/>
        </w:rPr>
        <w:t>disminución del stock de un recurso natural, ocurrida durante un período contable, debido a su extracción por parte de unidades económicas, a un ritmo superior que el de su regeneración</w:t>
      </w:r>
      <w:r w:rsidRPr="00BC37E3">
        <w:rPr>
          <w:rFonts w:cs="Arial"/>
          <w:color w:val="000000" w:themeColor="text1"/>
          <w:lang w:val="es-CO"/>
        </w:rPr>
        <w:footnoteReference w:id="7"/>
      </w:r>
      <w:r w:rsidRPr="00BC37E3">
        <w:rPr>
          <w:rFonts w:cs="Arial"/>
          <w:color w:val="000000" w:themeColor="text1"/>
          <w:lang w:val="es-CO"/>
        </w:rPr>
        <w:t>.</w:t>
      </w:r>
    </w:p>
    <w:p w14:paraId="79D5A495" w14:textId="77777777" w:rsidR="001846B7" w:rsidRPr="00BC37E3" w:rsidRDefault="001846B7" w:rsidP="0007314C">
      <w:pPr>
        <w:spacing w:after="0" w:line="276" w:lineRule="auto"/>
        <w:rPr>
          <w:rFonts w:cs="Arial"/>
          <w:b/>
          <w:bCs/>
          <w:color w:val="000000" w:themeColor="text1"/>
          <w:lang w:val="es-CO"/>
        </w:rPr>
      </w:pPr>
    </w:p>
    <w:p w14:paraId="1417E20A"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Análisis de ciclo de vida:</w:t>
      </w:r>
      <w:r w:rsidRPr="00BC37E3">
        <w:rPr>
          <w:rFonts w:cs="Arial"/>
          <w:color w:val="000000" w:themeColor="text1"/>
          <w:lang w:val="es-CO"/>
        </w:rPr>
        <w:t xml:space="preserve"> el análisis integral de todos los parámetros que causan efectos al ambiente a lo largo de esta cadena o ciclo de vida permite tener información transparente y veraz sobre la calidad ambiental productos y procesos. El impacto ambiental del producto es la agregación de todos los impactos que ocurren durante todo el ciclo de vida</w:t>
      </w:r>
      <w:r w:rsidRPr="00C216D9">
        <w:rPr>
          <w:rFonts w:cs="Arial"/>
          <w:color w:val="000000" w:themeColor="text1"/>
          <w:vertAlign w:val="superscript"/>
          <w:lang w:val="es-CO"/>
        </w:rPr>
        <w:footnoteReference w:id="8"/>
      </w:r>
      <w:r w:rsidRPr="00BC37E3">
        <w:rPr>
          <w:rFonts w:cs="Arial"/>
          <w:color w:val="000000" w:themeColor="text1"/>
          <w:lang w:val="es-CO"/>
        </w:rPr>
        <w:t>.</w:t>
      </w:r>
    </w:p>
    <w:p w14:paraId="7347617C" w14:textId="77777777" w:rsidR="001846B7" w:rsidRPr="00BC37E3" w:rsidRDefault="001846B7" w:rsidP="0007314C">
      <w:pPr>
        <w:spacing w:after="0" w:line="276" w:lineRule="auto"/>
        <w:rPr>
          <w:rFonts w:cs="Arial"/>
          <w:color w:val="000000" w:themeColor="text1"/>
          <w:lang w:val="es-CO"/>
        </w:rPr>
      </w:pPr>
    </w:p>
    <w:p w14:paraId="1473D9AC"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 xml:space="preserve">Basura cero: </w:t>
      </w:r>
      <w:r w:rsidRPr="00BC37E3">
        <w:rPr>
          <w:rFonts w:cs="Arial"/>
          <w:color w:val="000000" w:themeColor="text1"/>
          <w:lang w:val="es-CO"/>
        </w:rPr>
        <w:t>iniciativa, modelo o meta de eficiencia en la gestión de residuos cuyo objetivo principal es la reducción de residuos destinados a disposición final en rellenos sanitarios o incineración, que desarrolla su implementación por medio de las estrategias de reducción, reutilización, reciclaje y aprovechamiento. Este modelo implica una combinación de prácticas en los ciudadanos, tales como el reciclaje, la reutilización, la eliminación de materiales tóxicos y el rediseño de productos y envases para poder desarrollar comunidades y empresas sostenibles</w:t>
      </w:r>
      <w:r w:rsidRPr="00C216D9">
        <w:rPr>
          <w:rFonts w:cs="Arial"/>
          <w:color w:val="000000" w:themeColor="text1"/>
          <w:vertAlign w:val="superscript"/>
          <w:lang w:val="es-CO"/>
        </w:rPr>
        <w:footnoteReference w:id="9"/>
      </w:r>
      <w:r w:rsidRPr="00BC37E3">
        <w:rPr>
          <w:rFonts w:cs="Arial"/>
          <w:color w:val="000000" w:themeColor="text1"/>
          <w:lang w:val="es-CO"/>
        </w:rPr>
        <w:t>.</w:t>
      </w:r>
    </w:p>
    <w:p w14:paraId="3B724645" w14:textId="77777777" w:rsidR="001846B7" w:rsidRPr="00BC37E3" w:rsidRDefault="001846B7" w:rsidP="0007314C">
      <w:pPr>
        <w:spacing w:after="0" w:line="276" w:lineRule="auto"/>
        <w:rPr>
          <w:rFonts w:cs="Arial"/>
          <w:color w:val="000000" w:themeColor="text1"/>
          <w:lang w:val="es-CO"/>
        </w:rPr>
      </w:pPr>
    </w:p>
    <w:p w14:paraId="29FE940B"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Biomasa:</w:t>
      </w:r>
      <w:r w:rsidRPr="00BC37E3">
        <w:rPr>
          <w:rFonts w:cs="Arial"/>
          <w:color w:val="000000" w:themeColor="text1"/>
          <w:lang w:val="es-CO"/>
        </w:rPr>
        <w:t xml:space="preserve"> materia total de los seres que viven en un lugar determinado, expresada en peso por unidad de área o de volumen</w:t>
      </w:r>
      <w:r w:rsidRPr="00C216D9">
        <w:rPr>
          <w:rFonts w:cs="Arial"/>
          <w:color w:val="000000" w:themeColor="text1"/>
          <w:vertAlign w:val="superscript"/>
          <w:lang w:val="es-CO"/>
        </w:rPr>
        <w:footnoteReference w:id="10"/>
      </w:r>
      <w:r w:rsidRPr="00BC37E3">
        <w:rPr>
          <w:rFonts w:cs="Arial"/>
          <w:color w:val="000000" w:themeColor="text1"/>
          <w:lang w:val="es-CO"/>
        </w:rPr>
        <w:t>.</w:t>
      </w:r>
    </w:p>
    <w:p w14:paraId="26822EB5" w14:textId="77777777" w:rsidR="001846B7" w:rsidRPr="00BC37E3" w:rsidRDefault="001846B7" w:rsidP="0007314C">
      <w:pPr>
        <w:spacing w:after="0" w:line="276" w:lineRule="auto"/>
        <w:rPr>
          <w:rFonts w:cs="Arial"/>
          <w:b/>
          <w:bCs/>
          <w:color w:val="000000" w:themeColor="text1"/>
          <w:lang w:val="es-CO"/>
        </w:rPr>
      </w:pPr>
    </w:p>
    <w:p w14:paraId="6B469EE2"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lastRenderedPageBreak/>
        <w:t>Bioeconomía:</w:t>
      </w:r>
      <w:r w:rsidRPr="00BC37E3">
        <w:rPr>
          <w:rFonts w:cs="Arial"/>
          <w:color w:val="000000" w:themeColor="text1"/>
          <w:lang w:val="es-CO"/>
        </w:rPr>
        <w:t xml:space="preserve"> abarca todos los sectores y sistemas que dependen de los recursos biológicos (animales, plantas, microorganismos y biomasa derivada, incluidos los residuos orgánicos). Incluye e interrelaciona: ecosistemas terrestres y marinos y los servicios que brindan; todos los sectores de producción primaria que utilizan y producen recursos biológicos (agricultura, silvicultura, pesca y acuicultura); y todos los sectores económicos e industriales que utilizar recursos y procesos biológicos para producir alimentos, productos biológicos, energía y servicios</w:t>
      </w:r>
      <w:r w:rsidRPr="00C216D9">
        <w:rPr>
          <w:rFonts w:cs="Arial"/>
          <w:color w:val="000000" w:themeColor="text1"/>
          <w:vertAlign w:val="superscript"/>
          <w:lang w:val="es-CO"/>
        </w:rPr>
        <w:footnoteReference w:id="11"/>
      </w:r>
      <w:r w:rsidRPr="00BC37E3">
        <w:rPr>
          <w:rFonts w:cs="Arial"/>
          <w:color w:val="000000" w:themeColor="text1"/>
          <w:lang w:val="es-CO"/>
        </w:rPr>
        <w:t>.</w:t>
      </w:r>
    </w:p>
    <w:p w14:paraId="0F4A28BC" w14:textId="77777777" w:rsidR="001846B7" w:rsidRPr="00BC37E3" w:rsidRDefault="001846B7" w:rsidP="0007314C">
      <w:pPr>
        <w:spacing w:after="0" w:line="276" w:lineRule="auto"/>
        <w:rPr>
          <w:rFonts w:cs="Arial"/>
          <w:color w:val="000000" w:themeColor="text1"/>
          <w:lang w:val="es-CO"/>
        </w:rPr>
      </w:pPr>
    </w:p>
    <w:p w14:paraId="2B0965AD"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Cadena de suministros:</w:t>
      </w:r>
      <w:r w:rsidRPr="00BC37E3">
        <w:rPr>
          <w:rFonts w:cs="Arial"/>
          <w:color w:val="000000" w:themeColor="text1"/>
          <w:lang w:val="es-CO"/>
        </w:rPr>
        <w:t xml:space="preserve"> conjunto de actividades, instalaciones y medios de distribución necesarios para llevar a cabo el proceso de venta de un producto en su totalidad</w:t>
      </w:r>
      <w:r w:rsidRPr="00C216D9">
        <w:rPr>
          <w:rFonts w:cs="Arial"/>
          <w:color w:val="000000" w:themeColor="text1"/>
          <w:vertAlign w:val="superscript"/>
          <w:lang w:val="es-CO"/>
        </w:rPr>
        <w:footnoteReference w:id="12"/>
      </w:r>
      <w:r w:rsidRPr="00BC37E3">
        <w:rPr>
          <w:rFonts w:cs="Arial"/>
          <w:color w:val="000000" w:themeColor="text1"/>
          <w:lang w:val="es-CO"/>
        </w:rPr>
        <w:t>.</w:t>
      </w:r>
    </w:p>
    <w:p w14:paraId="228E6C3A" w14:textId="77777777" w:rsidR="001846B7" w:rsidRPr="00BC37E3" w:rsidRDefault="001846B7" w:rsidP="0007314C">
      <w:pPr>
        <w:spacing w:after="0" w:line="276" w:lineRule="auto"/>
        <w:rPr>
          <w:rFonts w:cs="Arial"/>
          <w:color w:val="000000" w:themeColor="text1"/>
          <w:lang w:val="es-CO"/>
        </w:rPr>
      </w:pPr>
    </w:p>
    <w:p w14:paraId="4CDAA065" w14:textId="1AB3682A" w:rsidR="001846B7" w:rsidRDefault="001846B7" w:rsidP="0007314C">
      <w:pPr>
        <w:spacing w:after="0" w:line="276" w:lineRule="auto"/>
        <w:rPr>
          <w:rFonts w:cs="Arial"/>
          <w:color w:val="000000" w:themeColor="text1"/>
          <w:lang w:val="es-CO"/>
        </w:rPr>
      </w:pPr>
      <w:r w:rsidRPr="00BC37E3">
        <w:rPr>
          <w:rFonts w:cs="Arial"/>
          <w:b/>
          <w:bCs/>
          <w:color w:val="000000" w:themeColor="text1"/>
          <w:lang w:val="es-CO"/>
        </w:rPr>
        <w:t>Cadena productiva:</w:t>
      </w:r>
      <w:r w:rsidRPr="00BC37E3">
        <w:rPr>
          <w:rFonts w:cs="Arial"/>
          <w:color w:val="000000" w:themeColor="text1"/>
          <w:lang w:val="es-CO"/>
        </w:rPr>
        <w:t xml:space="preserve"> un conjunto estructurado de procesos elaborados por diversas empresas que tiene en común un mismo mercado</w:t>
      </w:r>
      <w:r w:rsidRPr="00C216D9">
        <w:rPr>
          <w:rFonts w:cs="Arial"/>
          <w:color w:val="000000" w:themeColor="text1"/>
          <w:vertAlign w:val="superscript"/>
          <w:lang w:val="es-CO"/>
        </w:rPr>
        <w:footnoteReference w:id="13"/>
      </w:r>
      <w:r w:rsidRPr="00BC37E3">
        <w:rPr>
          <w:rFonts w:cs="Arial"/>
          <w:color w:val="000000" w:themeColor="text1"/>
          <w:lang w:val="es-CO"/>
        </w:rPr>
        <w:t>.</w:t>
      </w:r>
    </w:p>
    <w:p w14:paraId="6FAFC755" w14:textId="77777777" w:rsidR="00C216D9" w:rsidRPr="00BC37E3" w:rsidRDefault="00C216D9" w:rsidP="0007314C">
      <w:pPr>
        <w:spacing w:after="0" w:line="276" w:lineRule="auto"/>
        <w:rPr>
          <w:rFonts w:cs="Arial"/>
          <w:color w:val="000000" w:themeColor="text1"/>
          <w:lang w:val="es-CO"/>
        </w:rPr>
      </w:pPr>
    </w:p>
    <w:p w14:paraId="7A482CC9"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Cambio climático:</w:t>
      </w:r>
      <w:r w:rsidRPr="00BC37E3">
        <w:rPr>
          <w:rFonts w:cs="Arial"/>
          <w:color w:val="000000" w:themeColor="text1"/>
          <w:lang w:val="es-CO"/>
        </w:rPr>
        <w:t xml:space="preserve"> cambio de clima atribuido directa o indirectamente a la actividad humana que altera la composición de la atmósfera mundial</w:t>
      </w:r>
      <w:r w:rsidRPr="00C216D9">
        <w:rPr>
          <w:rFonts w:cs="Arial"/>
          <w:color w:val="000000" w:themeColor="text1"/>
          <w:vertAlign w:val="superscript"/>
          <w:lang w:val="es-CO"/>
        </w:rPr>
        <w:footnoteReference w:id="14"/>
      </w:r>
      <w:r w:rsidRPr="00BC37E3">
        <w:rPr>
          <w:rFonts w:cs="Arial"/>
          <w:color w:val="000000" w:themeColor="text1"/>
          <w:lang w:val="es-CO"/>
        </w:rPr>
        <w:t>.</w:t>
      </w:r>
    </w:p>
    <w:p w14:paraId="3DEB2304" w14:textId="77777777" w:rsidR="001846B7" w:rsidRPr="00BC37E3" w:rsidRDefault="001846B7" w:rsidP="0007314C">
      <w:pPr>
        <w:spacing w:after="0" w:line="276" w:lineRule="auto"/>
        <w:rPr>
          <w:rFonts w:cs="Arial"/>
          <w:color w:val="000000" w:themeColor="text1"/>
          <w:lang w:val="es-CO"/>
        </w:rPr>
      </w:pPr>
    </w:p>
    <w:p w14:paraId="00AB1E02"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Chatarra:</w:t>
      </w:r>
      <w:r w:rsidRPr="00BC37E3">
        <w:rPr>
          <w:rFonts w:cs="Arial"/>
          <w:color w:val="000000" w:themeColor="text1"/>
          <w:lang w:val="es-CO"/>
        </w:rPr>
        <w:t xml:space="preserve"> es el conjunto de residuos de trozos de metal que se obtiene principalmente de la recuperación de vehículos, la demolición de edificios y de los recicladores del país</w:t>
      </w:r>
      <w:r w:rsidRPr="00C216D9">
        <w:rPr>
          <w:rFonts w:cs="Arial"/>
          <w:color w:val="000000" w:themeColor="text1"/>
          <w:vertAlign w:val="superscript"/>
          <w:lang w:val="es-CO"/>
        </w:rPr>
        <w:footnoteReference w:id="15"/>
      </w:r>
      <w:r w:rsidRPr="00BC37E3">
        <w:rPr>
          <w:rFonts w:cs="Arial"/>
          <w:color w:val="000000" w:themeColor="text1"/>
          <w:lang w:val="es-CO"/>
        </w:rPr>
        <w:t>.</w:t>
      </w:r>
    </w:p>
    <w:p w14:paraId="3FAAE621" w14:textId="77777777" w:rsidR="001846B7" w:rsidRPr="00BC37E3" w:rsidRDefault="001846B7" w:rsidP="0007314C">
      <w:pPr>
        <w:spacing w:after="0" w:line="276" w:lineRule="auto"/>
        <w:rPr>
          <w:rFonts w:cs="Arial"/>
          <w:color w:val="000000" w:themeColor="text1"/>
          <w:lang w:val="es-CO"/>
        </w:rPr>
      </w:pPr>
    </w:p>
    <w:p w14:paraId="1A4B4AB2"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Cierre de ciclo:</w:t>
      </w:r>
      <w:r w:rsidRPr="00BC37E3">
        <w:rPr>
          <w:rFonts w:cs="Arial"/>
          <w:color w:val="000000" w:themeColor="text1"/>
          <w:lang w:val="es-CO"/>
        </w:rPr>
        <w:t xml:space="preserve"> flujos de materiales que incluye el aprovechamiento de residuos de manera que evitan la extracción de nuevas materias primas</w:t>
      </w:r>
      <w:r w:rsidRPr="00C216D9">
        <w:rPr>
          <w:rFonts w:cs="Arial"/>
          <w:color w:val="000000" w:themeColor="text1"/>
          <w:vertAlign w:val="superscript"/>
          <w:lang w:val="es-CO"/>
        </w:rPr>
        <w:footnoteReference w:id="16"/>
      </w:r>
      <w:r w:rsidRPr="00BC37E3">
        <w:rPr>
          <w:rFonts w:cs="Arial"/>
          <w:color w:val="000000" w:themeColor="text1"/>
          <w:lang w:val="es-CO"/>
        </w:rPr>
        <w:t>.</w:t>
      </w:r>
    </w:p>
    <w:p w14:paraId="557D5146" w14:textId="77777777" w:rsidR="001846B7" w:rsidRPr="00BC37E3" w:rsidRDefault="001846B7" w:rsidP="0007314C">
      <w:pPr>
        <w:spacing w:after="0" w:line="276" w:lineRule="auto"/>
        <w:rPr>
          <w:rFonts w:cs="Arial"/>
          <w:color w:val="000000" w:themeColor="text1"/>
          <w:lang w:val="es-CO"/>
        </w:rPr>
      </w:pPr>
    </w:p>
    <w:p w14:paraId="43A3D6A0"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Economía Circular:</w:t>
      </w:r>
      <w:r w:rsidRPr="00BC37E3">
        <w:rPr>
          <w:rFonts w:cs="Arial"/>
          <w:color w:val="000000" w:themeColor="text1"/>
          <w:lang w:val="es-CO"/>
        </w:rPr>
        <w:t xml:space="preserve"> sistemas de producción y consumo que promuevan la eficiencia en el uso de materiales, agua y la energía, teniendo en cuenta la </w:t>
      </w:r>
      <w:r w:rsidRPr="00BC37E3">
        <w:rPr>
          <w:rFonts w:cs="Arial"/>
          <w:color w:val="000000" w:themeColor="text1"/>
          <w:lang w:val="es-CO"/>
        </w:rPr>
        <w:lastRenderedPageBreak/>
        <w:t>capacidad de recuperación de los ecosistemas, el uso circular de los flujos de materiales y la extensión de la vida útil a través de la implementación de la innovación tecnológica, alianzas y colaboraciones entre actores, y el impulso de modelos de negocio que responden a los fundamentos del desarrollo sostenible</w:t>
      </w:r>
      <w:r w:rsidRPr="00C216D9">
        <w:rPr>
          <w:rFonts w:cs="Arial"/>
          <w:color w:val="000000" w:themeColor="text1"/>
          <w:vertAlign w:val="superscript"/>
          <w:lang w:val="es-CO"/>
        </w:rPr>
        <w:footnoteReference w:id="17"/>
      </w:r>
      <w:r w:rsidRPr="00BC37E3">
        <w:rPr>
          <w:rFonts w:cs="Arial"/>
          <w:color w:val="000000" w:themeColor="text1"/>
          <w:lang w:val="es-CO"/>
        </w:rPr>
        <w:t>.</w:t>
      </w:r>
    </w:p>
    <w:p w14:paraId="7F6D9D0D" w14:textId="77777777" w:rsidR="001846B7" w:rsidRPr="00BC37E3" w:rsidRDefault="001846B7" w:rsidP="0007314C">
      <w:pPr>
        <w:spacing w:after="0" w:line="276" w:lineRule="auto"/>
        <w:rPr>
          <w:rFonts w:cs="Arial"/>
          <w:color w:val="000000" w:themeColor="text1"/>
          <w:lang w:val="es-CO"/>
        </w:rPr>
      </w:pPr>
    </w:p>
    <w:p w14:paraId="2B2EEF44"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 xml:space="preserve">Economía Circular: </w:t>
      </w:r>
      <w:r w:rsidRPr="00BC37E3">
        <w:rPr>
          <w:rFonts w:cs="Arial"/>
          <w:color w:val="000000" w:themeColor="text1"/>
          <w:lang w:val="es-CO"/>
        </w:rPr>
        <w:t>es un sistema de producción y consumo que promueve la eficiencia en el uso de materiales, agua y energía; teniendo en cuenta la capacidad de recuperación de los ecosistemas y el uso circular de los flujos de materiales a través de la implementación de innovaciones tecnológicas, alianzas y colaboraciones entre actores, y el impulso de modelos de negocio que respondan a los fundamentos del desarrollo sostenible</w:t>
      </w:r>
      <w:r w:rsidRPr="00C216D9">
        <w:rPr>
          <w:rFonts w:cs="Arial"/>
          <w:color w:val="000000" w:themeColor="text1"/>
          <w:vertAlign w:val="superscript"/>
          <w:lang w:val="es-CO"/>
        </w:rPr>
        <w:footnoteReference w:id="18"/>
      </w:r>
      <w:r w:rsidRPr="00BC37E3">
        <w:rPr>
          <w:rFonts w:cs="Arial"/>
          <w:color w:val="000000" w:themeColor="text1"/>
          <w:lang w:val="es-CO"/>
        </w:rPr>
        <w:t>.</w:t>
      </w:r>
    </w:p>
    <w:p w14:paraId="429DBAC7" w14:textId="77777777" w:rsidR="001846B7" w:rsidRPr="00BC37E3" w:rsidRDefault="001846B7" w:rsidP="0007314C">
      <w:pPr>
        <w:spacing w:after="0" w:line="276" w:lineRule="auto"/>
        <w:rPr>
          <w:rFonts w:cs="Arial"/>
          <w:color w:val="000000" w:themeColor="text1"/>
          <w:lang w:val="es-CO"/>
        </w:rPr>
      </w:pPr>
    </w:p>
    <w:p w14:paraId="38132B2D"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Encadenamientos productivos (sinergias):</w:t>
      </w:r>
      <w:r w:rsidRPr="00BC37E3">
        <w:rPr>
          <w:rFonts w:cs="Arial"/>
          <w:color w:val="000000" w:themeColor="text1"/>
          <w:lang w:val="es-CO"/>
        </w:rPr>
        <w:t xml:space="preserve"> conjunto de actores económicos asociados a la cadena de valor de un producto, que interactúan entre sí para obtener beneficios en conjunto y aumentar sus niveles de competitividad</w:t>
      </w:r>
      <w:r w:rsidRPr="00C216D9">
        <w:rPr>
          <w:rFonts w:cs="Arial"/>
          <w:color w:val="000000" w:themeColor="text1"/>
          <w:vertAlign w:val="superscript"/>
          <w:lang w:val="es-CO"/>
        </w:rPr>
        <w:footnoteReference w:id="19"/>
      </w:r>
      <w:r w:rsidRPr="00BC37E3">
        <w:rPr>
          <w:rFonts w:cs="Arial"/>
          <w:color w:val="000000" w:themeColor="text1"/>
          <w:lang w:val="es-CO"/>
        </w:rPr>
        <w:t>.</w:t>
      </w:r>
    </w:p>
    <w:p w14:paraId="526C30BE" w14:textId="77777777" w:rsidR="001846B7" w:rsidRPr="00BC37E3" w:rsidRDefault="001846B7" w:rsidP="0007314C">
      <w:pPr>
        <w:spacing w:after="0" w:line="276" w:lineRule="auto"/>
        <w:rPr>
          <w:rFonts w:cs="Arial"/>
          <w:color w:val="000000" w:themeColor="text1"/>
          <w:lang w:val="es-CO"/>
        </w:rPr>
      </w:pPr>
    </w:p>
    <w:p w14:paraId="1B96C93C"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Escombros:</w:t>
      </w:r>
      <w:r w:rsidRPr="00BC37E3">
        <w:rPr>
          <w:rFonts w:cs="Arial"/>
          <w:color w:val="000000" w:themeColor="text1"/>
          <w:lang w:val="es-CO"/>
        </w:rPr>
        <w:t xml:space="preserve"> término coloquial que hace referencia a fragmentos o restos de material que provienen de las labores de construcción, remodelación, mantenimiento o demolición de estructuras</w:t>
      </w:r>
      <w:r w:rsidRPr="00C216D9">
        <w:rPr>
          <w:rFonts w:cs="Arial"/>
          <w:color w:val="000000" w:themeColor="text1"/>
          <w:vertAlign w:val="superscript"/>
          <w:lang w:val="es-CO"/>
        </w:rPr>
        <w:footnoteReference w:id="20"/>
      </w:r>
      <w:r w:rsidRPr="00BC37E3">
        <w:rPr>
          <w:rFonts w:cs="Arial"/>
          <w:color w:val="000000" w:themeColor="text1"/>
          <w:sz w:val="23"/>
          <w:szCs w:val="23"/>
          <w:lang w:val="es-CO"/>
        </w:rPr>
        <w:t xml:space="preserve">. </w:t>
      </w:r>
    </w:p>
    <w:p w14:paraId="02B2BEF8" w14:textId="77777777" w:rsidR="001846B7" w:rsidRPr="00BC37E3" w:rsidRDefault="001846B7" w:rsidP="0007314C">
      <w:pPr>
        <w:spacing w:after="0" w:line="276" w:lineRule="auto"/>
        <w:rPr>
          <w:rFonts w:cs="Arial"/>
          <w:color w:val="000000" w:themeColor="text1"/>
          <w:lang w:val="es-CO"/>
        </w:rPr>
      </w:pPr>
    </w:p>
    <w:p w14:paraId="1E54DE1A"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Extracción:</w:t>
      </w:r>
      <w:r w:rsidRPr="00BC37E3">
        <w:rPr>
          <w:rFonts w:cs="Arial"/>
          <w:color w:val="000000" w:themeColor="text1"/>
          <w:lang w:val="es-CO"/>
        </w:rPr>
        <w:t xml:space="preserve"> reducción del stock de un activo ambiental debido a su extracción física o cosecha en un proceso de producción. Actividad de extraer y tomar los elementos naturales de la tierra (vivos e inertes), con el fin de beneficiarse de ellos a través de su uso directo o como insumos para el desarrollo de actividades o elaboración de productos</w:t>
      </w:r>
      <w:r w:rsidRPr="00C216D9">
        <w:rPr>
          <w:rFonts w:cs="Arial"/>
          <w:color w:val="000000" w:themeColor="text1"/>
          <w:vertAlign w:val="superscript"/>
          <w:lang w:val="es-CO"/>
        </w:rPr>
        <w:footnoteReference w:id="21"/>
      </w:r>
      <w:r w:rsidRPr="00BC37E3">
        <w:rPr>
          <w:rFonts w:cs="Arial"/>
          <w:color w:val="000000" w:themeColor="text1"/>
          <w:lang w:val="es-CO"/>
        </w:rPr>
        <w:t>.</w:t>
      </w:r>
    </w:p>
    <w:p w14:paraId="38D95328" w14:textId="77777777" w:rsidR="001846B7" w:rsidRPr="00BC37E3" w:rsidRDefault="001846B7" w:rsidP="0007314C">
      <w:pPr>
        <w:spacing w:after="0" w:line="276" w:lineRule="auto"/>
        <w:rPr>
          <w:rFonts w:cs="Arial"/>
          <w:b/>
          <w:bCs/>
          <w:color w:val="000000" w:themeColor="text1"/>
          <w:lang w:val="es-CO"/>
        </w:rPr>
      </w:pPr>
    </w:p>
    <w:p w14:paraId="0457E97F"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Flujos de materiales:</w:t>
      </w:r>
      <w:r w:rsidRPr="00BC37E3">
        <w:rPr>
          <w:rFonts w:cs="Arial"/>
          <w:color w:val="000000" w:themeColor="text1"/>
          <w:lang w:val="es-CO"/>
        </w:rPr>
        <w:t xml:space="preserve"> el flujo de los materiales comprende la secuencia de las actividades de extracción de materias primas, transformación o fabricación de productos, uso o consumo y gestión de los residuos resultantes del consumo</w:t>
      </w:r>
      <w:r w:rsidRPr="00C216D9">
        <w:rPr>
          <w:rFonts w:cs="Arial"/>
          <w:color w:val="000000" w:themeColor="text1"/>
          <w:vertAlign w:val="superscript"/>
          <w:lang w:val="es-CO"/>
        </w:rPr>
        <w:footnoteReference w:id="22"/>
      </w:r>
      <w:r w:rsidRPr="00BC37E3">
        <w:rPr>
          <w:rFonts w:cs="Arial"/>
          <w:color w:val="000000" w:themeColor="text1"/>
          <w:lang w:val="es-CO"/>
        </w:rPr>
        <w:t>.</w:t>
      </w:r>
    </w:p>
    <w:p w14:paraId="3BA556F3" w14:textId="77777777" w:rsidR="001846B7" w:rsidRPr="00BC37E3" w:rsidRDefault="001846B7" w:rsidP="0007314C">
      <w:pPr>
        <w:spacing w:after="0" w:line="276" w:lineRule="auto"/>
        <w:rPr>
          <w:rFonts w:cs="Arial"/>
          <w:color w:val="000000" w:themeColor="text1"/>
          <w:lang w:val="es-CO"/>
        </w:rPr>
      </w:pPr>
    </w:p>
    <w:p w14:paraId="51056964"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lastRenderedPageBreak/>
        <w:t>Instrumentos de política:</w:t>
      </w:r>
      <w:r w:rsidRPr="00BC37E3">
        <w:rPr>
          <w:rFonts w:cs="Arial"/>
          <w:color w:val="000000" w:themeColor="text1"/>
          <w:lang w:val="es-CO"/>
        </w:rPr>
        <w:t xml:space="preserve"> los mecanismos contenidos en la ley que pueden emplearse para llevar a cabo objetivos de estrategia. Pueden ser instrumentos económicos, técnicos y normativos</w:t>
      </w:r>
      <w:r w:rsidRPr="00C216D9">
        <w:rPr>
          <w:rFonts w:cs="Arial"/>
          <w:color w:val="000000" w:themeColor="text1"/>
          <w:vertAlign w:val="superscript"/>
          <w:lang w:val="es-CO"/>
        </w:rPr>
        <w:footnoteReference w:id="23"/>
      </w:r>
      <w:r w:rsidRPr="00BC37E3">
        <w:rPr>
          <w:rFonts w:cs="Arial"/>
          <w:color w:val="000000" w:themeColor="text1"/>
          <w:lang w:val="es-CO"/>
        </w:rPr>
        <w:t>.</w:t>
      </w:r>
    </w:p>
    <w:p w14:paraId="57A8F53F" w14:textId="77777777" w:rsidR="001846B7" w:rsidRPr="00BC37E3" w:rsidRDefault="001846B7" w:rsidP="0007314C">
      <w:pPr>
        <w:spacing w:after="0" w:line="276" w:lineRule="auto"/>
        <w:rPr>
          <w:rFonts w:cs="Arial"/>
          <w:color w:val="000000" w:themeColor="text1"/>
          <w:lang w:val="es-CO"/>
        </w:rPr>
      </w:pPr>
    </w:p>
    <w:p w14:paraId="07D55C83" w14:textId="77777777" w:rsidR="001846B7" w:rsidRPr="00BC37E3" w:rsidRDefault="001846B7" w:rsidP="0007314C">
      <w:pPr>
        <w:spacing w:after="0" w:line="276" w:lineRule="auto"/>
        <w:rPr>
          <w:rFonts w:cs="Arial"/>
          <w:color w:val="000000" w:themeColor="text1"/>
          <w:sz w:val="23"/>
          <w:szCs w:val="23"/>
          <w:lang w:val="es-CO"/>
        </w:rPr>
      </w:pPr>
      <w:r w:rsidRPr="00BC37E3">
        <w:rPr>
          <w:rFonts w:cs="Arial"/>
          <w:b/>
          <w:bCs/>
          <w:color w:val="000000" w:themeColor="text1"/>
          <w:lang w:val="es-CO"/>
        </w:rPr>
        <w:t>Materiales de excavación:</w:t>
      </w:r>
      <w:r w:rsidRPr="00BC37E3">
        <w:rPr>
          <w:rFonts w:cs="Arial"/>
          <w:color w:val="000000" w:themeColor="text1"/>
          <w:lang w:val="es-CO"/>
        </w:rPr>
        <w:t xml:space="preserve"> el material de excavación es normalmente un residuo inerte, natural o artificial. En algunos casos se presenta con contaminantes al no responder a un suelo virgen. Son, en general, de naturaleza pétrea (tierra, rocas de excavación, materiales granulares)</w:t>
      </w:r>
      <w:r w:rsidRPr="00C216D9">
        <w:rPr>
          <w:rFonts w:cs="Arial"/>
          <w:color w:val="000000" w:themeColor="text1"/>
          <w:vertAlign w:val="superscript"/>
          <w:lang w:val="es-CO"/>
        </w:rPr>
        <w:footnoteReference w:id="24"/>
      </w:r>
      <w:r w:rsidRPr="00BC37E3">
        <w:rPr>
          <w:rFonts w:cs="Arial"/>
          <w:color w:val="000000" w:themeColor="text1"/>
          <w:sz w:val="23"/>
          <w:szCs w:val="23"/>
          <w:lang w:val="es-CO"/>
        </w:rPr>
        <w:t>.</w:t>
      </w:r>
    </w:p>
    <w:p w14:paraId="1F4AD347" w14:textId="77777777" w:rsidR="001846B7" w:rsidRPr="00BC37E3" w:rsidRDefault="001846B7" w:rsidP="0007314C">
      <w:pPr>
        <w:spacing w:after="0" w:line="276" w:lineRule="auto"/>
        <w:rPr>
          <w:rFonts w:cs="Arial"/>
          <w:color w:val="000000" w:themeColor="text1"/>
          <w:lang w:val="es-CO"/>
        </w:rPr>
      </w:pPr>
    </w:p>
    <w:p w14:paraId="1497FB6D" w14:textId="325AA9FB"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Objetivos de Desarrollo Sostenible (ODS):</w:t>
      </w:r>
      <w:r w:rsidRPr="00BC37E3">
        <w:rPr>
          <w:rFonts w:cs="Arial"/>
          <w:color w:val="000000" w:themeColor="text1"/>
          <w:lang w:val="es-CO"/>
        </w:rPr>
        <w:t xml:space="preserve"> son la agenda global de desarrollo aprobada el 25 de septiembre de 2015 en el marco de la Asamblea General de las Naciones Unidas, con el objetivo de promover la sostenibilidad ambiental, la erradicación de la pobreza y la inclusión social, la prosperidad económica y la paz.  Son 17 objetivos asociados a 169 metas que fueron adoptados por las partes firmantes. Cada país ha definido compromisos concretos alrededor de los ODS para alcanzar las metas propuestas a 2030</w:t>
      </w:r>
      <w:r w:rsidR="00C216D9">
        <w:rPr>
          <w:rFonts w:cs="Arial"/>
          <w:color w:val="000000" w:themeColor="text1"/>
          <w:lang w:val="es-CO"/>
        </w:rPr>
        <w:t>.</w:t>
      </w:r>
      <w:r w:rsidRPr="00C216D9">
        <w:rPr>
          <w:rFonts w:cs="Arial"/>
          <w:color w:val="000000" w:themeColor="text1"/>
          <w:vertAlign w:val="superscript"/>
          <w:lang w:val="es-CO"/>
        </w:rPr>
        <w:footnoteReference w:id="25"/>
      </w:r>
    </w:p>
    <w:p w14:paraId="259533A8" w14:textId="77777777" w:rsidR="001846B7" w:rsidRPr="00BC37E3" w:rsidRDefault="001846B7" w:rsidP="0007314C">
      <w:pPr>
        <w:spacing w:after="0" w:line="276" w:lineRule="auto"/>
        <w:rPr>
          <w:rFonts w:cs="Arial"/>
          <w:color w:val="000000" w:themeColor="text1"/>
          <w:lang w:val="es-CO"/>
        </w:rPr>
      </w:pPr>
    </w:p>
    <w:p w14:paraId="67EB6A34" w14:textId="42E959BF"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Producción más limpia:</w:t>
      </w:r>
      <w:r w:rsidRPr="00BC37E3">
        <w:rPr>
          <w:rFonts w:cs="Arial"/>
          <w:color w:val="000000" w:themeColor="text1"/>
          <w:lang w:val="es-CO"/>
        </w:rPr>
        <w:t xml:space="preserve"> una aplicación c</w:t>
      </w:r>
      <w:r w:rsidR="00792000">
        <w:rPr>
          <w:rFonts w:cs="Arial"/>
          <w:color w:val="000000" w:themeColor="text1"/>
          <w:lang w:val="es-CO"/>
        </w:rPr>
        <w:t>onti</w:t>
      </w:r>
      <w:r w:rsidRPr="00BC37E3">
        <w:rPr>
          <w:rFonts w:cs="Arial"/>
          <w:color w:val="000000" w:themeColor="text1"/>
          <w:lang w:val="es-CO"/>
        </w:rPr>
        <w:t>nua de una estrategia ambiental preventiva e integrada, en los procesos productivos, los productos y los servicios para reducir los riesgos relevantes a los humanos y el medio ambiente</w:t>
      </w:r>
      <w:r w:rsidR="00C216D9" w:rsidRPr="00C216D9">
        <w:rPr>
          <w:rFonts w:cs="Arial"/>
          <w:color w:val="000000" w:themeColor="text1"/>
          <w:vertAlign w:val="superscript"/>
          <w:lang w:val="es-CO"/>
        </w:rPr>
        <w:t>.</w:t>
      </w:r>
      <w:r w:rsidRPr="00C216D9">
        <w:rPr>
          <w:rFonts w:cs="Arial"/>
          <w:color w:val="000000" w:themeColor="text1"/>
          <w:vertAlign w:val="superscript"/>
          <w:lang w:val="es-CO"/>
        </w:rPr>
        <w:footnoteReference w:id="26"/>
      </w:r>
    </w:p>
    <w:p w14:paraId="4D56333E" w14:textId="77777777" w:rsidR="001846B7" w:rsidRPr="00BC37E3" w:rsidRDefault="001846B7" w:rsidP="0007314C">
      <w:pPr>
        <w:spacing w:after="0" w:line="276" w:lineRule="auto"/>
        <w:rPr>
          <w:rFonts w:cs="Arial"/>
          <w:color w:val="000000" w:themeColor="text1"/>
          <w:lang w:val="es-CO"/>
        </w:rPr>
      </w:pPr>
    </w:p>
    <w:p w14:paraId="7EF8B001"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Producción y consumo sostenible:</w:t>
      </w:r>
      <w:r w:rsidRPr="00BC37E3">
        <w:rPr>
          <w:rFonts w:cs="Arial"/>
          <w:color w:val="000000" w:themeColor="text1"/>
          <w:lang w:val="es-CO"/>
        </w:rPr>
        <w:t xml:space="preserve"> sistema integrado de producción y consumo, donde las tendencias están interrelacionadas y se afectan mutuamente. Cualquier cambio en la producción, impacta en el consumo y viceversa. En la medida en que la empresa logra disminuir el impacto ambiental de su proceso de producción, automáticamente el producto o servicio que ofrece en el mercado es más sostenible. Por otro lado, las fuerzas de demanda pueden incentivar la producción más limpia</w:t>
      </w:r>
      <w:r w:rsidRPr="00C216D9">
        <w:rPr>
          <w:rFonts w:cs="Arial"/>
          <w:color w:val="000000" w:themeColor="text1"/>
          <w:vertAlign w:val="superscript"/>
          <w:lang w:val="es-CO"/>
        </w:rPr>
        <w:footnoteReference w:id="27"/>
      </w:r>
      <w:r w:rsidRPr="00C216D9">
        <w:rPr>
          <w:rFonts w:cs="Arial"/>
          <w:color w:val="000000" w:themeColor="text1"/>
          <w:vertAlign w:val="superscript"/>
          <w:lang w:val="es-CO"/>
        </w:rPr>
        <w:t>.</w:t>
      </w:r>
    </w:p>
    <w:p w14:paraId="25851871" w14:textId="77777777" w:rsidR="001846B7" w:rsidRPr="00BC37E3" w:rsidRDefault="001846B7" w:rsidP="0007314C">
      <w:pPr>
        <w:spacing w:after="0" w:line="276" w:lineRule="auto"/>
        <w:rPr>
          <w:rFonts w:cs="Arial"/>
          <w:color w:val="000000" w:themeColor="text1"/>
          <w:lang w:val="es-CO"/>
        </w:rPr>
      </w:pPr>
    </w:p>
    <w:p w14:paraId="7E07671C" w14:textId="77777777" w:rsidR="001846B7" w:rsidRPr="00BC37E3" w:rsidRDefault="001846B7" w:rsidP="0007314C">
      <w:pPr>
        <w:spacing w:after="0" w:line="276" w:lineRule="auto"/>
        <w:rPr>
          <w:rFonts w:cs="Arial"/>
          <w:color w:val="000000" w:themeColor="text1"/>
          <w:szCs w:val="24"/>
          <w:lang w:val="es-CO"/>
        </w:rPr>
      </w:pPr>
      <w:r w:rsidRPr="00BC37E3">
        <w:rPr>
          <w:rFonts w:cs="Arial"/>
          <w:b/>
          <w:bCs/>
          <w:color w:val="000000" w:themeColor="text1"/>
          <w:szCs w:val="24"/>
          <w:lang w:val="es-CO"/>
        </w:rPr>
        <w:lastRenderedPageBreak/>
        <w:t>Reciclable:</w:t>
      </w:r>
      <w:r w:rsidRPr="00BC37E3">
        <w:rPr>
          <w:rFonts w:cs="Arial"/>
          <w:color w:val="000000" w:themeColor="text1"/>
          <w:szCs w:val="24"/>
          <w:lang w:val="es-CO"/>
        </w:rPr>
        <w:t xml:space="preserve"> característica de un producto, empaque o componente que puede ser separado de la corriente de desechos, recolectado, procesado y retornado para usarse en forma de materia prima o producto</w:t>
      </w:r>
      <w:r w:rsidRPr="00C216D9">
        <w:rPr>
          <w:rFonts w:cs="Arial"/>
          <w:color w:val="000000" w:themeColor="text1"/>
          <w:szCs w:val="24"/>
          <w:vertAlign w:val="superscript"/>
          <w:lang w:val="es-CO"/>
        </w:rPr>
        <w:footnoteReference w:id="28"/>
      </w:r>
      <w:r w:rsidRPr="00BC37E3">
        <w:rPr>
          <w:rFonts w:cs="Arial"/>
          <w:color w:val="000000" w:themeColor="text1"/>
          <w:szCs w:val="24"/>
          <w:lang w:val="es-CO"/>
        </w:rPr>
        <w:t>.</w:t>
      </w:r>
    </w:p>
    <w:p w14:paraId="7D0BA8FC" w14:textId="77777777" w:rsidR="001846B7" w:rsidRPr="00BC37E3" w:rsidRDefault="001846B7" w:rsidP="0007314C">
      <w:pPr>
        <w:spacing w:after="0" w:line="276" w:lineRule="auto"/>
        <w:rPr>
          <w:rFonts w:cs="Arial"/>
          <w:color w:val="000000" w:themeColor="text1"/>
          <w:szCs w:val="24"/>
          <w:lang w:val="es-CO"/>
        </w:rPr>
      </w:pPr>
    </w:p>
    <w:p w14:paraId="435EC9A7" w14:textId="10A48F6C" w:rsidR="001846B7" w:rsidRPr="00BC37E3" w:rsidRDefault="001846B7" w:rsidP="0007314C">
      <w:pPr>
        <w:spacing w:after="0" w:line="276" w:lineRule="auto"/>
        <w:rPr>
          <w:rFonts w:cs="Arial"/>
          <w:color w:val="000000" w:themeColor="text1"/>
          <w:szCs w:val="24"/>
          <w:lang w:val="es-CO"/>
        </w:rPr>
      </w:pPr>
      <w:r w:rsidRPr="00BC37E3">
        <w:rPr>
          <w:rFonts w:cs="Arial"/>
          <w:b/>
          <w:bCs/>
          <w:color w:val="000000" w:themeColor="text1"/>
          <w:szCs w:val="24"/>
          <w:lang w:val="es-CO"/>
        </w:rPr>
        <w:t xml:space="preserve">Reciclaje: </w:t>
      </w:r>
      <w:r w:rsidRPr="00BC37E3">
        <w:rPr>
          <w:rFonts w:cs="Arial"/>
          <w:color w:val="000000" w:themeColor="text1"/>
          <w:szCs w:val="24"/>
          <w:lang w:val="es-CO"/>
        </w:rPr>
        <w:t>tratamiento o manipulación de los residuos, de forma artesanal o industrial, para crear un componente o un material nuevo, para ser introducido en un proceso</w:t>
      </w:r>
      <w:r w:rsidRPr="00C216D9">
        <w:rPr>
          <w:rFonts w:cs="Arial"/>
          <w:color w:val="000000" w:themeColor="text1"/>
          <w:szCs w:val="24"/>
          <w:vertAlign w:val="superscript"/>
          <w:lang w:val="es-CO"/>
        </w:rPr>
        <w:footnoteReference w:id="29"/>
      </w:r>
      <w:r w:rsidRPr="00BC37E3">
        <w:rPr>
          <w:rFonts w:cs="Arial"/>
          <w:color w:val="000000" w:themeColor="text1"/>
          <w:szCs w:val="24"/>
          <w:lang w:val="es-CO"/>
        </w:rPr>
        <w:t>.</w:t>
      </w:r>
    </w:p>
    <w:p w14:paraId="6D77FD6C" w14:textId="77777777" w:rsidR="0007314C" w:rsidRDefault="0007314C" w:rsidP="0007314C">
      <w:pPr>
        <w:spacing w:after="0" w:line="276" w:lineRule="auto"/>
        <w:rPr>
          <w:rFonts w:cs="Arial"/>
          <w:b/>
          <w:bCs/>
          <w:color w:val="000000" w:themeColor="text1"/>
          <w:szCs w:val="24"/>
          <w:lang w:val="es-CO"/>
        </w:rPr>
      </w:pPr>
    </w:p>
    <w:p w14:paraId="0FC2C2C9" w14:textId="7E8272B8" w:rsidR="00DF53ED" w:rsidRDefault="001846B7" w:rsidP="0007314C">
      <w:pPr>
        <w:spacing w:after="0" w:line="276" w:lineRule="auto"/>
        <w:rPr>
          <w:rFonts w:cs="Arial"/>
          <w:color w:val="000000" w:themeColor="text1"/>
          <w:szCs w:val="24"/>
          <w:lang w:val="es-CO"/>
        </w:rPr>
      </w:pPr>
      <w:r w:rsidRPr="00BC37E3">
        <w:rPr>
          <w:rFonts w:cs="Arial"/>
          <w:b/>
          <w:bCs/>
          <w:color w:val="000000" w:themeColor="text1"/>
          <w:szCs w:val="24"/>
          <w:lang w:val="es-CO"/>
        </w:rPr>
        <w:t>Reciclar:</w:t>
      </w:r>
      <w:r w:rsidRPr="00BC37E3">
        <w:rPr>
          <w:rFonts w:cs="Arial"/>
          <w:color w:val="000000" w:themeColor="text1"/>
          <w:szCs w:val="24"/>
          <w:lang w:val="es-CO"/>
        </w:rPr>
        <w:t xml:space="preserve"> proceso de transformación física, química, y/o biológica de los materiales</w:t>
      </w:r>
      <w:r w:rsidR="00DF53ED">
        <w:rPr>
          <w:rFonts w:cs="Arial"/>
          <w:color w:val="000000" w:themeColor="text1"/>
          <w:szCs w:val="24"/>
          <w:lang w:val="es-CO"/>
        </w:rPr>
        <w:t xml:space="preserve"> </w:t>
      </w:r>
      <w:r w:rsidRPr="00BC37E3">
        <w:rPr>
          <w:rFonts w:cs="Arial"/>
          <w:color w:val="000000" w:themeColor="text1"/>
          <w:szCs w:val="24"/>
          <w:lang w:val="es-CO"/>
        </w:rPr>
        <w:t xml:space="preserve">procedentes de los residuos, para su reincorporación en un ciclo </w:t>
      </w:r>
    </w:p>
    <w:p w14:paraId="3762DA90" w14:textId="3DB752F1" w:rsidR="001846B7" w:rsidRPr="00BC37E3" w:rsidRDefault="001846B7" w:rsidP="0007314C">
      <w:pPr>
        <w:spacing w:after="0" w:line="276" w:lineRule="auto"/>
        <w:rPr>
          <w:rFonts w:cs="Arial"/>
          <w:color w:val="000000" w:themeColor="text1"/>
          <w:szCs w:val="24"/>
          <w:lang w:val="es-CO"/>
        </w:rPr>
      </w:pPr>
      <w:r w:rsidRPr="00BC37E3">
        <w:rPr>
          <w:rFonts w:cs="Arial"/>
          <w:color w:val="000000" w:themeColor="text1"/>
          <w:szCs w:val="24"/>
          <w:lang w:val="es-CO"/>
        </w:rPr>
        <w:t>productivo o ecológico</w:t>
      </w:r>
      <w:r w:rsidRPr="00A427D9">
        <w:rPr>
          <w:rFonts w:cs="Arial"/>
          <w:color w:val="000000" w:themeColor="text1"/>
          <w:szCs w:val="24"/>
          <w:vertAlign w:val="superscript"/>
          <w:lang w:val="es-CO"/>
        </w:rPr>
        <w:footnoteReference w:id="30"/>
      </w:r>
      <w:r w:rsidRPr="00BC37E3">
        <w:rPr>
          <w:rFonts w:cs="Arial"/>
          <w:color w:val="000000" w:themeColor="text1"/>
          <w:szCs w:val="24"/>
          <w:lang w:val="es-CO"/>
        </w:rPr>
        <w:t>.</w:t>
      </w:r>
    </w:p>
    <w:p w14:paraId="6667A864" w14:textId="77777777" w:rsidR="001846B7" w:rsidRPr="00BC37E3" w:rsidRDefault="001846B7" w:rsidP="0007314C">
      <w:pPr>
        <w:spacing w:after="0" w:line="276" w:lineRule="auto"/>
        <w:rPr>
          <w:rFonts w:cs="Arial"/>
          <w:b/>
          <w:bCs/>
          <w:color w:val="000000" w:themeColor="text1"/>
          <w:szCs w:val="24"/>
          <w:lang w:val="es-CO"/>
        </w:rPr>
      </w:pPr>
    </w:p>
    <w:p w14:paraId="31B3FB9D" w14:textId="77777777" w:rsidR="001846B7" w:rsidRPr="00BC37E3" w:rsidRDefault="001846B7" w:rsidP="0007314C">
      <w:pPr>
        <w:spacing w:after="0" w:line="276" w:lineRule="auto"/>
        <w:rPr>
          <w:rFonts w:cs="Arial"/>
          <w:color w:val="000000" w:themeColor="text1"/>
          <w:szCs w:val="24"/>
          <w:lang w:val="es-CO"/>
        </w:rPr>
      </w:pPr>
      <w:r w:rsidRPr="00BC37E3">
        <w:rPr>
          <w:rFonts w:cs="Arial"/>
          <w:b/>
          <w:bCs/>
          <w:color w:val="000000" w:themeColor="text1"/>
          <w:szCs w:val="24"/>
          <w:lang w:val="es-CO"/>
        </w:rPr>
        <w:t>Recirculación del agua:</w:t>
      </w:r>
      <w:r w:rsidRPr="00BC37E3">
        <w:rPr>
          <w:rFonts w:cs="Arial"/>
          <w:color w:val="000000" w:themeColor="text1"/>
          <w:szCs w:val="24"/>
          <w:lang w:val="es-CO"/>
        </w:rPr>
        <w:t xml:space="preserve"> es una estrategia de uso eficiente del agua que permite su aprovechamiento para el mismo fin de uso, dentro de los límites físicos donde se desarrolla la actividad</w:t>
      </w:r>
      <w:r w:rsidRPr="00A427D9">
        <w:rPr>
          <w:rFonts w:cs="Arial"/>
          <w:color w:val="000000" w:themeColor="text1"/>
          <w:szCs w:val="24"/>
          <w:vertAlign w:val="superscript"/>
          <w:lang w:val="es-CO"/>
        </w:rPr>
        <w:footnoteReference w:id="31"/>
      </w:r>
      <w:r w:rsidRPr="00BC37E3">
        <w:rPr>
          <w:rFonts w:cs="Arial"/>
          <w:color w:val="000000" w:themeColor="text1"/>
          <w:szCs w:val="24"/>
          <w:lang w:val="es-CO"/>
        </w:rPr>
        <w:t>.</w:t>
      </w:r>
    </w:p>
    <w:p w14:paraId="60C89677" w14:textId="77777777" w:rsidR="001846B7" w:rsidRPr="00BC37E3" w:rsidRDefault="001846B7" w:rsidP="0007314C">
      <w:pPr>
        <w:spacing w:after="0" w:line="276" w:lineRule="auto"/>
        <w:rPr>
          <w:rFonts w:cs="Arial"/>
          <w:color w:val="000000" w:themeColor="text1"/>
          <w:szCs w:val="24"/>
          <w:lang w:val="es-CO"/>
        </w:rPr>
      </w:pPr>
    </w:p>
    <w:p w14:paraId="0A414AAB" w14:textId="77777777" w:rsidR="001846B7" w:rsidRPr="00BC37E3" w:rsidRDefault="001846B7" w:rsidP="0007314C">
      <w:pPr>
        <w:spacing w:after="0" w:line="276" w:lineRule="auto"/>
        <w:rPr>
          <w:rFonts w:cs="Arial"/>
          <w:color w:val="000000" w:themeColor="text1"/>
          <w:szCs w:val="24"/>
          <w:lang w:val="es-CO"/>
        </w:rPr>
      </w:pPr>
      <w:r w:rsidRPr="00BC37E3">
        <w:rPr>
          <w:rFonts w:cs="Arial"/>
          <w:b/>
          <w:bCs/>
          <w:color w:val="000000" w:themeColor="text1"/>
          <w:szCs w:val="24"/>
          <w:lang w:val="es-CO"/>
        </w:rPr>
        <w:t>Recuperación de materiales</w:t>
      </w:r>
      <w:r w:rsidRPr="00BC37E3">
        <w:rPr>
          <w:rFonts w:cs="Arial"/>
          <w:color w:val="000000" w:themeColor="text1"/>
          <w:szCs w:val="24"/>
          <w:lang w:val="es-CO"/>
        </w:rPr>
        <w:t>: es la acción que permite seleccionar y retirar los residuos sólidos que pueden someterse a un nuevo proceso de aprovechamiento, para convertirlos en materia prima útil en la fabricación de nuevos productos</w:t>
      </w:r>
      <w:r w:rsidRPr="00A427D9">
        <w:rPr>
          <w:rFonts w:cs="Arial"/>
          <w:color w:val="000000" w:themeColor="text1"/>
          <w:szCs w:val="24"/>
          <w:vertAlign w:val="superscript"/>
          <w:lang w:val="es-CO"/>
        </w:rPr>
        <w:footnoteReference w:id="32"/>
      </w:r>
      <w:r w:rsidRPr="00BC37E3">
        <w:rPr>
          <w:rFonts w:cs="Arial"/>
          <w:color w:val="000000" w:themeColor="text1"/>
          <w:szCs w:val="24"/>
          <w:lang w:val="es-CO"/>
        </w:rPr>
        <w:t xml:space="preserve">. </w:t>
      </w:r>
    </w:p>
    <w:p w14:paraId="05DA4A22" w14:textId="77777777" w:rsidR="001846B7" w:rsidRPr="00BC37E3" w:rsidRDefault="001846B7" w:rsidP="0007314C">
      <w:pPr>
        <w:spacing w:after="0" w:line="276" w:lineRule="auto"/>
        <w:rPr>
          <w:rFonts w:cs="Arial"/>
          <w:color w:val="000000" w:themeColor="text1"/>
          <w:szCs w:val="24"/>
          <w:lang w:val="es-CO"/>
        </w:rPr>
      </w:pPr>
    </w:p>
    <w:p w14:paraId="225A9CD2" w14:textId="77777777" w:rsidR="001846B7" w:rsidRPr="00BC37E3" w:rsidRDefault="001846B7" w:rsidP="0007314C">
      <w:pPr>
        <w:spacing w:after="0" w:line="276" w:lineRule="auto"/>
        <w:rPr>
          <w:rFonts w:cs="Arial"/>
          <w:color w:val="000000" w:themeColor="text1"/>
          <w:szCs w:val="24"/>
          <w:lang w:val="es-CO"/>
        </w:rPr>
      </w:pPr>
      <w:r w:rsidRPr="00BC37E3">
        <w:rPr>
          <w:rFonts w:cs="Arial"/>
          <w:b/>
          <w:bCs/>
          <w:color w:val="000000" w:themeColor="text1"/>
          <w:szCs w:val="24"/>
          <w:lang w:val="es-CO"/>
        </w:rPr>
        <w:t>Reducir:</w:t>
      </w:r>
      <w:r w:rsidRPr="00BC37E3">
        <w:rPr>
          <w:rFonts w:cs="Arial"/>
          <w:color w:val="000000" w:themeColor="text1"/>
          <w:szCs w:val="24"/>
          <w:lang w:val="es-CO"/>
        </w:rPr>
        <w:t xml:space="preserve"> prevenir el consumo excesivo y la generación de residuos sólidos para disminuir los impactos ambientales y los costos asociados a su manipulación. La reducción de residuos sólidos puede realizarse en las viviendas, las instalaciones comerciales e industriales a través de compras selectivas y reutilización de productos y materiales</w:t>
      </w:r>
      <w:r w:rsidRPr="00A427D9">
        <w:rPr>
          <w:rFonts w:cs="Arial"/>
          <w:color w:val="000000" w:themeColor="text1"/>
          <w:szCs w:val="24"/>
          <w:vertAlign w:val="superscript"/>
          <w:lang w:val="es-CO"/>
        </w:rPr>
        <w:footnoteReference w:id="33"/>
      </w:r>
      <w:r w:rsidRPr="00BC37E3">
        <w:rPr>
          <w:rFonts w:cs="Arial"/>
          <w:color w:val="000000" w:themeColor="text1"/>
          <w:szCs w:val="24"/>
          <w:lang w:val="es-CO"/>
        </w:rPr>
        <w:t>.</w:t>
      </w:r>
    </w:p>
    <w:p w14:paraId="093EED0C" w14:textId="77777777" w:rsidR="001846B7" w:rsidRPr="00BC37E3" w:rsidRDefault="001846B7" w:rsidP="0007314C">
      <w:pPr>
        <w:spacing w:after="0" w:line="276" w:lineRule="auto"/>
        <w:rPr>
          <w:rFonts w:cs="Arial"/>
          <w:color w:val="000000" w:themeColor="text1"/>
          <w:szCs w:val="24"/>
          <w:lang w:val="es-CO"/>
        </w:rPr>
      </w:pPr>
    </w:p>
    <w:p w14:paraId="4E18A725" w14:textId="7EA8DDE3" w:rsidR="001846B7" w:rsidRPr="00BC37E3" w:rsidRDefault="001846B7" w:rsidP="0007314C">
      <w:pPr>
        <w:spacing w:after="0" w:line="276" w:lineRule="auto"/>
        <w:rPr>
          <w:rFonts w:cs="Arial"/>
          <w:color w:val="000000" w:themeColor="text1"/>
          <w:szCs w:val="24"/>
          <w:lang w:val="es-CO"/>
        </w:rPr>
      </w:pPr>
      <w:r w:rsidRPr="00BC37E3">
        <w:rPr>
          <w:rFonts w:cs="Arial"/>
          <w:b/>
          <w:bCs/>
          <w:color w:val="000000" w:themeColor="text1"/>
          <w:szCs w:val="24"/>
          <w:lang w:val="es-CO"/>
        </w:rPr>
        <w:lastRenderedPageBreak/>
        <w:t xml:space="preserve">Residuos de construcción: </w:t>
      </w:r>
      <w:r w:rsidRPr="00BC37E3">
        <w:rPr>
          <w:rFonts w:cs="Arial"/>
          <w:color w:val="000000" w:themeColor="text1"/>
          <w:szCs w:val="24"/>
          <w:lang w:val="es-CO"/>
        </w:rPr>
        <w:t>se entiende por residuos de la construcción todos los generados en una actividad de este tipo, incluyendo los de madera y escombros, a los que se conoce como RCD</w:t>
      </w:r>
      <w:r w:rsidRPr="00A427D9">
        <w:rPr>
          <w:rFonts w:cs="Arial"/>
          <w:color w:val="000000" w:themeColor="text1"/>
          <w:szCs w:val="24"/>
          <w:vertAlign w:val="superscript"/>
          <w:lang w:val="es-CO"/>
        </w:rPr>
        <w:footnoteReference w:id="34"/>
      </w:r>
      <w:r w:rsidRPr="00BC37E3">
        <w:rPr>
          <w:rFonts w:cs="Arial"/>
          <w:color w:val="000000" w:themeColor="text1"/>
          <w:szCs w:val="24"/>
          <w:lang w:val="es-CO"/>
        </w:rPr>
        <w:t>.</w:t>
      </w:r>
    </w:p>
    <w:p w14:paraId="22D122B7" w14:textId="77777777" w:rsidR="001846B7" w:rsidRPr="00BC37E3" w:rsidRDefault="001846B7" w:rsidP="0007314C">
      <w:pPr>
        <w:spacing w:after="0" w:line="276" w:lineRule="auto"/>
        <w:rPr>
          <w:rFonts w:cs="Arial"/>
          <w:color w:val="000000" w:themeColor="text1"/>
          <w:lang w:val="es-CO"/>
        </w:rPr>
      </w:pPr>
    </w:p>
    <w:p w14:paraId="4C2D8C03"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Reutilización:</w:t>
      </w:r>
      <w:r w:rsidRPr="00BC37E3">
        <w:rPr>
          <w:rFonts w:cs="Arial"/>
          <w:color w:val="000000" w:themeColor="text1"/>
          <w:lang w:val="es-CO"/>
        </w:rPr>
        <w:t xml:space="preserve"> la prolongación de la vida útil de los materiales recuperados que se vuelven a utilizar sin que se requiera un proceso de transformación previo</w:t>
      </w:r>
      <w:r w:rsidRPr="00A427D9">
        <w:rPr>
          <w:rFonts w:cs="Arial"/>
          <w:color w:val="000000" w:themeColor="text1"/>
          <w:vertAlign w:val="superscript"/>
          <w:lang w:val="es-CO"/>
        </w:rPr>
        <w:footnoteReference w:id="35"/>
      </w:r>
      <w:r w:rsidRPr="00BC37E3">
        <w:rPr>
          <w:rFonts w:cs="Arial"/>
          <w:color w:val="000000" w:themeColor="text1"/>
          <w:lang w:val="es-CO"/>
        </w:rPr>
        <w:t>.</w:t>
      </w:r>
    </w:p>
    <w:p w14:paraId="0A613E83" w14:textId="77777777" w:rsidR="001846B7" w:rsidRPr="00BC37E3" w:rsidRDefault="001846B7" w:rsidP="0007314C">
      <w:pPr>
        <w:spacing w:after="0" w:line="276" w:lineRule="auto"/>
        <w:rPr>
          <w:rFonts w:cs="Arial"/>
          <w:b/>
          <w:bCs/>
          <w:color w:val="000000" w:themeColor="text1"/>
          <w:lang w:val="es-CO"/>
        </w:rPr>
      </w:pPr>
    </w:p>
    <w:p w14:paraId="4FA7DEE3"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Reutilización:</w:t>
      </w:r>
      <w:r w:rsidRPr="00BC37E3">
        <w:rPr>
          <w:rFonts w:cs="Arial"/>
          <w:color w:val="000000" w:themeColor="text1"/>
          <w:lang w:val="es-CO"/>
        </w:rPr>
        <w:t xml:space="preserve"> reaplicación o reúso de un residuo, con el mínimo tratamiento posterior, a excepción de la limpieza o tratamiento superficial, para una función igual o parecida a la que tenía anteriormente</w:t>
      </w:r>
      <w:r w:rsidRPr="00A427D9">
        <w:rPr>
          <w:rFonts w:cs="Arial"/>
          <w:color w:val="000000" w:themeColor="text1"/>
          <w:vertAlign w:val="superscript"/>
          <w:lang w:val="es-CO"/>
        </w:rPr>
        <w:footnoteReference w:id="36"/>
      </w:r>
      <w:r w:rsidRPr="00BC37E3">
        <w:rPr>
          <w:rFonts w:cs="Arial"/>
          <w:color w:val="000000" w:themeColor="text1"/>
          <w:lang w:val="es-CO"/>
        </w:rPr>
        <w:t>.</w:t>
      </w:r>
    </w:p>
    <w:p w14:paraId="761E8640" w14:textId="77777777" w:rsidR="001846B7" w:rsidRPr="00BC37E3" w:rsidRDefault="001846B7" w:rsidP="0007314C">
      <w:pPr>
        <w:spacing w:after="0" w:line="276" w:lineRule="auto"/>
        <w:rPr>
          <w:rFonts w:cs="Arial"/>
          <w:color w:val="000000" w:themeColor="text1"/>
          <w:lang w:val="es-CO"/>
        </w:rPr>
      </w:pPr>
    </w:p>
    <w:p w14:paraId="0C1132A6"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Reutilizar:</w:t>
      </w:r>
      <w:r w:rsidRPr="00BC37E3">
        <w:rPr>
          <w:rFonts w:cs="Arial"/>
          <w:color w:val="000000" w:themeColor="text1"/>
          <w:lang w:val="es-CO"/>
        </w:rPr>
        <w:t xml:space="preserve"> acción por la cual el residuo sólido, con un previo tratamiento, es utilizado directamente para su función original o para alguna relacionada, sin adicionarle procesos de transformación</w:t>
      </w:r>
      <w:r w:rsidRPr="009E421D">
        <w:rPr>
          <w:rFonts w:cs="Arial"/>
          <w:color w:val="000000" w:themeColor="text1"/>
          <w:vertAlign w:val="superscript"/>
          <w:lang w:val="es-CO"/>
        </w:rPr>
        <w:footnoteReference w:id="37"/>
      </w:r>
      <w:r w:rsidRPr="00BC37E3">
        <w:rPr>
          <w:rFonts w:cs="Arial"/>
          <w:color w:val="000000" w:themeColor="text1"/>
          <w:lang w:val="es-CO"/>
        </w:rPr>
        <w:t>.</w:t>
      </w:r>
    </w:p>
    <w:p w14:paraId="0AD0C547" w14:textId="77777777" w:rsidR="001846B7" w:rsidRPr="00BC37E3" w:rsidRDefault="001846B7" w:rsidP="0007314C">
      <w:pPr>
        <w:spacing w:after="0" w:line="276" w:lineRule="auto"/>
        <w:rPr>
          <w:rFonts w:cs="Arial"/>
          <w:color w:val="000000" w:themeColor="text1"/>
          <w:lang w:val="es-CO"/>
        </w:rPr>
      </w:pPr>
    </w:p>
    <w:p w14:paraId="038F93FA" w14:textId="04AD77F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Simbiosis Industrial:</w:t>
      </w:r>
      <w:r w:rsidRPr="00BC37E3">
        <w:rPr>
          <w:rFonts w:cs="Arial"/>
          <w:color w:val="000000" w:themeColor="text1"/>
          <w:lang w:val="es-CO"/>
        </w:rPr>
        <w:t xml:space="preserve"> estrategia colaborativa para el intercambio de flujos físicos de materiales, energía o agua y el compartir de servicios entre actores industriales, para contribuir al uso eficiente de recursos y la reducción de impactos ambientales</w:t>
      </w:r>
      <w:r w:rsidR="009E421D">
        <w:rPr>
          <w:rFonts w:cs="Arial"/>
          <w:color w:val="000000" w:themeColor="text1"/>
          <w:lang w:val="es-CO"/>
        </w:rPr>
        <w:t xml:space="preserve"> </w:t>
      </w:r>
      <w:r w:rsidRPr="00BC37E3">
        <w:rPr>
          <w:rFonts w:cs="Arial"/>
          <w:color w:val="000000" w:themeColor="text1"/>
          <w:lang w:val="es-CO"/>
        </w:rPr>
        <w:t>de sistemas industriales</w:t>
      </w:r>
      <w:r w:rsidRPr="009E421D">
        <w:rPr>
          <w:rFonts w:cs="Arial"/>
          <w:color w:val="000000" w:themeColor="text1"/>
          <w:vertAlign w:val="superscript"/>
          <w:lang w:val="es-CO"/>
        </w:rPr>
        <w:footnoteReference w:id="38"/>
      </w:r>
      <w:r w:rsidRPr="00BC37E3">
        <w:rPr>
          <w:rFonts w:cs="Arial"/>
          <w:color w:val="000000" w:themeColor="text1"/>
          <w:lang w:val="es-CO"/>
        </w:rPr>
        <w:t>.</w:t>
      </w:r>
    </w:p>
    <w:p w14:paraId="362C84C9" w14:textId="77777777" w:rsidR="001846B7" w:rsidRPr="00BC37E3" w:rsidRDefault="001846B7" w:rsidP="0007314C">
      <w:pPr>
        <w:spacing w:after="0" w:line="276" w:lineRule="auto"/>
        <w:rPr>
          <w:rFonts w:cs="Arial"/>
          <w:color w:val="000000" w:themeColor="text1"/>
          <w:lang w:val="es-CO"/>
        </w:rPr>
      </w:pPr>
    </w:p>
    <w:p w14:paraId="64EED7E0"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Uso eficiente de recursos:</w:t>
      </w:r>
      <w:r w:rsidRPr="00BC37E3">
        <w:rPr>
          <w:rFonts w:cs="Arial"/>
          <w:color w:val="000000" w:themeColor="text1"/>
          <w:lang w:val="es-CO"/>
        </w:rPr>
        <w:t xml:space="preserve"> cantidad óptima de materiales, energía o agua para producir o distribuir un producto o empaque</w:t>
      </w:r>
      <w:r w:rsidRPr="009E421D">
        <w:rPr>
          <w:rFonts w:cs="Arial"/>
          <w:color w:val="000000" w:themeColor="text1"/>
          <w:vertAlign w:val="superscript"/>
          <w:lang w:val="es-CO"/>
        </w:rPr>
        <w:footnoteReference w:id="39"/>
      </w:r>
      <w:r w:rsidRPr="00BC37E3">
        <w:rPr>
          <w:rFonts w:cs="Arial"/>
          <w:color w:val="000000" w:themeColor="text1"/>
          <w:lang w:val="es-CO"/>
        </w:rPr>
        <w:t>.</w:t>
      </w:r>
    </w:p>
    <w:p w14:paraId="39DCA9CE" w14:textId="77777777" w:rsidR="001846B7" w:rsidRPr="00BC37E3" w:rsidRDefault="001846B7" w:rsidP="0007314C">
      <w:pPr>
        <w:spacing w:after="0" w:line="276" w:lineRule="auto"/>
        <w:rPr>
          <w:rFonts w:cs="Arial"/>
          <w:color w:val="000000" w:themeColor="text1"/>
          <w:lang w:val="es-CO"/>
        </w:rPr>
      </w:pPr>
    </w:p>
    <w:p w14:paraId="616B2039" w14:textId="77777777" w:rsidR="001846B7" w:rsidRPr="00BC37E3" w:rsidRDefault="001846B7" w:rsidP="0007314C">
      <w:pPr>
        <w:spacing w:after="0" w:line="276" w:lineRule="auto"/>
        <w:rPr>
          <w:rFonts w:cs="Arial"/>
          <w:color w:val="000000" w:themeColor="text1"/>
          <w:lang w:val="es-CO"/>
        </w:rPr>
      </w:pPr>
      <w:r w:rsidRPr="00BC37E3">
        <w:rPr>
          <w:rFonts w:cs="Arial"/>
          <w:b/>
          <w:bCs/>
          <w:color w:val="000000" w:themeColor="text1"/>
          <w:lang w:val="es-CO"/>
        </w:rPr>
        <w:t>Vida útil:</w:t>
      </w:r>
      <w:r w:rsidRPr="00BC37E3">
        <w:rPr>
          <w:rFonts w:cs="Arial"/>
          <w:color w:val="000000" w:themeColor="text1"/>
          <w:lang w:val="es-CO"/>
        </w:rPr>
        <w:t xml:space="preserve"> tiempo de funcionamiento de materiales y productos determinado por la asignación de valor por </w:t>
      </w:r>
      <w:r w:rsidRPr="00870EE8">
        <w:rPr>
          <w:rFonts w:cs="Arial"/>
          <w:color w:val="000000" w:themeColor="text1"/>
          <w:lang w:val="es-CO"/>
        </w:rPr>
        <w:t>porte</w:t>
      </w:r>
      <w:r w:rsidRPr="00BC37E3">
        <w:rPr>
          <w:rFonts w:cs="Arial"/>
          <w:color w:val="000000" w:themeColor="text1"/>
          <w:lang w:val="es-CO"/>
        </w:rPr>
        <w:t xml:space="preserve"> de sus usuarios. Cuando materiales son re-usados o reciclados, su vida útil se extiende</w:t>
      </w:r>
      <w:r w:rsidRPr="009E421D">
        <w:rPr>
          <w:rFonts w:cs="Arial"/>
          <w:color w:val="000000" w:themeColor="text1"/>
          <w:vertAlign w:val="superscript"/>
          <w:lang w:val="es-CO"/>
        </w:rPr>
        <w:footnoteReference w:id="40"/>
      </w:r>
      <w:r w:rsidRPr="00BC37E3">
        <w:rPr>
          <w:rFonts w:cs="Arial"/>
          <w:color w:val="000000" w:themeColor="text1"/>
          <w:lang w:val="es-CO"/>
        </w:rPr>
        <w:t>.</w:t>
      </w:r>
    </w:p>
    <w:p w14:paraId="6584CDC8" w14:textId="77777777" w:rsidR="001846B7" w:rsidRPr="00BC37E3" w:rsidRDefault="001846B7" w:rsidP="0007314C">
      <w:pPr>
        <w:spacing w:after="0" w:line="276" w:lineRule="auto"/>
        <w:rPr>
          <w:rFonts w:cs="Arial"/>
          <w:lang w:val="es-CO"/>
        </w:rPr>
      </w:pPr>
    </w:p>
    <w:p w14:paraId="4E97E979" w14:textId="1502DDD0" w:rsidR="00E43B2B" w:rsidRPr="005730B0" w:rsidRDefault="00E43B2B" w:rsidP="0007314C">
      <w:pPr>
        <w:pStyle w:val="Ttulo2"/>
        <w:spacing w:line="276" w:lineRule="auto"/>
        <w:ind w:left="426" w:hanging="426"/>
        <w:rPr>
          <w:rFonts w:cs="Arial"/>
          <w:lang w:val="es-CO"/>
        </w:rPr>
      </w:pPr>
      <w:bookmarkStart w:id="45" w:name="_Toc89715516"/>
      <w:bookmarkStart w:id="46" w:name="_Toc89716084"/>
      <w:bookmarkStart w:id="47" w:name="_Toc89716132"/>
      <w:bookmarkStart w:id="48" w:name="_Toc90231121"/>
      <w:r w:rsidRPr="005730B0">
        <w:rPr>
          <w:rFonts w:cs="Arial"/>
          <w:lang w:val="es-CO"/>
        </w:rPr>
        <w:lastRenderedPageBreak/>
        <w:t>MODELO BASURA CERO</w:t>
      </w:r>
      <w:bookmarkEnd w:id="45"/>
      <w:bookmarkEnd w:id="46"/>
      <w:bookmarkEnd w:id="47"/>
      <w:bookmarkEnd w:id="48"/>
    </w:p>
    <w:p w14:paraId="14A59953" w14:textId="57C38AFC" w:rsidR="00170D93" w:rsidRPr="005730B0" w:rsidRDefault="00170D93" w:rsidP="0007314C">
      <w:pPr>
        <w:spacing w:after="0" w:line="276" w:lineRule="auto"/>
        <w:jc w:val="left"/>
        <w:rPr>
          <w:rFonts w:cs="Arial"/>
          <w:lang w:val="es-CO"/>
        </w:rPr>
      </w:pPr>
    </w:p>
    <w:p w14:paraId="3C85DBDB" w14:textId="0FCE661A" w:rsidR="0073479D" w:rsidRPr="005730B0" w:rsidRDefault="008938C4" w:rsidP="0007314C">
      <w:pPr>
        <w:spacing w:after="0" w:line="276" w:lineRule="auto"/>
        <w:rPr>
          <w:rFonts w:cs="Arial"/>
          <w:lang w:val="es-CO"/>
        </w:rPr>
      </w:pPr>
      <w:r w:rsidRPr="005730B0">
        <w:rPr>
          <w:rFonts w:cs="Arial"/>
          <w:lang w:val="es-CO"/>
        </w:rPr>
        <w:t>Basura Cero es un modelo mundial que puede ser implementado en diferentes niveles, ya sea en países, ciudades, organizaciones y hogares; tiene como objetivo promover las estrategias de reducción, reutilización, reciclaje y aprovechamiento de los residuos sólidos a través de su reintegro a los ciclos económicos, productivos y ecológicos. La implementación del modelo puede ser una herramienta efectiva para verificar los avances en economía circular y el uso intensivo de materiales; además, dependiendo del contexto, puede estar alineado con las estrategias de economía circular de los países y organizaciones, por su enfoque</w:t>
      </w:r>
      <w:r w:rsidR="0073479D" w:rsidRPr="005730B0">
        <w:rPr>
          <w:rFonts w:cs="Arial"/>
          <w:lang w:val="es-CO"/>
        </w:rPr>
        <w:t xml:space="preserve"> principalmente en los desafíos de la gestión integral de residuos sólidos y en el cumplimiento de las metas del ODS 12, Producción y consumo responsables</w:t>
      </w:r>
      <w:r w:rsidR="0073479D" w:rsidRPr="005730B0">
        <w:rPr>
          <w:rStyle w:val="Refdenotaalpie"/>
          <w:rFonts w:cs="Arial"/>
          <w:lang w:val="es-CO"/>
        </w:rPr>
        <w:footnoteReference w:id="41"/>
      </w:r>
      <w:r w:rsidR="0073479D" w:rsidRPr="005730B0">
        <w:rPr>
          <w:rFonts w:cs="Arial"/>
          <w:lang w:val="es-CO"/>
        </w:rPr>
        <w:t>.</w:t>
      </w:r>
    </w:p>
    <w:p w14:paraId="6432E6D5" w14:textId="02D60CD0" w:rsidR="0073479D" w:rsidRPr="005730B0" w:rsidRDefault="0073479D" w:rsidP="0007314C">
      <w:pPr>
        <w:spacing w:after="0" w:line="276" w:lineRule="auto"/>
        <w:rPr>
          <w:rFonts w:cs="Arial"/>
          <w:lang w:val="es-CO"/>
        </w:rPr>
      </w:pPr>
    </w:p>
    <w:p w14:paraId="68B63D82" w14:textId="1DD3F31E" w:rsidR="000639C9" w:rsidRPr="005730B0" w:rsidRDefault="000639C9" w:rsidP="0007314C">
      <w:pPr>
        <w:spacing w:after="0" w:line="276" w:lineRule="auto"/>
        <w:rPr>
          <w:rFonts w:cs="Arial"/>
          <w:lang w:val="es-MX"/>
        </w:rPr>
      </w:pPr>
      <w:r w:rsidRPr="005730B0">
        <w:rPr>
          <w:rFonts w:cs="Arial"/>
          <w:lang w:val="es-MX"/>
        </w:rPr>
        <w:t>Según el estudio realizado por Comber, Federico &amp; Moriena (2013)</w:t>
      </w:r>
      <w:r w:rsidR="006E13D6" w:rsidRPr="005730B0">
        <w:rPr>
          <w:rFonts w:cs="Arial"/>
          <w:color w:val="000000" w:themeColor="text1"/>
          <w:vertAlign w:val="superscript"/>
          <w:lang w:val="es-CO"/>
        </w:rPr>
        <w:t xml:space="preserve"> </w:t>
      </w:r>
      <w:r w:rsidR="006E13D6" w:rsidRPr="005730B0">
        <w:rPr>
          <w:rFonts w:cs="Arial"/>
          <w:color w:val="000000" w:themeColor="text1"/>
          <w:vertAlign w:val="superscript"/>
          <w:lang w:val="es-CO"/>
        </w:rPr>
        <w:footnoteReference w:id="42"/>
      </w:r>
      <w:r w:rsidRPr="005730B0">
        <w:rPr>
          <w:rFonts w:cs="Arial"/>
          <w:lang w:val="es-MX"/>
        </w:rPr>
        <w:t>, el término “Basura Cero” comienza a utilizarse públicamente alrededor del año 1970 a partir de la creación de una empresa llamada “Zero Waste Systems Inc”, cuyo objetivo principal era la reutilización de los productos químicos que provenían de distintas industrias estadounidenses. Más tarde, el término fue empleado por Australia, para referirse a la idea de reciclaje total y de esta manera poder impulsar un nuevo modelo que permita disminuir en el futuro la cantidad de residuos generados en cada ciudad. A partir del año 1995, la idea de “Basura Cero” fue tenida en cuenta por los gobiernos de distintos países como Nueva Zelanda, Dinamarca, Estados Unidos y Canadá con el fin de realizar un cambio en la forma de la gestión de residuos en dichos lugares</w:t>
      </w:r>
      <w:r w:rsidRPr="005730B0">
        <w:rPr>
          <w:rStyle w:val="Refdenotaalpie"/>
          <w:rFonts w:cs="Arial"/>
          <w:lang w:val="es-CO"/>
        </w:rPr>
        <w:footnoteReference w:id="43"/>
      </w:r>
      <w:r w:rsidRPr="005730B0">
        <w:rPr>
          <w:rFonts w:cs="Arial"/>
          <w:lang w:val="es-CO"/>
        </w:rPr>
        <w:t>.</w:t>
      </w:r>
    </w:p>
    <w:p w14:paraId="0167DA01" w14:textId="77777777" w:rsidR="000639C9" w:rsidRPr="005730B0" w:rsidRDefault="000639C9" w:rsidP="0007314C">
      <w:pPr>
        <w:spacing w:after="0" w:line="276" w:lineRule="auto"/>
        <w:rPr>
          <w:rFonts w:cs="Arial"/>
          <w:lang w:val="es-CO"/>
        </w:rPr>
      </w:pPr>
    </w:p>
    <w:p w14:paraId="7822D216" w14:textId="389F00F6" w:rsidR="008938C4" w:rsidRPr="005730B0" w:rsidRDefault="005A4F4C" w:rsidP="0007314C">
      <w:pPr>
        <w:spacing w:after="0" w:line="276" w:lineRule="auto"/>
        <w:rPr>
          <w:rFonts w:cs="Arial"/>
          <w:lang w:val="es-CO"/>
        </w:rPr>
      </w:pPr>
      <w:r w:rsidRPr="005730B0">
        <w:rPr>
          <w:rFonts w:cs="Arial"/>
          <w:lang w:val="es-CO"/>
        </w:rPr>
        <w:t>En 2002 surge un movimiento llamado “Zero Waste International Alliance” establecido para promover la aplicación efectiva del modelo “Basura Cero” en distintas localidades, lo cual implica reducir todos los residuos que se destinan a rellenos sanitarios o incineración. En la actualidad, no existe una definición estándar o única sobre Basura Cero; pues se ha considerado desde diferentes perspectivas a nivel mundial, desde conceptos académicos y técnicos, sociedad civil, política pública hasta movimientos sociales</w:t>
      </w:r>
      <w:r w:rsidRPr="005730B0">
        <w:rPr>
          <w:rStyle w:val="Refdenotaalpie"/>
          <w:rFonts w:cs="Arial"/>
          <w:lang w:val="es-CO"/>
        </w:rPr>
        <w:footnoteReference w:id="44"/>
      </w:r>
      <w:r w:rsidRPr="005730B0">
        <w:rPr>
          <w:rFonts w:cs="Arial"/>
          <w:lang w:val="es-CO"/>
        </w:rPr>
        <w:t>.</w:t>
      </w:r>
    </w:p>
    <w:p w14:paraId="0F196B67" w14:textId="7CD26F8C" w:rsidR="008938C4" w:rsidRPr="005730B0" w:rsidRDefault="00322EF4" w:rsidP="0007314C">
      <w:pPr>
        <w:pStyle w:val="Ttulo3"/>
        <w:spacing w:line="276" w:lineRule="auto"/>
        <w:rPr>
          <w:lang w:val="es-CO"/>
        </w:rPr>
      </w:pPr>
      <w:bookmarkStart w:id="49" w:name="_Toc89715517"/>
      <w:bookmarkStart w:id="50" w:name="_Toc89716085"/>
      <w:bookmarkStart w:id="51" w:name="_Toc89716133"/>
      <w:bookmarkStart w:id="52" w:name="_Toc90231122"/>
      <w:r w:rsidRPr="005730B0">
        <w:rPr>
          <w:lang w:val="es-CO"/>
        </w:rPr>
        <w:lastRenderedPageBreak/>
        <w:t>Estrategias Basura Cero</w:t>
      </w:r>
      <w:r w:rsidR="009B7906" w:rsidRPr="005730B0">
        <w:rPr>
          <w:lang w:val="es-CO"/>
        </w:rPr>
        <w:t xml:space="preserve"> (BC)</w:t>
      </w:r>
      <w:bookmarkEnd w:id="49"/>
      <w:bookmarkEnd w:id="50"/>
      <w:bookmarkEnd w:id="51"/>
      <w:bookmarkEnd w:id="52"/>
    </w:p>
    <w:p w14:paraId="300E47C5" w14:textId="2EE4186D" w:rsidR="009B7906" w:rsidRPr="005730B0" w:rsidRDefault="009B7906" w:rsidP="0007314C">
      <w:pPr>
        <w:spacing w:after="0" w:line="276" w:lineRule="auto"/>
        <w:rPr>
          <w:lang w:val="es-CO"/>
        </w:rPr>
      </w:pPr>
    </w:p>
    <w:p w14:paraId="7F89C87D" w14:textId="0EC0895A" w:rsidR="009B7906" w:rsidRPr="005730B0" w:rsidRDefault="009B7906" w:rsidP="0007314C">
      <w:pPr>
        <w:spacing w:after="0" w:line="276" w:lineRule="auto"/>
        <w:rPr>
          <w:lang w:val="es-CO"/>
        </w:rPr>
      </w:pPr>
      <w:r w:rsidRPr="005730B0">
        <w:rPr>
          <w:lang w:val="es-CO"/>
        </w:rPr>
        <w:t>BC busca rediseñar la forma de los recursos y el flujo de materiales, su objetivo es promover la producción limpia, maximizar el reciclaje, disminuir los desechos, prevenir la contaminación y crear comunidades en las que todos los productos estén diseñados para que puedan ser reutilizados o reciclados. Este modelo aplica tres estrategias principales, conocidas como las 3R</w:t>
      </w:r>
      <w:r w:rsidRPr="005730B0">
        <w:rPr>
          <w:rStyle w:val="Refdenotaalpie"/>
          <w:rFonts w:cs="Arial"/>
          <w:lang w:val="es-CO"/>
        </w:rPr>
        <w:footnoteReference w:id="45"/>
      </w:r>
      <w:r w:rsidRPr="005730B0">
        <w:rPr>
          <w:rFonts w:cs="Arial"/>
          <w:lang w:val="es-CO"/>
        </w:rPr>
        <w:t>.</w:t>
      </w:r>
    </w:p>
    <w:p w14:paraId="765F6816" w14:textId="6B099A15" w:rsidR="005A4F4C" w:rsidRPr="005730B0" w:rsidRDefault="005A4F4C" w:rsidP="0007314C">
      <w:pPr>
        <w:spacing w:after="0" w:line="276" w:lineRule="auto"/>
        <w:rPr>
          <w:rFonts w:cs="Arial"/>
          <w:lang w:val="es-CO"/>
        </w:rPr>
      </w:pPr>
    </w:p>
    <w:p w14:paraId="6A69028D" w14:textId="5CDEDC16" w:rsidR="002E7662" w:rsidRPr="005730B0" w:rsidRDefault="002E7662" w:rsidP="0007314C">
      <w:pPr>
        <w:pStyle w:val="Prrafodelista"/>
        <w:numPr>
          <w:ilvl w:val="0"/>
          <w:numId w:val="128"/>
        </w:numPr>
        <w:spacing w:after="0" w:line="276" w:lineRule="auto"/>
        <w:rPr>
          <w:rFonts w:cs="Arial"/>
          <w:lang w:val="es-CO"/>
        </w:rPr>
      </w:pPr>
      <w:r w:rsidRPr="005730B0">
        <w:rPr>
          <w:rFonts w:cs="Arial"/>
          <w:b/>
          <w:bCs/>
          <w:lang w:val="es-CO"/>
        </w:rPr>
        <w:t>Reducir:</w:t>
      </w:r>
      <w:r w:rsidRPr="005730B0">
        <w:rPr>
          <w:rFonts w:cs="Arial"/>
          <w:lang w:val="es-CO"/>
        </w:rPr>
        <w:t xml:space="preserve"> prevenir el consumo excesivo y la generación de residuos sólidos para disminuir los impactos ambientales y los costos asociados a su manipulación. La reducción de residuos sólidos puede realizarse en las viviendas, las instalaciones comerciales e industriales a través de compras selectivas y reutilización de productos y materiales</w:t>
      </w:r>
      <w:r w:rsidRPr="005730B0">
        <w:rPr>
          <w:rStyle w:val="Refdenotaalpie"/>
          <w:rFonts w:cs="Arial"/>
          <w:lang w:val="es-CO"/>
        </w:rPr>
        <w:footnoteReference w:id="46"/>
      </w:r>
      <w:r w:rsidRPr="005730B0">
        <w:rPr>
          <w:rFonts w:cs="Arial"/>
          <w:lang w:val="es-CO"/>
        </w:rPr>
        <w:t>.</w:t>
      </w:r>
    </w:p>
    <w:p w14:paraId="6CAE14E7" w14:textId="71ED5BA4" w:rsidR="002E7662" w:rsidRPr="005730B0" w:rsidRDefault="002E7662" w:rsidP="0007314C">
      <w:pPr>
        <w:pStyle w:val="Prrafodelista"/>
        <w:numPr>
          <w:ilvl w:val="0"/>
          <w:numId w:val="128"/>
        </w:numPr>
        <w:spacing w:after="0" w:line="276" w:lineRule="auto"/>
        <w:rPr>
          <w:rFonts w:cs="Arial"/>
          <w:lang w:val="es-CO"/>
        </w:rPr>
      </w:pPr>
      <w:r w:rsidRPr="005730B0">
        <w:rPr>
          <w:rFonts w:cs="Arial"/>
          <w:b/>
          <w:bCs/>
          <w:lang w:val="es-CO"/>
        </w:rPr>
        <w:t>Reutilizar:</w:t>
      </w:r>
      <w:r w:rsidRPr="005730B0">
        <w:rPr>
          <w:rFonts w:cs="Arial"/>
          <w:lang w:val="es-CO"/>
        </w:rPr>
        <w:t xml:space="preserve"> </w:t>
      </w:r>
      <w:r w:rsidRPr="005730B0">
        <w:rPr>
          <w:rFonts w:cs="Arial"/>
          <w:lang w:val="es-MX"/>
        </w:rPr>
        <w:t>acción por la cual el residuo sólido, con un previo tratamiento, es utilizado directamente para su función original o para alguna relacionada, sin adicionarle procesos de transformación</w:t>
      </w:r>
      <w:r w:rsidRPr="005730B0">
        <w:rPr>
          <w:rStyle w:val="Refdenotaalpie"/>
          <w:rFonts w:cs="Arial"/>
          <w:lang w:val="es-CO"/>
        </w:rPr>
        <w:footnoteReference w:id="47"/>
      </w:r>
      <w:r w:rsidRPr="005730B0">
        <w:rPr>
          <w:rFonts w:cs="Arial"/>
          <w:lang w:val="es-CO"/>
        </w:rPr>
        <w:t>.</w:t>
      </w:r>
    </w:p>
    <w:p w14:paraId="39E18C14" w14:textId="60E826C3" w:rsidR="002E7662" w:rsidRPr="005730B0" w:rsidRDefault="002E7662" w:rsidP="0007314C">
      <w:pPr>
        <w:pStyle w:val="Prrafodelista"/>
        <w:numPr>
          <w:ilvl w:val="0"/>
          <w:numId w:val="128"/>
        </w:numPr>
        <w:spacing w:after="0" w:line="276" w:lineRule="auto"/>
        <w:rPr>
          <w:rFonts w:cs="Arial"/>
          <w:lang w:val="es-CO"/>
        </w:rPr>
      </w:pPr>
      <w:r w:rsidRPr="005730B0">
        <w:rPr>
          <w:rFonts w:cs="Arial"/>
          <w:b/>
          <w:bCs/>
          <w:lang w:val="es-CO"/>
        </w:rPr>
        <w:t>Reciclar:</w:t>
      </w:r>
      <w:r w:rsidRPr="005730B0">
        <w:rPr>
          <w:rFonts w:cs="Arial"/>
          <w:lang w:val="es-CO"/>
        </w:rPr>
        <w:t xml:space="preserve"> proceso de transformación física, química, y/o biológica de los materiales procedentes de los residuos, para su reincorporación en un ciclo productivo o ecológico</w:t>
      </w:r>
      <w:r w:rsidRPr="005730B0">
        <w:rPr>
          <w:rStyle w:val="Refdenotaalpie"/>
          <w:rFonts w:cs="Arial"/>
          <w:lang w:val="es-CO"/>
        </w:rPr>
        <w:footnoteReference w:id="48"/>
      </w:r>
      <w:r w:rsidRPr="005730B0">
        <w:rPr>
          <w:rFonts w:cs="Arial"/>
          <w:lang w:val="es-CO"/>
        </w:rPr>
        <w:t>.</w:t>
      </w:r>
    </w:p>
    <w:p w14:paraId="56460AB5" w14:textId="37AD34C7" w:rsidR="002E7662" w:rsidRPr="005730B0" w:rsidRDefault="002E7662" w:rsidP="0007314C">
      <w:pPr>
        <w:spacing w:after="0" w:line="276" w:lineRule="auto"/>
        <w:rPr>
          <w:rFonts w:cs="Arial"/>
          <w:lang w:val="es-CO"/>
        </w:rPr>
      </w:pPr>
    </w:p>
    <w:p w14:paraId="487B7823" w14:textId="41AF320B" w:rsidR="006D1E5E" w:rsidRPr="005730B0" w:rsidRDefault="006D1E5E" w:rsidP="0007314C">
      <w:pPr>
        <w:spacing w:after="0" w:line="276" w:lineRule="auto"/>
        <w:rPr>
          <w:rFonts w:cs="Arial"/>
          <w:color w:val="000000" w:themeColor="text1"/>
          <w:lang w:val="es-MX"/>
        </w:rPr>
      </w:pPr>
      <w:r w:rsidRPr="005730B0">
        <w:rPr>
          <w:rFonts w:cs="Arial"/>
          <w:color w:val="000000" w:themeColor="text1"/>
          <w:lang w:val="es-MX"/>
        </w:rPr>
        <w:t>De acuerdo con Basura Cero Global (2019), la implementación de estas estrategias (3R) debe ser sistemática, ya que la prevención (reducción) de residuos, seguida de la reutilización y finalmente del reciclaje generan mayor eficiencia en un sistema</w:t>
      </w:r>
      <w:r w:rsidR="000C7FDC" w:rsidRPr="005730B0">
        <w:rPr>
          <w:rFonts w:cs="Arial"/>
          <w:color w:val="000000" w:themeColor="text1"/>
          <w:lang w:val="es-MX"/>
        </w:rPr>
        <w:t xml:space="preserve">. </w:t>
      </w:r>
      <w:r w:rsidRPr="005730B0">
        <w:rPr>
          <w:rFonts w:cs="Arial"/>
          <w:color w:val="000000" w:themeColor="text1"/>
          <w:lang w:val="es-MX"/>
        </w:rPr>
        <w:t>Esta eficiencia puede ser medida en el proceso de extracción de materias primas, la logística para su distribución, el gasto de energía, el gasto de agua y empleo de talento humano para la creación de elementos o productos</w:t>
      </w:r>
      <w:r w:rsidR="000C7FDC" w:rsidRPr="005730B0">
        <w:rPr>
          <w:rStyle w:val="Refdenotaalpie"/>
          <w:rFonts w:cs="Arial"/>
          <w:color w:val="000000" w:themeColor="text1"/>
          <w:lang w:val="es-CO"/>
        </w:rPr>
        <w:footnoteReference w:id="49"/>
      </w:r>
      <w:r w:rsidR="000C7FDC" w:rsidRPr="005730B0">
        <w:rPr>
          <w:rFonts w:cs="Arial"/>
          <w:color w:val="000000" w:themeColor="text1"/>
          <w:lang w:val="es-CO"/>
        </w:rPr>
        <w:t>.</w:t>
      </w:r>
    </w:p>
    <w:p w14:paraId="6524E50B" w14:textId="1D7099CE" w:rsidR="006D1E5E" w:rsidRPr="005730B0" w:rsidRDefault="006D1E5E" w:rsidP="0007314C">
      <w:pPr>
        <w:spacing w:after="0" w:line="276" w:lineRule="auto"/>
        <w:rPr>
          <w:rFonts w:cs="Arial"/>
          <w:lang w:val="es-MX"/>
        </w:rPr>
      </w:pPr>
    </w:p>
    <w:p w14:paraId="0AECA352" w14:textId="334249FF" w:rsidR="005E5234" w:rsidRPr="005730B0" w:rsidRDefault="005E5234" w:rsidP="0007314C">
      <w:pPr>
        <w:spacing w:after="0" w:line="276" w:lineRule="auto"/>
        <w:rPr>
          <w:rFonts w:cs="Arial"/>
          <w:lang w:val="es-CO"/>
        </w:rPr>
      </w:pPr>
    </w:p>
    <w:p w14:paraId="1307CFE5" w14:textId="69199A58" w:rsidR="00390ED3" w:rsidRPr="005730B0" w:rsidRDefault="00390ED3" w:rsidP="0007314C">
      <w:pPr>
        <w:pStyle w:val="Ttulo3"/>
        <w:spacing w:line="276" w:lineRule="auto"/>
        <w:rPr>
          <w:lang w:val="es-CO"/>
        </w:rPr>
      </w:pPr>
      <w:bookmarkStart w:id="53" w:name="_Toc89715518"/>
      <w:bookmarkStart w:id="54" w:name="_Toc89716086"/>
      <w:bookmarkStart w:id="55" w:name="_Toc89716134"/>
      <w:bookmarkStart w:id="56" w:name="_Toc90231123"/>
      <w:r w:rsidRPr="005730B0">
        <w:rPr>
          <w:lang w:val="es-CO"/>
        </w:rPr>
        <w:lastRenderedPageBreak/>
        <w:t>Basura Cero y Economía Circular</w:t>
      </w:r>
      <w:bookmarkEnd w:id="53"/>
      <w:bookmarkEnd w:id="54"/>
      <w:bookmarkEnd w:id="55"/>
      <w:bookmarkEnd w:id="56"/>
    </w:p>
    <w:p w14:paraId="46678A67" w14:textId="77777777" w:rsidR="00B52AEB" w:rsidRPr="005730B0" w:rsidRDefault="00B52AEB" w:rsidP="0007314C">
      <w:pPr>
        <w:spacing w:after="0" w:line="276" w:lineRule="auto"/>
        <w:rPr>
          <w:lang w:val="es-MX"/>
        </w:rPr>
      </w:pPr>
    </w:p>
    <w:p w14:paraId="66F5553E" w14:textId="4F086A4A" w:rsidR="00277332" w:rsidRPr="005730B0" w:rsidRDefault="00277332" w:rsidP="0007314C">
      <w:pPr>
        <w:spacing w:after="0" w:line="276" w:lineRule="auto"/>
        <w:rPr>
          <w:rFonts w:cs="Arial"/>
          <w:lang w:val="es-CO"/>
        </w:rPr>
      </w:pPr>
      <w:r w:rsidRPr="005730B0">
        <w:rPr>
          <w:lang w:val="es-MX"/>
        </w:rPr>
        <w:t>Sin duda, Basura Cero es una herramienta de economía circular, teniendo en cuenta que utiliza tres estrategias para su desarrollo. De acuerdo con la</w:t>
      </w:r>
      <w:r w:rsidR="00B52AEB" w:rsidRPr="005730B0">
        <w:rPr>
          <w:lang w:val="es-MX"/>
        </w:rPr>
        <w:t xml:space="preserve"> </w:t>
      </w:r>
      <w:r w:rsidR="00B52AEB" w:rsidRPr="005730B0">
        <w:rPr>
          <w:b/>
          <w:bCs/>
          <w:lang w:val="es-MX"/>
        </w:rPr>
        <w:fldChar w:fldCharType="begin"/>
      </w:r>
      <w:r w:rsidR="00B52AEB" w:rsidRPr="005730B0">
        <w:rPr>
          <w:b/>
          <w:bCs/>
          <w:lang w:val="es-MX"/>
        </w:rPr>
        <w:instrText xml:space="preserve"> REF _Ref89699790 \h  \* MERGEFORMAT </w:instrText>
      </w:r>
      <w:r w:rsidR="00B52AEB" w:rsidRPr="005730B0">
        <w:rPr>
          <w:b/>
          <w:bCs/>
          <w:lang w:val="es-MX"/>
        </w:rPr>
      </w:r>
      <w:r w:rsidR="00B52AEB" w:rsidRPr="005730B0">
        <w:rPr>
          <w:b/>
          <w:bCs/>
          <w:lang w:val="es-MX"/>
        </w:rPr>
        <w:fldChar w:fldCharType="separate"/>
      </w:r>
      <w:r w:rsidR="00B52AEB" w:rsidRPr="005730B0">
        <w:rPr>
          <w:rFonts w:cs="Arial"/>
          <w:b/>
          <w:bCs/>
          <w:lang w:val="es-CO"/>
        </w:rPr>
        <w:t xml:space="preserve">Figura </w:t>
      </w:r>
      <w:r w:rsidR="00B52AEB" w:rsidRPr="005730B0">
        <w:rPr>
          <w:rFonts w:cs="Arial"/>
          <w:b/>
          <w:bCs/>
          <w:noProof/>
          <w:lang w:val="es-CO"/>
        </w:rPr>
        <w:t>4</w:t>
      </w:r>
      <w:r w:rsidR="00B52AEB" w:rsidRPr="005730B0">
        <w:rPr>
          <w:b/>
          <w:bCs/>
          <w:lang w:val="es-MX"/>
        </w:rPr>
        <w:fldChar w:fldCharType="end"/>
      </w:r>
      <w:r w:rsidRPr="005730B0">
        <w:rPr>
          <w:b/>
          <w:bCs/>
          <w:lang w:val="es-MX"/>
        </w:rPr>
        <w:t>,</w:t>
      </w:r>
      <w:r w:rsidRPr="005730B0">
        <w:rPr>
          <w:lang w:val="es-MX"/>
        </w:rPr>
        <w:t xml:space="preserve"> se evidencia que, dentro de las 3R, existen</w:t>
      </w:r>
      <w:r w:rsidR="00B52AEB" w:rsidRPr="005730B0">
        <w:rPr>
          <w:lang w:val="es-MX"/>
        </w:rPr>
        <w:t xml:space="preserve"> </w:t>
      </w:r>
      <w:r w:rsidRPr="005730B0">
        <w:rPr>
          <w:lang w:val="es-MX"/>
        </w:rPr>
        <w:t>actividades que contemplan los diferentes modelos de econom</w:t>
      </w:r>
      <w:r w:rsidR="00B52AEB" w:rsidRPr="005730B0">
        <w:rPr>
          <w:lang w:val="es-MX"/>
        </w:rPr>
        <w:t>í</w:t>
      </w:r>
      <w:r w:rsidRPr="005730B0">
        <w:rPr>
          <w:lang w:val="es-MX"/>
        </w:rPr>
        <w:t>a circular, tales como reparaci</w:t>
      </w:r>
      <w:r w:rsidR="00B52AEB" w:rsidRPr="005730B0">
        <w:rPr>
          <w:lang w:val="es-MX"/>
        </w:rPr>
        <w:t>ó</w:t>
      </w:r>
      <w:r w:rsidRPr="005730B0">
        <w:rPr>
          <w:lang w:val="es-MX"/>
        </w:rPr>
        <w:t>n, restauraci</w:t>
      </w:r>
      <w:r w:rsidR="006F28A6" w:rsidRPr="005730B0">
        <w:rPr>
          <w:lang w:val="es-MX"/>
        </w:rPr>
        <w:t>ó</w:t>
      </w:r>
      <w:r w:rsidRPr="005730B0">
        <w:rPr>
          <w:lang w:val="es-MX"/>
        </w:rPr>
        <w:t>n</w:t>
      </w:r>
      <w:r w:rsidR="006F28A6" w:rsidRPr="005730B0">
        <w:rPr>
          <w:lang w:val="es-MX"/>
        </w:rPr>
        <w:t xml:space="preserve"> </w:t>
      </w:r>
      <w:r w:rsidRPr="005730B0">
        <w:rPr>
          <w:lang w:val="es-MX"/>
        </w:rPr>
        <w:t>y remanufacturaci</w:t>
      </w:r>
      <w:r w:rsidR="006F28A6" w:rsidRPr="005730B0">
        <w:rPr>
          <w:lang w:val="es-MX"/>
        </w:rPr>
        <w:t>ó</w:t>
      </w:r>
      <w:r w:rsidRPr="005730B0">
        <w:rPr>
          <w:lang w:val="es-MX"/>
        </w:rPr>
        <w:t>n (econom</w:t>
      </w:r>
      <w:r w:rsidR="006F28A6" w:rsidRPr="005730B0">
        <w:rPr>
          <w:lang w:val="es-MX"/>
        </w:rPr>
        <w:t>í</w:t>
      </w:r>
      <w:r w:rsidRPr="005730B0">
        <w:rPr>
          <w:lang w:val="es-MX"/>
        </w:rPr>
        <w:t>a del rendimiento de Stahel). Como ejemplo, en la Estrategia Nacional de</w:t>
      </w:r>
      <w:r w:rsidR="006F28A6" w:rsidRPr="005730B0">
        <w:rPr>
          <w:lang w:val="es-MX"/>
        </w:rPr>
        <w:t xml:space="preserve"> </w:t>
      </w:r>
      <w:r w:rsidRPr="005730B0">
        <w:rPr>
          <w:lang w:val="es-MX"/>
        </w:rPr>
        <w:t>Econom</w:t>
      </w:r>
      <w:r w:rsidR="006F28A6" w:rsidRPr="005730B0">
        <w:rPr>
          <w:lang w:val="es-MX"/>
        </w:rPr>
        <w:t>í</w:t>
      </w:r>
      <w:r w:rsidRPr="005730B0">
        <w:rPr>
          <w:lang w:val="es-MX"/>
        </w:rPr>
        <w:t>a Circular de Colombia se reconoce el modelo Basura Cero como una herramienta para la medici</w:t>
      </w:r>
      <w:r w:rsidR="006F28A6" w:rsidRPr="005730B0">
        <w:rPr>
          <w:lang w:val="es-MX"/>
        </w:rPr>
        <w:t>ó</w:t>
      </w:r>
      <w:r w:rsidRPr="005730B0">
        <w:rPr>
          <w:lang w:val="es-MX"/>
        </w:rPr>
        <w:t>n</w:t>
      </w:r>
      <w:r w:rsidR="006F28A6" w:rsidRPr="005730B0">
        <w:rPr>
          <w:lang w:val="es-MX"/>
        </w:rPr>
        <w:t xml:space="preserve"> </w:t>
      </w:r>
      <w:r w:rsidRPr="005730B0">
        <w:rPr>
          <w:lang w:val="es-MX"/>
        </w:rPr>
        <w:t>de la EC en cuesti</w:t>
      </w:r>
      <w:r w:rsidR="006F28A6" w:rsidRPr="005730B0">
        <w:rPr>
          <w:lang w:val="es-MX"/>
        </w:rPr>
        <w:t>ó</w:t>
      </w:r>
      <w:r w:rsidRPr="005730B0">
        <w:rPr>
          <w:lang w:val="es-MX"/>
        </w:rPr>
        <w:t>n de materiales y residuos</w:t>
      </w:r>
      <w:r w:rsidR="006F28A6" w:rsidRPr="005730B0">
        <w:rPr>
          <w:rStyle w:val="Refdenotaalpie"/>
          <w:rFonts w:cs="Arial"/>
          <w:lang w:val="es-CO"/>
        </w:rPr>
        <w:footnoteReference w:id="50"/>
      </w:r>
      <w:r w:rsidR="006F28A6" w:rsidRPr="005730B0">
        <w:rPr>
          <w:rFonts w:cs="Arial"/>
          <w:lang w:val="es-CO"/>
        </w:rPr>
        <w:t>.</w:t>
      </w:r>
    </w:p>
    <w:p w14:paraId="10E26696" w14:textId="77777777" w:rsidR="00AB61D7" w:rsidRPr="005730B0" w:rsidRDefault="00AB61D7" w:rsidP="0007314C">
      <w:pPr>
        <w:spacing w:after="0" w:line="276" w:lineRule="auto"/>
        <w:rPr>
          <w:lang w:val="es-MX"/>
        </w:rPr>
      </w:pPr>
    </w:p>
    <w:p w14:paraId="0EA33CE3" w14:textId="1B9BE63D" w:rsidR="00026F2D" w:rsidRPr="005730B0" w:rsidRDefault="00196B45" w:rsidP="0007314C">
      <w:pPr>
        <w:spacing w:after="0" w:line="276" w:lineRule="auto"/>
        <w:rPr>
          <w:lang w:val="es-CO"/>
        </w:rPr>
      </w:pPr>
      <w:r w:rsidRPr="005730B0">
        <w:rPr>
          <w:noProof/>
          <w:lang w:val="es-CO" w:eastAsia="es-CO"/>
        </w:rPr>
        <w:drawing>
          <wp:inline distT="0" distB="0" distL="0" distR="0" wp14:anchorId="46DC6230" wp14:editId="0584E59A">
            <wp:extent cx="5095875" cy="2445468"/>
            <wp:effectExtent l="19050" t="19050" r="9525" b="1206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104067" cy="2449399"/>
                    </a:xfrm>
                    <a:prstGeom prst="rect">
                      <a:avLst/>
                    </a:prstGeom>
                    <a:ln>
                      <a:solidFill>
                        <a:schemeClr val="accent5">
                          <a:lumMod val="50000"/>
                        </a:schemeClr>
                      </a:solidFill>
                    </a:ln>
                  </pic:spPr>
                </pic:pic>
              </a:graphicData>
            </a:graphic>
          </wp:inline>
        </w:drawing>
      </w:r>
    </w:p>
    <w:p w14:paraId="7DD39E5B" w14:textId="3CFA75A2" w:rsidR="009E6EC1" w:rsidRPr="005730B0" w:rsidRDefault="009E6EC1" w:rsidP="0007314C">
      <w:pPr>
        <w:pStyle w:val="FigurayTabla"/>
        <w:spacing w:line="276" w:lineRule="auto"/>
        <w:rPr>
          <w:rFonts w:cs="Arial"/>
          <w:lang w:val="es-CO"/>
        </w:rPr>
      </w:pPr>
      <w:bookmarkStart w:id="57" w:name="_Ref89699790"/>
      <w:r w:rsidRPr="005730B0">
        <w:rPr>
          <w:rFonts w:cs="Arial"/>
          <w:lang w:val="es-CO"/>
        </w:rPr>
        <w:t xml:space="preserve">Figura </w:t>
      </w:r>
      <w:r w:rsidRPr="005730B0">
        <w:rPr>
          <w:rFonts w:cs="Arial"/>
          <w:lang w:val="es-CO"/>
        </w:rPr>
        <w:fldChar w:fldCharType="begin"/>
      </w:r>
      <w:r w:rsidRPr="005730B0">
        <w:rPr>
          <w:rFonts w:cs="Arial"/>
          <w:lang w:val="es-CO"/>
        </w:rPr>
        <w:instrText xml:space="preserve"> SEQ Figura \* ARABIC </w:instrText>
      </w:r>
      <w:r w:rsidRPr="005730B0">
        <w:rPr>
          <w:rFonts w:cs="Arial"/>
          <w:lang w:val="es-CO"/>
        </w:rPr>
        <w:fldChar w:fldCharType="separate"/>
      </w:r>
      <w:r w:rsidRPr="005730B0">
        <w:rPr>
          <w:rFonts w:cs="Arial"/>
          <w:noProof/>
          <w:lang w:val="es-CO"/>
        </w:rPr>
        <w:t>4</w:t>
      </w:r>
      <w:r w:rsidRPr="005730B0">
        <w:rPr>
          <w:rFonts w:cs="Arial"/>
          <w:lang w:val="es-CO"/>
        </w:rPr>
        <w:fldChar w:fldCharType="end"/>
      </w:r>
      <w:bookmarkEnd w:id="57"/>
      <w:r w:rsidRPr="005730B0">
        <w:rPr>
          <w:rFonts w:cs="Arial"/>
          <w:lang w:val="es-CO"/>
        </w:rPr>
        <w:t xml:space="preserve">. </w:t>
      </w:r>
      <w:r w:rsidR="00D14AE0" w:rsidRPr="005730B0">
        <w:rPr>
          <w:rFonts w:cs="Arial"/>
          <w:lang w:val="es-CO"/>
        </w:rPr>
        <w:t>Eficiencia de materiales en el modelo Basura Cero</w:t>
      </w:r>
    </w:p>
    <w:p w14:paraId="649462A9" w14:textId="3A84F1B8" w:rsidR="00D14AE0" w:rsidRPr="005730B0" w:rsidRDefault="009E6EC1" w:rsidP="0007314C">
      <w:pPr>
        <w:pStyle w:val="Fuente"/>
        <w:spacing w:line="276" w:lineRule="auto"/>
        <w:rPr>
          <w:lang w:val="es-CO"/>
        </w:rPr>
      </w:pPr>
      <w:r w:rsidRPr="005730B0">
        <w:rPr>
          <w:rFonts w:cs="Arial"/>
          <w:lang w:val="es-CO"/>
        </w:rPr>
        <w:t xml:space="preserve">Fuente: </w:t>
      </w:r>
      <w:r w:rsidR="00D14AE0" w:rsidRPr="005730B0">
        <w:rPr>
          <w:rFonts w:cs="Arial"/>
          <w:lang w:val="es-CO"/>
        </w:rPr>
        <w:t xml:space="preserve">Adaptado de </w:t>
      </w:r>
      <w:r w:rsidR="00D14AE0" w:rsidRPr="005730B0">
        <w:rPr>
          <w:rFonts w:cs="Arial"/>
          <w:szCs w:val="16"/>
          <w:lang w:val="es-ES"/>
        </w:rPr>
        <w:t>Memorias XII Congreso Internacional del Medio Ambiente. Economía Circular una herramienta para el desarrollo de los ODS, 2019</w:t>
      </w:r>
    </w:p>
    <w:p w14:paraId="3A6F0FA1" w14:textId="2B99D9D1" w:rsidR="009E6EC1" w:rsidRPr="005730B0" w:rsidRDefault="009E6EC1" w:rsidP="0007314C">
      <w:pPr>
        <w:pStyle w:val="Fuente"/>
        <w:spacing w:line="276" w:lineRule="auto"/>
        <w:rPr>
          <w:rFonts w:cs="Arial"/>
          <w:lang w:val="es-CO"/>
        </w:rPr>
      </w:pPr>
    </w:p>
    <w:p w14:paraId="728A601A" w14:textId="03592B8D" w:rsidR="00196B45" w:rsidRPr="005730B0" w:rsidRDefault="00196B45" w:rsidP="0007314C">
      <w:pPr>
        <w:spacing w:after="0" w:line="276" w:lineRule="auto"/>
        <w:rPr>
          <w:lang w:val="es-CO"/>
        </w:rPr>
      </w:pPr>
    </w:p>
    <w:p w14:paraId="0211BDD8" w14:textId="77777777" w:rsidR="00044109" w:rsidRPr="005730B0" w:rsidRDefault="00044109" w:rsidP="0007314C">
      <w:pPr>
        <w:pStyle w:val="Ttulo3"/>
        <w:spacing w:line="276" w:lineRule="auto"/>
        <w:rPr>
          <w:lang w:val="es-CO"/>
        </w:rPr>
      </w:pPr>
      <w:bookmarkStart w:id="58" w:name="_Toc89715519"/>
      <w:bookmarkStart w:id="59" w:name="_Toc89716087"/>
      <w:bookmarkStart w:id="60" w:name="_Toc89716135"/>
      <w:bookmarkStart w:id="61" w:name="_Toc90231124"/>
      <w:r w:rsidRPr="005730B0">
        <w:rPr>
          <w:lang w:val="es-CO"/>
        </w:rPr>
        <w:t>Modelo Basura Cero (BC) en el sector minero</w:t>
      </w:r>
      <w:bookmarkEnd w:id="58"/>
      <w:bookmarkEnd w:id="59"/>
      <w:bookmarkEnd w:id="60"/>
      <w:bookmarkEnd w:id="61"/>
    </w:p>
    <w:p w14:paraId="7DACAD27" w14:textId="77777777" w:rsidR="00044109" w:rsidRPr="005730B0" w:rsidRDefault="00044109" w:rsidP="0007314C">
      <w:pPr>
        <w:spacing w:after="0" w:line="276" w:lineRule="auto"/>
        <w:rPr>
          <w:rFonts w:cs="Arial"/>
          <w:lang w:val="es-MX"/>
        </w:rPr>
      </w:pPr>
    </w:p>
    <w:p w14:paraId="647BBF62" w14:textId="3DF145D3" w:rsidR="00044109" w:rsidRPr="005730B0" w:rsidRDefault="00044109" w:rsidP="0007314C">
      <w:pPr>
        <w:spacing w:after="0" w:line="276" w:lineRule="auto"/>
        <w:rPr>
          <w:rFonts w:cs="Arial"/>
          <w:color w:val="000000" w:themeColor="text1"/>
          <w:lang w:val="es-CO"/>
        </w:rPr>
      </w:pPr>
      <w:r w:rsidRPr="005730B0">
        <w:rPr>
          <w:rFonts w:cs="Arial"/>
          <w:lang w:val="es-CO"/>
        </w:rPr>
        <w:t>La implementación de modelos BC, con objetivos, metas e indicadores de medición en sus estrategias (reducción, reutilización, reciclaje y aprovechamiento), se convierten en una herramienta efectiva para verificar los avances en economía circular y el uso intensivo de materiales para el sector productivo y las organizaciones en general, adicionalmente para el ODS 12. Producción y consumo responsables</w:t>
      </w:r>
      <w:r w:rsidR="00B41AFF" w:rsidRPr="005730B0">
        <w:rPr>
          <w:rFonts w:cs="Arial"/>
          <w:lang w:val="es-CO"/>
        </w:rPr>
        <w:t xml:space="preserve">. El modelo BC y su implementación no solo traen consigo beneficios ambientales y reputacionales para las organizaciones, </w:t>
      </w:r>
      <w:r w:rsidR="00B41AFF" w:rsidRPr="005730B0">
        <w:rPr>
          <w:rFonts w:cs="Arial"/>
          <w:lang w:val="es-CO"/>
        </w:rPr>
        <w:lastRenderedPageBreak/>
        <w:t xml:space="preserve">sino además pueden conllevar beneficios económicos debido a la mejora en los procesos de producción o prestación de servicios </w:t>
      </w:r>
      <w:r w:rsidRPr="005730B0">
        <w:rPr>
          <w:rStyle w:val="Refdenotaalpie"/>
          <w:rFonts w:cs="Arial"/>
          <w:color w:val="000000" w:themeColor="text1"/>
          <w:lang w:val="es-CO"/>
        </w:rPr>
        <w:footnoteReference w:id="51"/>
      </w:r>
      <w:r w:rsidRPr="005730B0">
        <w:rPr>
          <w:rFonts w:cs="Arial"/>
          <w:color w:val="000000" w:themeColor="text1"/>
          <w:lang w:val="es-CO"/>
        </w:rPr>
        <w:t>.</w:t>
      </w:r>
    </w:p>
    <w:p w14:paraId="0EE88263" w14:textId="67389DFC" w:rsidR="00044109" w:rsidRPr="005730B0" w:rsidRDefault="00044109" w:rsidP="0007314C">
      <w:pPr>
        <w:spacing w:after="0" w:line="276" w:lineRule="auto"/>
        <w:rPr>
          <w:lang w:val="es-CO"/>
        </w:rPr>
      </w:pPr>
    </w:p>
    <w:p w14:paraId="3B792301" w14:textId="033A9A96" w:rsidR="005E5234" w:rsidRPr="005730B0" w:rsidRDefault="005E5234" w:rsidP="0007314C">
      <w:pPr>
        <w:spacing w:after="0" w:line="276" w:lineRule="auto"/>
        <w:rPr>
          <w:lang w:val="es-CO"/>
        </w:rPr>
      </w:pPr>
      <w:r w:rsidRPr="005730B0">
        <w:rPr>
          <w:lang w:val="es-MX"/>
        </w:rPr>
        <w:t>Para una adecuada implementaci</w:t>
      </w:r>
      <w:r w:rsidR="002868DC" w:rsidRPr="005730B0">
        <w:rPr>
          <w:lang w:val="es-MX"/>
        </w:rPr>
        <w:t>ó</w:t>
      </w:r>
      <w:r w:rsidRPr="005730B0">
        <w:rPr>
          <w:lang w:val="es-MX"/>
        </w:rPr>
        <w:t>n del modelo Basura Cero es indispensable identificar, analizar y</w:t>
      </w:r>
      <w:r w:rsidR="002868DC" w:rsidRPr="005730B0">
        <w:rPr>
          <w:lang w:val="es-MX"/>
        </w:rPr>
        <w:t xml:space="preserve"> </w:t>
      </w:r>
      <w:r w:rsidRPr="005730B0">
        <w:rPr>
          <w:lang w:val="es-MX"/>
        </w:rPr>
        <w:t>documentar los procesos al interior de la organizaci</w:t>
      </w:r>
      <w:r w:rsidR="002868DC" w:rsidRPr="005730B0">
        <w:rPr>
          <w:lang w:val="es-MX"/>
        </w:rPr>
        <w:t>ó</w:t>
      </w:r>
      <w:r w:rsidRPr="005730B0">
        <w:rPr>
          <w:lang w:val="es-MX"/>
        </w:rPr>
        <w:t>n, lo que permite identificar fallas en la operaci</w:t>
      </w:r>
      <w:r w:rsidR="002868DC" w:rsidRPr="005730B0">
        <w:rPr>
          <w:lang w:val="es-MX"/>
        </w:rPr>
        <w:t>ó</w:t>
      </w:r>
      <w:r w:rsidRPr="005730B0">
        <w:rPr>
          <w:lang w:val="es-MX"/>
        </w:rPr>
        <w:t>n.</w:t>
      </w:r>
      <w:r w:rsidR="002868DC" w:rsidRPr="005730B0">
        <w:rPr>
          <w:lang w:val="es-MX"/>
        </w:rPr>
        <w:t xml:space="preserve"> </w:t>
      </w:r>
      <w:r w:rsidRPr="005730B0">
        <w:rPr>
          <w:lang w:val="es-MX"/>
        </w:rPr>
        <w:t>Asimismo, la realizaci</w:t>
      </w:r>
      <w:r w:rsidR="002868DC" w:rsidRPr="005730B0">
        <w:rPr>
          <w:lang w:val="es-MX"/>
        </w:rPr>
        <w:t>ó</w:t>
      </w:r>
      <w:r w:rsidRPr="005730B0">
        <w:rPr>
          <w:lang w:val="es-MX"/>
        </w:rPr>
        <w:t>n de balances de masas y la identificaci</w:t>
      </w:r>
      <w:r w:rsidR="002868DC" w:rsidRPr="005730B0">
        <w:rPr>
          <w:lang w:val="es-MX"/>
        </w:rPr>
        <w:t>ó</w:t>
      </w:r>
      <w:r w:rsidRPr="005730B0">
        <w:rPr>
          <w:lang w:val="es-MX"/>
        </w:rPr>
        <w:t>n de los diferentes tipos y corrientes de</w:t>
      </w:r>
      <w:r w:rsidR="002868DC" w:rsidRPr="005730B0">
        <w:rPr>
          <w:lang w:val="es-MX"/>
        </w:rPr>
        <w:t xml:space="preserve"> </w:t>
      </w:r>
      <w:r w:rsidRPr="005730B0">
        <w:rPr>
          <w:lang w:val="es-MX"/>
        </w:rPr>
        <w:t>residuos (caracterizaci</w:t>
      </w:r>
      <w:r w:rsidR="002868DC" w:rsidRPr="005730B0">
        <w:rPr>
          <w:lang w:val="es-MX"/>
        </w:rPr>
        <w:t>ó</w:t>
      </w:r>
      <w:r w:rsidRPr="005730B0">
        <w:rPr>
          <w:lang w:val="es-MX"/>
        </w:rPr>
        <w:t>n) garantizan la detecci</w:t>
      </w:r>
      <w:r w:rsidR="002868DC" w:rsidRPr="005730B0">
        <w:rPr>
          <w:lang w:val="es-MX"/>
        </w:rPr>
        <w:t>ó</w:t>
      </w:r>
      <w:r w:rsidRPr="005730B0">
        <w:rPr>
          <w:lang w:val="es-MX"/>
        </w:rPr>
        <w:t>n de fugas y nuevas formas de relacionamiento con clientes</w:t>
      </w:r>
      <w:r w:rsidR="002868DC" w:rsidRPr="005730B0">
        <w:rPr>
          <w:lang w:val="es-MX"/>
        </w:rPr>
        <w:t xml:space="preserve"> </w:t>
      </w:r>
      <w:r w:rsidRPr="005730B0">
        <w:rPr>
          <w:lang w:val="es-MX"/>
        </w:rPr>
        <w:t>y proveedores</w:t>
      </w:r>
      <w:r w:rsidR="002868DC" w:rsidRPr="005730B0">
        <w:rPr>
          <w:rStyle w:val="Refdenotaalpie"/>
          <w:rFonts w:cs="Arial"/>
          <w:color w:val="000000" w:themeColor="text1"/>
          <w:lang w:val="es-CO"/>
        </w:rPr>
        <w:footnoteReference w:id="52"/>
      </w:r>
      <w:r w:rsidR="002868DC" w:rsidRPr="005730B0">
        <w:rPr>
          <w:rFonts w:cs="Arial"/>
          <w:color w:val="000000" w:themeColor="text1"/>
          <w:lang w:val="es-CO"/>
        </w:rPr>
        <w:t>.</w:t>
      </w:r>
    </w:p>
    <w:p w14:paraId="4756FD27" w14:textId="2DEFC5F6" w:rsidR="006D1E5E" w:rsidRPr="005730B0" w:rsidRDefault="006D1E5E" w:rsidP="0007314C">
      <w:pPr>
        <w:spacing w:after="0" w:line="276" w:lineRule="auto"/>
        <w:rPr>
          <w:rFonts w:cs="Arial"/>
          <w:lang w:val="es-MX"/>
        </w:rPr>
      </w:pPr>
    </w:p>
    <w:p w14:paraId="628A2F2E" w14:textId="33931507" w:rsidR="001E2564" w:rsidRPr="005730B0" w:rsidRDefault="001E2564" w:rsidP="0007314C">
      <w:pPr>
        <w:spacing w:after="0" w:line="276" w:lineRule="auto"/>
        <w:rPr>
          <w:rFonts w:cs="Arial"/>
          <w:lang w:val="es-MX"/>
        </w:rPr>
      </w:pPr>
      <w:r w:rsidRPr="005730B0">
        <w:rPr>
          <w:rFonts w:cs="Arial"/>
          <w:lang w:val="es-MX"/>
        </w:rPr>
        <w:t>Para finalizar, la planificación de estrategias de reducción, posibilitan la prevención en la generación de residuos, la reutilización garantiza alargar la vida útil de los materiales; y el reciclaje y aprovechamiento permiten reincorporar materiales a nuevas cadenas productivas</w:t>
      </w:r>
      <w:r w:rsidRPr="005730B0">
        <w:rPr>
          <w:rStyle w:val="Refdenotaalpie"/>
          <w:rFonts w:cs="Arial"/>
          <w:color w:val="000000" w:themeColor="text1"/>
          <w:lang w:val="es-CO"/>
        </w:rPr>
        <w:footnoteReference w:id="53"/>
      </w:r>
      <w:r w:rsidRPr="005730B0">
        <w:rPr>
          <w:rFonts w:cs="Arial"/>
          <w:color w:val="000000" w:themeColor="text1"/>
          <w:lang w:val="es-CO"/>
        </w:rPr>
        <w:t>.</w:t>
      </w:r>
    </w:p>
    <w:p w14:paraId="35E0B2D5" w14:textId="77777777" w:rsidR="006D1E5E" w:rsidRPr="005730B0" w:rsidRDefault="006D1E5E" w:rsidP="0007314C">
      <w:pPr>
        <w:spacing w:after="0" w:line="276" w:lineRule="auto"/>
        <w:rPr>
          <w:rFonts w:cs="Arial"/>
          <w:lang w:val="es-CO"/>
        </w:rPr>
      </w:pPr>
    </w:p>
    <w:p w14:paraId="61F62506" w14:textId="4688EDCB" w:rsidR="00016649" w:rsidRPr="005730B0" w:rsidRDefault="00535EE6" w:rsidP="0007314C">
      <w:pPr>
        <w:pStyle w:val="Ttulo1"/>
        <w:spacing w:line="276" w:lineRule="auto"/>
        <w:ind w:left="284" w:hanging="284"/>
        <w:rPr>
          <w:rFonts w:cs="Arial"/>
          <w:lang w:val="es-CO"/>
        </w:rPr>
      </w:pPr>
      <w:bookmarkStart w:id="62" w:name="_Toc89715520"/>
      <w:bookmarkStart w:id="63" w:name="_Toc89716088"/>
      <w:bookmarkStart w:id="64" w:name="_Toc89716136"/>
      <w:bookmarkStart w:id="65" w:name="_Toc90231125"/>
      <w:r w:rsidRPr="005730B0">
        <w:rPr>
          <w:rFonts w:cs="Arial"/>
          <w:lang w:val="es-CO"/>
        </w:rPr>
        <w:t xml:space="preserve">MARCO </w:t>
      </w:r>
      <w:r w:rsidR="00012299" w:rsidRPr="005730B0">
        <w:rPr>
          <w:rFonts w:cs="Arial"/>
          <w:lang w:val="es-CO"/>
        </w:rPr>
        <w:t>NORMATIVO</w:t>
      </w:r>
      <w:r w:rsidR="00B6008D" w:rsidRPr="005730B0">
        <w:rPr>
          <w:rFonts w:cs="Arial"/>
          <w:lang w:val="es-CO"/>
        </w:rPr>
        <w:t xml:space="preserve"> COLOMBIA</w:t>
      </w:r>
      <w:bookmarkEnd w:id="62"/>
      <w:bookmarkEnd w:id="63"/>
      <w:bookmarkEnd w:id="64"/>
      <w:bookmarkEnd w:id="65"/>
      <w:r w:rsidR="00B6008D" w:rsidRPr="005730B0">
        <w:rPr>
          <w:rFonts w:cs="Arial"/>
          <w:lang w:val="es-CO"/>
        </w:rPr>
        <w:t xml:space="preserve"> </w:t>
      </w:r>
    </w:p>
    <w:p w14:paraId="3AF74A7F" w14:textId="456C3673" w:rsidR="00170D93" w:rsidRPr="005730B0" w:rsidRDefault="00170D93" w:rsidP="0007314C">
      <w:pPr>
        <w:spacing w:after="0" w:line="276" w:lineRule="auto"/>
        <w:rPr>
          <w:rFonts w:cs="Arial"/>
          <w:color w:val="000000" w:themeColor="text1"/>
          <w:lang w:val="es-CO"/>
        </w:rPr>
      </w:pPr>
    </w:p>
    <w:p w14:paraId="3A3C9277" w14:textId="25D8D164" w:rsidR="00F164BC" w:rsidRPr="00870EE8" w:rsidRDefault="00F164BC" w:rsidP="0007314C">
      <w:pPr>
        <w:spacing w:after="0" w:line="276" w:lineRule="auto"/>
        <w:rPr>
          <w:rFonts w:cs="Arial"/>
          <w:color w:val="000000" w:themeColor="text1"/>
          <w:szCs w:val="24"/>
          <w:lang w:val="es-CO"/>
        </w:rPr>
      </w:pPr>
      <w:r w:rsidRPr="005730B0">
        <w:rPr>
          <w:rFonts w:cs="Arial"/>
          <w:color w:val="000000" w:themeColor="text1"/>
          <w:szCs w:val="24"/>
          <w:lang w:val="es-CO"/>
        </w:rPr>
        <w:t xml:space="preserve">Actualmente Colombia no cuenta con una regulación </w:t>
      </w:r>
      <w:r w:rsidR="00781055">
        <w:rPr>
          <w:rFonts w:cs="Arial"/>
          <w:color w:val="000000" w:themeColor="text1"/>
          <w:szCs w:val="24"/>
          <w:lang w:val="es-CO"/>
        </w:rPr>
        <w:t>específica</w:t>
      </w:r>
      <w:r w:rsidRPr="005730B0">
        <w:rPr>
          <w:rFonts w:cs="Arial"/>
          <w:color w:val="000000" w:themeColor="text1"/>
          <w:szCs w:val="24"/>
          <w:lang w:val="es-CO"/>
        </w:rPr>
        <w:t xml:space="preserve"> respecto a la normalización de los procesos relacionados con economía circular en la actividad minera, pero s</w:t>
      </w:r>
      <w:r w:rsidR="00870EE8" w:rsidRPr="005730B0">
        <w:rPr>
          <w:rFonts w:cs="Arial"/>
          <w:color w:val="000000" w:themeColor="text1"/>
          <w:szCs w:val="24"/>
          <w:lang w:val="es-CO"/>
        </w:rPr>
        <w:t>í</w:t>
      </w:r>
      <w:r w:rsidRPr="005730B0">
        <w:rPr>
          <w:rFonts w:cs="Arial"/>
          <w:color w:val="000000" w:themeColor="text1"/>
          <w:szCs w:val="24"/>
          <w:lang w:val="es-CO"/>
        </w:rPr>
        <w:t xml:space="preserve"> se regulan aspectos relacionados a los objetivos de esta materia, permitiendo que se puedan reglamentar algunos aspectos sobre la promoción de la economía circular en la minería, articulando las normas hasta ahora expedidas para otras industrias como</w:t>
      </w:r>
      <w:r w:rsidRPr="00870EE8">
        <w:rPr>
          <w:rFonts w:cs="Arial"/>
          <w:color w:val="000000" w:themeColor="text1"/>
          <w:szCs w:val="24"/>
          <w:lang w:val="es-CO"/>
        </w:rPr>
        <w:t xml:space="preserve"> también la reglamentación actual en materia ambiental, que facilita el complemento normativo. Por lo anterior es fundamental establecer un punto de partida a través de lineamientos que se adapten a las características del sector minero, contemplando un enfoque técnico, ambiental y sostenible, basado en buenas prácticas, experiencias y mejores técnicas realizadas a nivel </w:t>
      </w:r>
      <w:r w:rsidR="00951917" w:rsidRPr="00870EE8">
        <w:rPr>
          <w:rFonts w:cs="Arial"/>
          <w:color w:val="000000" w:themeColor="text1"/>
          <w:szCs w:val="24"/>
          <w:lang w:val="es-CO"/>
        </w:rPr>
        <w:t>internacional que sean viables implementar a nivel nacional.</w:t>
      </w:r>
      <w:r w:rsidRPr="00870EE8">
        <w:rPr>
          <w:rFonts w:cs="Arial"/>
          <w:color w:val="000000" w:themeColor="text1"/>
          <w:szCs w:val="24"/>
          <w:lang w:val="es-CO"/>
        </w:rPr>
        <w:t xml:space="preserve"> </w:t>
      </w:r>
    </w:p>
    <w:p w14:paraId="40CBA464" w14:textId="77777777" w:rsidR="00F164BC" w:rsidRPr="00870EE8" w:rsidRDefault="00F164BC" w:rsidP="0007314C">
      <w:pPr>
        <w:spacing w:after="0" w:line="276" w:lineRule="auto"/>
        <w:rPr>
          <w:rFonts w:cs="Arial"/>
          <w:color w:val="000000" w:themeColor="text1"/>
          <w:szCs w:val="24"/>
          <w:lang w:val="es-CO"/>
        </w:rPr>
      </w:pPr>
    </w:p>
    <w:p w14:paraId="5F6E5CE7" w14:textId="590899E9" w:rsidR="00F164BC" w:rsidRPr="00870EE8"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t>D</w:t>
      </w:r>
      <w:r w:rsidR="00EF229A" w:rsidRPr="00870EE8">
        <w:rPr>
          <w:rFonts w:cs="Arial"/>
          <w:color w:val="000000" w:themeColor="text1"/>
          <w:szCs w:val="24"/>
          <w:lang w:val="es-CO"/>
        </w:rPr>
        <w:t>e esta manera, d</w:t>
      </w:r>
      <w:r w:rsidRPr="00870EE8">
        <w:rPr>
          <w:rFonts w:cs="Arial"/>
          <w:color w:val="000000" w:themeColor="text1"/>
          <w:szCs w:val="24"/>
          <w:lang w:val="es-CO"/>
        </w:rPr>
        <w:t xml:space="preserve">ando cumplimiento a la </w:t>
      </w:r>
      <w:r w:rsidRPr="00870EE8">
        <w:rPr>
          <w:rFonts w:cs="Arial"/>
          <w:b/>
          <w:bCs/>
          <w:color w:val="000000" w:themeColor="text1"/>
          <w:szCs w:val="24"/>
          <w:lang w:val="es-CO"/>
        </w:rPr>
        <w:t>Ley 685 de 2001</w:t>
      </w:r>
      <w:r w:rsidRPr="00870EE8">
        <w:rPr>
          <w:rFonts w:cs="Arial"/>
          <w:bCs/>
          <w:color w:val="000000" w:themeColor="text1"/>
          <w:szCs w:val="24"/>
          <w:vertAlign w:val="superscript"/>
          <w:lang w:val="es-CO"/>
        </w:rPr>
        <w:footnoteReference w:id="54"/>
      </w:r>
      <w:r w:rsidRPr="00870EE8">
        <w:rPr>
          <w:rFonts w:cs="Arial"/>
          <w:color w:val="000000" w:themeColor="text1"/>
          <w:szCs w:val="24"/>
          <w:lang w:val="es-CO"/>
        </w:rPr>
        <w:t xml:space="preserve"> (por la cual se expide el Código de Minas y se dictan otras disposiciones), los Ministerios de </w:t>
      </w:r>
      <w:r w:rsidRPr="00870EE8">
        <w:rPr>
          <w:rFonts w:cs="Arial"/>
          <w:color w:val="000000" w:themeColor="text1"/>
          <w:szCs w:val="24"/>
          <w:lang w:val="es-CO"/>
        </w:rPr>
        <w:lastRenderedPageBreak/>
        <w:t xml:space="preserve">Minas y Energía y del Medio Ambiente mediante la </w:t>
      </w:r>
      <w:r w:rsidRPr="00870EE8">
        <w:rPr>
          <w:rFonts w:cs="Arial"/>
          <w:b/>
          <w:bCs/>
          <w:color w:val="000000" w:themeColor="text1"/>
          <w:szCs w:val="24"/>
          <w:lang w:val="es-CO"/>
        </w:rPr>
        <w:t>Resolución 18-0861 del 20 de agosto de 2002</w:t>
      </w:r>
      <w:r w:rsidRPr="00870EE8">
        <w:rPr>
          <w:rFonts w:cs="Arial"/>
          <w:bCs/>
          <w:color w:val="000000" w:themeColor="text1"/>
          <w:szCs w:val="24"/>
          <w:vertAlign w:val="superscript"/>
          <w:lang w:val="es-CO"/>
        </w:rPr>
        <w:footnoteReference w:id="55"/>
      </w:r>
      <w:r w:rsidRPr="00870EE8">
        <w:rPr>
          <w:rFonts w:cs="Arial"/>
          <w:color w:val="000000" w:themeColor="text1"/>
          <w:szCs w:val="24"/>
          <w:lang w:val="es-CO"/>
        </w:rPr>
        <w:t xml:space="preserve"> adoptan las Guías Minero Ambientales de Exploración, Explotación y de Beneficio y Transformación, las cuales son un instrumento de consulta obligatoria y orientación de carácter conceptual, metodológico y procedimental que enuncian aspectos a considerar, en la etapa de producción, cierre y abandono de las minas,</w:t>
      </w:r>
      <w:r w:rsidR="00EF229A" w:rsidRPr="00870EE8">
        <w:rPr>
          <w:rFonts w:cs="Arial"/>
          <w:color w:val="000000" w:themeColor="text1"/>
          <w:szCs w:val="24"/>
          <w:lang w:val="es-CO"/>
        </w:rPr>
        <w:t xml:space="preserve"> dando elementos importantes en el alcance minero y ambiental, para el desarrollo de proyectos de pequeña, mediana y gran minería.   </w:t>
      </w:r>
      <w:r w:rsidRPr="00870EE8">
        <w:rPr>
          <w:rFonts w:cs="Arial"/>
          <w:color w:val="000000" w:themeColor="text1"/>
          <w:szCs w:val="24"/>
          <w:lang w:val="es-CO"/>
        </w:rPr>
        <w:t xml:space="preserve"> </w:t>
      </w:r>
      <w:r w:rsidR="003276AF">
        <w:rPr>
          <w:rFonts w:cs="Arial"/>
          <w:color w:val="000000" w:themeColor="text1"/>
          <w:szCs w:val="24"/>
          <w:lang w:val="es-CO"/>
        </w:rPr>
        <w:t xml:space="preserve"> </w:t>
      </w:r>
    </w:p>
    <w:p w14:paraId="27EEFC2F" w14:textId="77777777" w:rsidR="00F164BC" w:rsidRPr="00870EE8" w:rsidRDefault="00F164BC" w:rsidP="0007314C">
      <w:pPr>
        <w:spacing w:after="0" w:line="276" w:lineRule="auto"/>
        <w:rPr>
          <w:rFonts w:cs="Arial"/>
          <w:color w:val="000000" w:themeColor="text1"/>
          <w:szCs w:val="24"/>
          <w:lang w:val="es-CO"/>
        </w:rPr>
      </w:pPr>
    </w:p>
    <w:p w14:paraId="164D70FE" w14:textId="2CE14903" w:rsidR="00F164BC" w:rsidRPr="00870EE8" w:rsidRDefault="00F164BC" w:rsidP="0007314C">
      <w:pPr>
        <w:spacing w:after="0" w:line="276" w:lineRule="auto"/>
        <w:rPr>
          <w:rFonts w:cs="Arial"/>
          <w:color w:val="000000" w:themeColor="text1"/>
          <w:szCs w:val="24"/>
          <w:lang w:val="es-CO"/>
        </w:rPr>
      </w:pPr>
      <w:r w:rsidRPr="00263E1F">
        <w:rPr>
          <w:rFonts w:cs="Arial"/>
          <w:color w:val="000000" w:themeColor="text1"/>
          <w:szCs w:val="24"/>
          <w:lang w:val="es-CO"/>
        </w:rPr>
        <w:t xml:space="preserve">En Colombia, las primeras iniciativas directamente relacionadas con la economía circular surgen en el año 1997, en la cual el Ministerio del Medio Ambiente (actualmente el Ministerio de Ambiente y Desarrollo Sostenible) expidió la </w:t>
      </w:r>
      <w:r w:rsidRPr="00263E1F">
        <w:rPr>
          <w:rFonts w:cs="Arial"/>
          <w:b/>
          <w:bCs/>
          <w:color w:val="000000" w:themeColor="text1"/>
          <w:szCs w:val="24"/>
          <w:lang w:val="es-CO"/>
        </w:rPr>
        <w:t>Política para la Gestión Integral de Residuos Sólidos</w:t>
      </w:r>
      <w:r w:rsidR="00CD3006" w:rsidRPr="00263E1F">
        <w:rPr>
          <w:rFonts w:cs="Arial"/>
          <w:b/>
          <w:bCs/>
          <w:color w:val="000000" w:themeColor="text1"/>
          <w:szCs w:val="24"/>
          <w:lang w:val="es-CO"/>
        </w:rPr>
        <w:t xml:space="preserve"> </w:t>
      </w:r>
      <w:r w:rsidR="00CD3006" w:rsidRPr="00263E1F">
        <w:rPr>
          <w:rFonts w:cs="Arial"/>
          <w:color w:val="000000" w:themeColor="text1"/>
          <w:szCs w:val="24"/>
          <w:lang w:val="es-CO"/>
        </w:rPr>
        <w:t xml:space="preserve">que tiene como objetivos: </w:t>
      </w:r>
      <w:r w:rsidR="00CD3006" w:rsidRPr="00263E1F">
        <w:rPr>
          <w:rFonts w:cs="Arial"/>
          <w:i/>
          <w:iCs/>
          <w:color w:val="000000" w:themeColor="text1"/>
          <w:szCs w:val="24"/>
          <w:lang w:val="es-CO"/>
        </w:rPr>
        <w:t xml:space="preserve">“la </w:t>
      </w:r>
      <w:r w:rsidR="00CD3006" w:rsidRPr="00263E1F">
        <w:rPr>
          <w:i/>
          <w:iCs/>
        </w:rPr>
        <w:t>política de residuos sólidos al desarrollarse bajo los principios del desarrollo sostenible se fundamentan en tres presupuestos: la minimización del impacto ambiental negativo que causan los residuos, el crecimiento económico y el mejoramiento de la calidad de vida de la comunidad en general así como de las condiciones sociales de quienes intervienen en las actividades relacionadas con la gestión de los residuos”</w:t>
      </w:r>
      <w:r w:rsidR="00CD3006" w:rsidRPr="00263E1F">
        <w:rPr>
          <w:rStyle w:val="Refdenotaalpie"/>
          <w:i/>
          <w:iCs/>
        </w:rPr>
        <w:footnoteReference w:id="56"/>
      </w:r>
      <w:r w:rsidR="00CD3006" w:rsidRPr="00263E1F">
        <w:rPr>
          <w:rFonts w:cs="Arial"/>
          <w:color w:val="000000" w:themeColor="text1"/>
          <w:szCs w:val="24"/>
          <w:lang w:val="es-CO"/>
        </w:rPr>
        <w:t xml:space="preserve">, </w:t>
      </w:r>
      <w:r w:rsidRPr="00263E1F">
        <w:rPr>
          <w:rFonts w:cs="Arial"/>
          <w:b/>
          <w:bCs/>
          <w:color w:val="000000" w:themeColor="text1"/>
          <w:szCs w:val="24"/>
          <w:lang w:val="es-CO"/>
        </w:rPr>
        <w:t>y la Política de Producción más Limpia</w:t>
      </w:r>
      <w:r w:rsidR="00CD3006" w:rsidRPr="00263E1F">
        <w:rPr>
          <w:rFonts w:cs="Arial"/>
          <w:b/>
          <w:bCs/>
          <w:color w:val="000000" w:themeColor="text1"/>
          <w:szCs w:val="24"/>
          <w:lang w:val="es-CO"/>
        </w:rPr>
        <w:t xml:space="preserve"> </w:t>
      </w:r>
      <w:r w:rsidR="00CD3006" w:rsidRPr="00263E1F">
        <w:rPr>
          <w:rFonts w:cs="Arial"/>
          <w:color w:val="000000" w:themeColor="text1"/>
          <w:szCs w:val="24"/>
          <w:lang w:val="es-CO"/>
        </w:rPr>
        <w:t>que busca p</w:t>
      </w:r>
      <w:r w:rsidR="00CD3006" w:rsidRPr="00263E1F">
        <w:t>revenir y minimizar eficientemente los impactos y riesgos a los seres humanos y al medio ambiente, garantizando la protección ambiental, el crecimiento económico, el bienestar social y la competitividad empresarial, a partir de introducir la dimensión ambiental en los sectores productivos, como un desafío de largo plazo</w:t>
      </w:r>
      <w:r w:rsidR="00A01BF9" w:rsidRPr="00263E1F">
        <w:rPr>
          <w:rFonts w:cs="Arial"/>
          <w:color w:val="000000" w:themeColor="text1"/>
          <w:szCs w:val="24"/>
          <w:lang w:val="es-CO"/>
        </w:rPr>
        <w:t>. E</w:t>
      </w:r>
      <w:r w:rsidRPr="00263E1F">
        <w:rPr>
          <w:rFonts w:cs="Arial"/>
          <w:color w:val="000000" w:themeColor="text1"/>
          <w:szCs w:val="24"/>
          <w:lang w:val="es-CO"/>
        </w:rPr>
        <w:t xml:space="preserve">n el año 2000 con la expedición de la </w:t>
      </w:r>
      <w:r w:rsidRPr="00263E1F">
        <w:rPr>
          <w:rFonts w:cs="Arial"/>
          <w:b/>
          <w:bCs/>
          <w:color w:val="000000" w:themeColor="text1"/>
          <w:szCs w:val="24"/>
          <w:lang w:val="es-CO"/>
        </w:rPr>
        <w:t xml:space="preserve">Política de Parques Industriales Eco-eficientes </w:t>
      </w:r>
      <w:r w:rsidRPr="00263E1F">
        <w:rPr>
          <w:rFonts w:cs="Arial"/>
          <w:color w:val="000000" w:themeColor="text1"/>
          <w:szCs w:val="24"/>
          <w:lang w:val="es-CO"/>
        </w:rPr>
        <w:t>por parte de la Secretaría Distrital de Ambiente de Bogotá</w:t>
      </w:r>
      <w:r w:rsidR="00A01BF9" w:rsidRPr="00263E1F">
        <w:rPr>
          <w:rFonts w:cs="Arial"/>
          <w:color w:val="000000" w:themeColor="text1"/>
          <w:szCs w:val="24"/>
          <w:lang w:val="es-CO"/>
        </w:rPr>
        <w:t xml:space="preserve"> con esta iniciativa se busca que se creen espacios geográficos donde diversas empresas se ubican, al estar conectados a la infraestructura logística (vías, fluviales o puertos), en zonas industriales, para compartir infraestructura o para acceder a un régimen tributario favorable (zonas francas). Por la conglomeración de empresas de diferentes sectores y tamaños, los parques industriales presentan oportunidades para desarrollar actividades de simbiosis industrial para el cierre de ciclos de materiales o para compartir servicios o infraestructura, como por ejemplo plantas de tratamiento de aguas residuales</w:t>
      </w:r>
      <w:r w:rsidRPr="00263E1F">
        <w:rPr>
          <w:rFonts w:cs="Arial"/>
          <w:color w:val="000000" w:themeColor="text1"/>
          <w:szCs w:val="24"/>
          <w:lang w:val="es-CO"/>
        </w:rPr>
        <w:t xml:space="preserve">. </w:t>
      </w:r>
      <w:r w:rsidR="00EA37D8" w:rsidRPr="00263E1F">
        <w:rPr>
          <w:rFonts w:cs="Arial"/>
          <w:color w:val="000000" w:themeColor="text1"/>
          <w:szCs w:val="24"/>
          <w:lang w:val="es-CO"/>
        </w:rPr>
        <w:t xml:space="preserve">Mediante el </w:t>
      </w:r>
      <w:r w:rsidR="00EA37D8" w:rsidRPr="00263E1F">
        <w:rPr>
          <w:rFonts w:cs="Arial"/>
          <w:b/>
          <w:bCs/>
          <w:color w:val="000000" w:themeColor="text1"/>
          <w:szCs w:val="24"/>
          <w:lang w:val="es-CO"/>
        </w:rPr>
        <w:t xml:space="preserve">Decreto 4741 de 2005 </w:t>
      </w:r>
      <w:r w:rsidR="00EA37D8" w:rsidRPr="00263E1F">
        <w:rPr>
          <w:rFonts w:cs="Arial"/>
          <w:color w:val="000000" w:themeColor="text1"/>
          <w:szCs w:val="24"/>
          <w:lang w:val="es-CO"/>
        </w:rPr>
        <w:t xml:space="preserve">se reglamentó parcialmente la </w:t>
      </w:r>
      <w:r w:rsidR="00EA37D8" w:rsidRPr="00263E1F">
        <w:rPr>
          <w:rFonts w:cs="Arial"/>
          <w:color w:val="000000" w:themeColor="text1"/>
          <w:szCs w:val="24"/>
          <w:lang w:val="es-CO"/>
        </w:rPr>
        <w:lastRenderedPageBreak/>
        <w:t>prevención y manejo de los residuos o desechos peligrosos generados en el marco de la gestión integral y e</w:t>
      </w:r>
      <w:r w:rsidRPr="00263E1F">
        <w:rPr>
          <w:rFonts w:cs="Arial"/>
          <w:color w:val="000000" w:themeColor="text1"/>
          <w:szCs w:val="24"/>
          <w:lang w:val="es-CO"/>
        </w:rPr>
        <w:t>n</w:t>
      </w:r>
      <w:r w:rsidR="00EA37D8" w:rsidRPr="00263E1F">
        <w:rPr>
          <w:rFonts w:cs="Arial"/>
          <w:color w:val="000000" w:themeColor="text1"/>
          <w:szCs w:val="24"/>
          <w:lang w:val="es-CO"/>
        </w:rPr>
        <w:t xml:space="preserve"> el año </w:t>
      </w:r>
      <w:r w:rsidRPr="00263E1F">
        <w:rPr>
          <w:rFonts w:cs="Arial"/>
          <w:color w:val="000000" w:themeColor="text1"/>
          <w:szCs w:val="24"/>
          <w:lang w:val="es-CO"/>
        </w:rPr>
        <w:t xml:space="preserve">2007 mediante la </w:t>
      </w:r>
      <w:r w:rsidRPr="00263E1F">
        <w:rPr>
          <w:rFonts w:cs="Arial"/>
          <w:b/>
          <w:bCs/>
          <w:color w:val="000000" w:themeColor="text1"/>
          <w:szCs w:val="24"/>
          <w:lang w:val="es-CO"/>
        </w:rPr>
        <w:t xml:space="preserve">Resolución 1362 </w:t>
      </w:r>
      <w:r w:rsidRPr="00263E1F">
        <w:rPr>
          <w:rFonts w:cs="Arial"/>
          <w:color w:val="000000" w:themeColor="text1"/>
          <w:szCs w:val="24"/>
          <w:lang w:val="es-CO"/>
        </w:rPr>
        <w:t xml:space="preserve">se desarrolló la normativa sobre la responsabilidad extendida del productor en materia de la Gestión de los Residuos Peligrosos; en el 2010 la normativa en materia de pilas, acumuladores, computadores, periféricos y bombillas fluorescentes; posteriormente la </w:t>
      </w:r>
      <w:r w:rsidRPr="00263E1F">
        <w:rPr>
          <w:rFonts w:cs="Arial"/>
          <w:b/>
          <w:bCs/>
          <w:color w:val="000000" w:themeColor="text1"/>
          <w:szCs w:val="24"/>
          <w:lang w:val="es-CO"/>
        </w:rPr>
        <w:t xml:space="preserve">Política de Producción y Consumo Sostenible en 2010 </w:t>
      </w:r>
      <w:r w:rsidRPr="00263E1F">
        <w:rPr>
          <w:rFonts w:cs="Arial"/>
          <w:color w:val="000000" w:themeColor="text1"/>
          <w:szCs w:val="24"/>
          <w:lang w:val="es-CO"/>
        </w:rPr>
        <w:t xml:space="preserve">y la </w:t>
      </w:r>
      <w:r w:rsidRPr="00263E1F">
        <w:rPr>
          <w:rFonts w:cs="Arial"/>
          <w:b/>
          <w:bCs/>
          <w:color w:val="000000" w:themeColor="text1"/>
          <w:szCs w:val="24"/>
          <w:lang w:val="es-CO"/>
        </w:rPr>
        <w:t>Política para la Gestión Integral de Residuos de Aparatos Eléctricos y Electrónicos – RAEE</w:t>
      </w:r>
      <w:r w:rsidRPr="00263E1F">
        <w:rPr>
          <w:rFonts w:cs="Arial"/>
          <w:color w:val="000000" w:themeColor="text1"/>
          <w:szCs w:val="24"/>
          <w:lang w:val="es-CO"/>
        </w:rPr>
        <w:t xml:space="preserve"> </w:t>
      </w:r>
      <w:r w:rsidR="00EA37D8" w:rsidRPr="00263E1F">
        <w:rPr>
          <w:rFonts w:cs="Arial"/>
          <w:color w:val="000000" w:themeColor="text1"/>
          <w:szCs w:val="24"/>
          <w:lang w:val="es-CO"/>
        </w:rPr>
        <w:t>acogida mediante Ley 1672 de 2013 contribuyen a la conceptualización de la economía circular.</w:t>
      </w:r>
      <w:r w:rsidR="00EA37D8" w:rsidRPr="00263E1F">
        <w:rPr>
          <w:rFonts w:cs="Arial"/>
          <w:color w:val="000000" w:themeColor="text1"/>
          <w:szCs w:val="24"/>
          <w:vertAlign w:val="superscript"/>
          <w:lang w:val="es-CO"/>
        </w:rPr>
        <w:footnoteReference w:id="57"/>
      </w:r>
      <w:r w:rsidR="00EA37D8" w:rsidRPr="00263E1F">
        <w:rPr>
          <w:rFonts w:cs="Arial"/>
          <w:color w:val="000000" w:themeColor="text1"/>
          <w:szCs w:val="24"/>
          <w:lang w:val="es-CO"/>
        </w:rPr>
        <w:t xml:space="preserve"> Además plantea los objetivos de minimizar la producción de residuos de aparatos eléctricos y electrónicos, con el fin de minimizar los riesgos en la salud humana y el medio ambiente, finalmente incentivar el aprovechamiento como una alternativa de empleo y como un sector económicamente viable.</w:t>
      </w:r>
    </w:p>
    <w:p w14:paraId="391C4FDB" w14:textId="77777777" w:rsidR="006F64E9" w:rsidRPr="00870EE8" w:rsidRDefault="006F64E9" w:rsidP="0007314C">
      <w:pPr>
        <w:spacing w:after="0" w:line="276" w:lineRule="auto"/>
        <w:rPr>
          <w:rFonts w:cs="Arial"/>
          <w:color w:val="000000" w:themeColor="text1"/>
          <w:szCs w:val="24"/>
          <w:lang w:val="es-CO"/>
        </w:rPr>
      </w:pPr>
    </w:p>
    <w:p w14:paraId="33F4728D" w14:textId="072BDF25" w:rsidR="00F164BC" w:rsidRPr="00870EE8"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t xml:space="preserve">Desde el año 2010, el Ministerio de Ambiente y Desarrollo Sostenible establece programas de responsabilidad extendida del productor que obliga a los productores e importadores de productos regulados, a asegurar su recolección en el mercado; es por ello por lo que es indispensable tener en cuenta la </w:t>
      </w:r>
      <w:r w:rsidRPr="00870EE8">
        <w:rPr>
          <w:rFonts w:cs="Arial"/>
          <w:b/>
          <w:bCs/>
          <w:color w:val="000000" w:themeColor="text1"/>
          <w:szCs w:val="24"/>
          <w:lang w:val="es-CO"/>
        </w:rPr>
        <w:t>Resolución 1457 de 2010</w:t>
      </w:r>
      <w:r w:rsidRPr="00870EE8">
        <w:rPr>
          <w:rFonts w:cs="Arial"/>
          <w:color w:val="000000" w:themeColor="text1"/>
          <w:szCs w:val="24"/>
          <w:vertAlign w:val="superscript"/>
          <w:lang w:val="es-CO"/>
        </w:rPr>
        <w:footnoteReference w:id="58"/>
      </w:r>
      <w:r w:rsidRPr="00870EE8">
        <w:rPr>
          <w:rFonts w:cs="Arial"/>
          <w:b/>
          <w:bCs/>
          <w:color w:val="000000" w:themeColor="text1"/>
          <w:szCs w:val="24"/>
          <w:lang w:val="es-CO"/>
        </w:rPr>
        <w:t xml:space="preserve"> </w:t>
      </w:r>
      <w:r w:rsidRPr="00870EE8">
        <w:rPr>
          <w:rFonts w:cs="Arial"/>
          <w:color w:val="000000" w:themeColor="text1"/>
          <w:szCs w:val="24"/>
          <w:lang w:val="es-CO"/>
        </w:rPr>
        <w:t xml:space="preserve">por la cual se establecen los Sistema de Recolección Selectiva y Gestión Ambiental de Llantas Usadas como línea de acción de los flujos de materiales industriales. </w:t>
      </w:r>
    </w:p>
    <w:p w14:paraId="43DB607E" w14:textId="77777777" w:rsidR="00F164BC" w:rsidRPr="00870EE8" w:rsidRDefault="00F164BC" w:rsidP="0007314C">
      <w:pPr>
        <w:spacing w:after="0" w:line="276" w:lineRule="auto"/>
        <w:rPr>
          <w:rFonts w:cs="Arial"/>
          <w:color w:val="000000" w:themeColor="text1"/>
          <w:szCs w:val="24"/>
          <w:lang w:val="es-CO"/>
        </w:rPr>
      </w:pPr>
    </w:p>
    <w:p w14:paraId="6E889C73" w14:textId="104DCD61" w:rsidR="003F578D" w:rsidRDefault="00B42387" w:rsidP="0007314C">
      <w:pPr>
        <w:spacing w:after="0" w:line="276" w:lineRule="auto"/>
        <w:rPr>
          <w:rFonts w:cs="Arial"/>
          <w:color w:val="000000" w:themeColor="text1"/>
          <w:szCs w:val="24"/>
          <w:lang w:val="es-CO"/>
        </w:rPr>
      </w:pPr>
      <w:r w:rsidRPr="00A9490A">
        <w:rPr>
          <w:rFonts w:cs="Arial"/>
          <w:color w:val="000000" w:themeColor="text1"/>
          <w:szCs w:val="24"/>
          <w:lang w:val="es-CO"/>
        </w:rPr>
        <w:t xml:space="preserve">Actualmente Colombia cuenta con la </w:t>
      </w:r>
      <w:r w:rsidRPr="00A9490A">
        <w:rPr>
          <w:rFonts w:cs="Arial"/>
          <w:b/>
          <w:bCs/>
          <w:color w:val="000000" w:themeColor="text1"/>
          <w:szCs w:val="24"/>
          <w:lang w:val="es-CO"/>
        </w:rPr>
        <w:t>Resolución 125</w:t>
      </w:r>
      <w:r w:rsidR="00004C0E" w:rsidRPr="00A9490A">
        <w:rPr>
          <w:rFonts w:cs="Arial"/>
          <w:b/>
          <w:bCs/>
          <w:color w:val="000000" w:themeColor="text1"/>
          <w:szCs w:val="24"/>
          <w:lang w:val="es-CO"/>
        </w:rPr>
        <w:t>6</w:t>
      </w:r>
      <w:r w:rsidRPr="00A9490A">
        <w:rPr>
          <w:rFonts w:cs="Arial"/>
          <w:b/>
          <w:bCs/>
          <w:color w:val="000000" w:themeColor="text1"/>
          <w:szCs w:val="24"/>
          <w:lang w:val="es-CO"/>
        </w:rPr>
        <w:t xml:space="preserve"> de 2021</w:t>
      </w:r>
      <w:r w:rsidR="00004C0E" w:rsidRPr="00A9490A">
        <w:rPr>
          <w:rFonts w:cs="Arial"/>
          <w:color w:val="000000" w:themeColor="text1"/>
          <w:szCs w:val="24"/>
          <w:vertAlign w:val="superscript"/>
          <w:lang w:val="es-CO"/>
        </w:rPr>
        <w:footnoteReference w:id="59"/>
      </w:r>
      <w:r w:rsidRPr="00A9490A">
        <w:rPr>
          <w:rFonts w:cs="Arial"/>
          <w:color w:val="000000" w:themeColor="text1"/>
          <w:szCs w:val="24"/>
          <w:lang w:val="es-CO"/>
        </w:rPr>
        <w:t xml:space="preserve"> </w:t>
      </w:r>
      <w:r w:rsidR="00C344EA" w:rsidRPr="00A9490A">
        <w:rPr>
          <w:rFonts w:cs="Arial"/>
          <w:color w:val="000000" w:themeColor="text1"/>
          <w:szCs w:val="24"/>
          <w:lang w:val="es-CO"/>
        </w:rPr>
        <w:t xml:space="preserve">que </w:t>
      </w:r>
      <w:r w:rsidRPr="00A9490A">
        <w:rPr>
          <w:rFonts w:cs="Arial"/>
          <w:color w:val="000000" w:themeColor="text1"/>
          <w:szCs w:val="24"/>
          <w:lang w:val="es-CO"/>
        </w:rPr>
        <w:t>modifica la</w:t>
      </w:r>
      <w:r w:rsidR="00004C0E" w:rsidRPr="00A9490A">
        <w:rPr>
          <w:rFonts w:cs="Arial"/>
          <w:color w:val="000000" w:themeColor="text1"/>
          <w:szCs w:val="24"/>
          <w:lang w:val="es-CO"/>
        </w:rPr>
        <w:t xml:space="preserve"> </w:t>
      </w:r>
      <w:r w:rsidR="00F164BC" w:rsidRPr="00A9490A">
        <w:rPr>
          <w:rFonts w:cs="Arial"/>
          <w:b/>
          <w:bCs/>
          <w:color w:val="000000" w:themeColor="text1"/>
          <w:szCs w:val="24"/>
          <w:lang w:val="es-CO"/>
        </w:rPr>
        <w:t>Resolución 1207</w:t>
      </w:r>
      <w:r w:rsidR="003F578D" w:rsidRPr="00A9490A">
        <w:rPr>
          <w:rFonts w:cs="Arial"/>
          <w:b/>
          <w:bCs/>
          <w:color w:val="000000" w:themeColor="text1"/>
          <w:szCs w:val="24"/>
          <w:lang w:val="es-CO"/>
        </w:rPr>
        <w:t xml:space="preserve"> de 2014</w:t>
      </w:r>
      <w:r w:rsidR="00F164BC" w:rsidRPr="00A9490A">
        <w:rPr>
          <w:rFonts w:cs="Arial"/>
          <w:color w:val="000000" w:themeColor="text1"/>
          <w:szCs w:val="24"/>
          <w:vertAlign w:val="superscript"/>
          <w:lang w:val="es-CO"/>
        </w:rPr>
        <w:footnoteReference w:id="60"/>
      </w:r>
      <w:r w:rsidR="005440CB" w:rsidRPr="00A9490A">
        <w:rPr>
          <w:rFonts w:cs="Arial"/>
          <w:b/>
          <w:bCs/>
          <w:color w:val="000000" w:themeColor="text1"/>
          <w:szCs w:val="24"/>
          <w:lang w:val="es-CO"/>
        </w:rPr>
        <w:t xml:space="preserve"> </w:t>
      </w:r>
      <w:r w:rsidR="005440CB" w:rsidRPr="00A9490A">
        <w:rPr>
          <w:rFonts w:cs="Arial"/>
          <w:color w:val="000000" w:themeColor="text1"/>
          <w:szCs w:val="24"/>
          <w:lang w:val="es-CO"/>
        </w:rPr>
        <w:t>expedida por el Ministerio de Ambiente y Desarrollo Sostenible</w:t>
      </w:r>
      <w:r w:rsidR="00F164BC" w:rsidRPr="00A9490A">
        <w:rPr>
          <w:rFonts w:cs="Arial"/>
          <w:color w:val="000000" w:themeColor="text1"/>
          <w:szCs w:val="24"/>
          <w:lang w:val="es-CO"/>
        </w:rPr>
        <w:t xml:space="preserve">, </w:t>
      </w:r>
      <w:r w:rsidR="003F578D" w:rsidRPr="00A9490A">
        <w:rPr>
          <w:rFonts w:cs="Arial"/>
          <w:color w:val="000000" w:themeColor="text1"/>
          <w:szCs w:val="24"/>
          <w:lang w:val="es-CO"/>
        </w:rPr>
        <w:t>p</w:t>
      </w:r>
      <w:r w:rsidR="00004C0E" w:rsidRPr="00A9490A">
        <w:rPr>
          <w:rFonts w:cs="Arial"/>
          <w:color w:val="000000" w:themeColor="text1"/>
          <w:szCs w:val="24"/>
          <w:lang w:val="es-CO"/>
        </w:rPr>
        <w:t>or la cual se reglamenta el uso de las aguas residuales y se adoptan otras disposiciones</w:t>
      </w:r>
      <w:r w:rsidR="00C344EA" w:rsidRPr="00A9490A">
        <w:rPr>
          <w:rFonts w:cs="Arial"/>
          <w:color w:val="000000" w:themeColor="text1"/>
          <w:szCs w:val="24"/>
          <w:lang w:val="es-CO"/>
        </w:rPr>
        <w:t>, en línea con lo establecido en la Estrategia Nacional de Economía Circular que contempla el reúso como una práctica para mejorar la eficiencia en el uso de los recursos.</w:t>
      </w:r>
    </w:p>
    <w:p w14:paraId="2006CA88" w14:textId="77777777" w:rsidR="00FF7417" w:rsidRDefault="00FF7417" w:rsidP="0007314C">
      <w:pPr>
        <w:spacing w:after="0" w:line="276" w:lineRule="auto"/>
        <w:rPr>
          <w:rFonts w:cs="Arial"/>
          <w:color w:val="000000" w:themeColor="text1"/>
          <w:szCs w:val="24"/>
          <w:lang w:val="es-CO"/>
        </w:rPr>
      </w:pPr>
    </w:p>
    <w:p w14:paraId="5211905F" w14:textId="23EEECFF" w:rsidR="00F164BC" w:rsidRPr="00870EE8"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t xml:space="preserve">Por otra parte, la </w:t>
      </w:r>
      <w:r w:rsidRPr="00870EE8">
        <w:rPr>
          <w:rFonts w:cs="Arial"/>
          <w:b/>
          <w:bCs/>
          <w:color w:val="000000" w:themeColor="text1"/>
          <w:szCs w:val="24"/>
          <w:lang w:val="es-CO"/>
        </w:rPr>
        <w:t>Ley 1715 de 2014</w:t>
      </w:r>
      <w:r w:rsidRPr="00870EE8">
        <w:rPr>
          <w:rFonts w:cs="Arial"/>
          <w:color w:val="000000" w:themeColor="text1"/>
          <w:szCs w:val="24"/>
          <w:vertAlign w:val="superscript"/>
          <w:lang w:val="es-CO"/>
        </w:rPr>
        <w:footnoteReference w:id="61"/>
      </w:r>
      <w:r w:rsidRPr="00870EE8">
        <w:rPr>
          <w:rFonts w:cs="Arial"/>
          <w:color w:val="000000" w:themeColor="text1"/>
          <w:szCs w:val="24"/>
          <w:lang w:val="es-CO"/>
        </w:rPr>
        <w:t xml:space="preserve"> promueve el desarrollo y la utilización de fuentes no convencionales de energía renovable al sistema energético nacional. </w:t>
      </w:r>
      <w:r w:rsidRPr="00870EE8">
        <w:rPr>
          <w:rFonts w:cs="Arial"/>
          <w:color w:val="000000" w:themeColor="text1"/>
          <w:szCs w:val="24"/>
          <w:lang w:val="es-CO"/>
        </w:rPr>
        <w:lastRenderedPageBreak/>
        <w:t xml:space="preserve">De allí parten cuestiones y consideraciones para tener en cuenta lo estipulado en el </w:t>
      </w:r>
      <w:r w:rsidRPr="00870EE8">
        <w:rPr>
          <w:rFonts w:cs="Arial"/>
          <w:b/>
          <w:bCs/>
          <w:color w:val="000000" w:themeColor="text1"/>
          <w:szCs w:val="24"/>
          <w:lang w:val="es-CO"/>
        </w:rPr>
        <w:t>Decreto 1076 de 2015</w:t>
      </w:r>
      <w:r w:rsidRPr="00870EE8">
        <w:rPr>
          <w:rFonts w:cs="Arial"/>
          <w:color w:val="000000" w:themeColor="text1"/>
          <w:szCs w:val="24"/>
          <w:vertAlign w:val="superscript"/>
          <w:lang w:val="es-CO"/>
        </w:rPr>
        <w:footnoteReference w:id="62"/>
      </w:r>
      <w:r w:rsidRPr="00870EE8">
        <w:rPr>
          <w:rFonts w:cs="Arial"/>
          <w:color w:val="000000" w:themeColor="text1"/>
          <w:szCs w:val="24"/>
          <w:lang w:val="es-CO"/>
        </w:rPr>
        <w:t>, Decreto Único Reglamentario del Sector Ambiente y Desarrollo Sostenible y a su vez lo marcado en la normatividad vigente relacionado con la eficiencia en el uso de materiales, agua y energía.</w:t>
      </w:r>
    </w:p>
    <w:p w14:paraId="06DC7B1C" w14:textId="77777777" w:rsidR="00F164BC" w:rsidRPr="00870EE8" w:rsidRDefault="00F164BC" w:rsidP="0007314C">
      <w:pPr>
        <w:spacing w:after="0" w:line="276" w:lineRule="auto"/>
        <w:rPr>
          <w:rFonts w:cs="Arial"/>
          <w:color w:val="000000" w:themeColor="text1"/>
          <w:szCs w:val="24"/>
          <w:lang w:val="es-CO"/>
        </w:rPr>
      </w:pPr>
    </w:p>
    <w:p w14:paraId="536B988B" w14:textId="77777777" w:rsidR="00F164BC" w:rsidRPr="00870EE8"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t xml:space="preserve">A groso modo, es importante tener en cuenta como soporte legal nacional los Programas de Uso Eficiente y Ahorro de los recursos naturales; el </w:t>
      </w:r>
      <w:r w:rsidRPr="00870EE8">
        <w:rPr>
          <w:rFonts w:cs="Arial"/>
          <w:b/>
          <w:bCs/>
          <w:color w:val="000000" w:themeColor="text1"/>
          <w:szCs w:val="24"/>
          <w:lang w:val="es-CO"/>
        </w:rPr>
        <w:t>Programa para el Uso Eficiente y Ahorro del Agua PUEAA</w:t>
      </w:r>
      <w:r w:rsidRPr="00870EE8">
        <w:rPr>
          <w:rFonts w:cs="Arial"/>
          <w:bCs/>
          <w:color w:val="000000" w:themeColor="text1"/>
          <w:szCs w:val="24"/>
          <w:vertAlign w:val="superscript"/>
          <w:lang w:val="es-CO"/>
        </w:rPr>
        <w:footnoteReference w:id="63"/>
      </w:r>
      <w:r w:rsidRPr="00870EE8">
        <w:rPr>
          <w:rFonts w:cs="Arial"/>
          <w:color w:val="000000" w:themeColor="text1"/>
          <w:szCs w:val="24"/>
          <w:lang w:val="es-CO"/>
        </w:rPr>
        <w:t xml:space="preserve">, reglamentada mediante la </w:t>
      </w:r>
      <w:r w:rsidRPr="00870EE8">
        <w:rPr>
          <w:rFonts w:cs="Arial"/>
          <w:b/>
          <w:bCs/>
          <w:color w:val="000000" w:themeColor="text1"/>
          <w:szCs w:val="24"/>
          <w:lang w:val="es-CO"/>
        </w:rPr>
        <w:t>Ley 373 de 1997</w:t>
      </w:r>
      <w:r w:rsidRPr="00870EE8">
        <w:rPr>
          <w:rFonts w:cs="Arial"/>
          <w:color w:val="000000" w:themeColor="text1"/>
          <w:szCs w:val="24"/>
          <w:lang w:val="es-CO"/>
        </w:rPr>
        <w:t xml:space="preserve">, junto con la </w:t>
      </w:r>
      <w:r w:rsidRPr="00870EE8">
        <w:rPr>
          <w:rFonts w:cs="Arial"/>
          <w:b/>
          <w:bCs/>
          <w:color w:val="000000" w:themeColor="text1"/>
          <w:szCs w:val="24"/>
          <w:lang w:val="es-CO"/>
        </w:rPr>
        <w:t>Política Nacional para la Gestión Integral del Recurso Hídrico</w:t>
      </w:r>
      <w:r w:rsidRPr="00870EE8">
        <w:rPr>
          <w:rFonts w:cs="Arial"/>
          <w:color w:val="000000" w:themeColor="text1"/>
          <w:szCs w:val="24"/>
          <w:lang w:val="es-CO"/>
        </w:rPr>
        <w:t xml:space="preserve"> en el 2010</w:t>
      </w:r>
      <w:r w:rsidRPr="00870EE8">
        <w:rPr>
          <w:rFonts w:cs="Arial"/>
          <w:color w:val="000000" w:themeColor="text1"/>
          <w:szCs w:val="24"/>
          <w:vertAlign w:val="superscript"/>
          <w:lang w:val="es-CO"/>
        </w:rPr>
        <w:footnoteReference w:id="64"/>
      </w:r>
      <w:r w:rsidRPr="00870EE8">
        <w:rPr>
          <w:rFonts w:cs="Arial"/>
          <w:color w:val="000000" w:themeColor="text1"/>
          <w:szCs w:val="24"/>
          <w:lang w:val="es-CO"/>
        </w:rPr>
        <w:t xml:space="preserve">, buscan garantizar la sostenibilidad del recurso hídrico, mediante una gestión y un uso eficiente y eficaz mediante un horizonte de 12 años (2010- 2022). Igualmente, la </w:t>
      </w:r>
      <w:r w:rsidRPr="00870EE8">
        <w:rPr>
          <w:rFonts w:cs="Arial"/>
          <w:b/>
          <w:bCs/>
          <w:color w:val="000000" w:themeColor="text1"/>
          <w:szCs w:val="24"/>
          <w:lang w:val="es-CO"/>
        </w:rPr>
        <w:t>Resolución 41286 de 2016</w:t>
      </w:r>
      <w:r w:rsidRPr="00870EE8">
        <w:rPr>
          <w:rFonts w:cs="Arial"/>
          <w:bCs/>
          <w:color w:val="000000" w:themeColor="text1"/>
          <w:szCs w:val="24"/>
          <w:vertAlign w:val="superscript"/>
          <w:lang w:val="es-CO"/>
        </w:rPr>
        <w:footnoteReference w:id="65"/>
      </w:r>
      <w:r w:rsidRPr="00870EE8">
        <w:rPr>
          <w:rFonts w:cs="Arial"/>
          <w:color w:val="000000" w:themeColor="text1"/>
          <w:szCs w:val="24"/>
          <w:lang w:val="es-CO"/>
        </w:rPr>
        <w:t>, del MINMINAS por medio de la cual se adopta el Plan de Acción Indicativo 2017 - 2022</w:t>
      </w:r>
      <w:r w:rsidRPr="00870EE8">
        <w:rPr>
          <w:rFonts w:cs="Arial"/>
          <w:color w:val="000000" w:themeColor="text1"/>
          <w:szCs w:val="24"/>
          <w:vertAlign w:val="superscript"/>
          <w:lang w:val="es-CO"/>
        </w:rPr>
        <w:footnoteReference w:id="66"/>
      </w:r>
      <w:r w:rsidRPr="00870EE8">
        <w:rPr>
          <w:rFonts w:cs="Arial"/>
          <w:color w:val="000000" w:themeColor="text1"/>
          <w:szCs w:val="24"/>
          <w:lang w:val="es-CO"/>
        </w:rPr>
        <w:t xml:space="preserve"> para el desarrollo del Programa de Uso Racional y Eficiente de la Energía PROURE en la cual define los objetivos y metas indicativas de eficiencia energética, acciones y medidas sectoriales y estrategias base para el cumplimiento de metas al sistema energético nacional. </w:t>
      </w:r>
    </w:p>
    <w:p w14:paraId="61C7EF40" w14:textId="77777777" w:rsidR="00F164BC" w:rsidRPr="00870EE8" w:rsidRDefault="00F164BC" w:rsidP="0007314C">
      <w:pPr>
        <w:spacing w:after="0" w:line="276" w:lineRule="auto"/>
        <w:rPr>
          <w:rFonts w:cs="Arial"/>
          <w:color w:val="000000" w:themeColor="text1"/>
          <w:szCs w:val="24"/>
          <w:lang w:val="es-CO"/>
        </w:rPr>
      </w:pPr>
    </w:p>
    <w:p w14:paraId="4E325386" w14:textId="18D11BE4" w:rsidR="00F164BC" w:rsidRPr="00870EE8"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t xml:space="preserve">El Departamento Nacional de Planeación (DNP) junto con otras entidades regulatorias y competentes expiden nuevos elementos para fortalecer el modelo de desarrollo económico, ambiental y social del país, entre ellos la </w:t>
      </w:r>
      <w:r w:rsidRPr="00870EE8">
        <w:rPr>
          <w:rFonts w:cs="Arial"/>
          <w:b/>
          <w:bCs/>
          <w:color w:val="000000" w:themeColor="text1"/>
          <w:szCs w:val="24"/>
          <w:lang w:val="es-CO"/>
        </w:rPr>
        <w:t>Política de Desarrollo Productivo a partir del CONPES 3866 de 2016</w:t>
      </w:r>
      <w:r w:rsidRPr="00870EE8">
        <w:rPr>
          <w:rFonts w:cs="Arial"/>
          <w:color w:val="000000" w:themeColor="text1"/>
          <w:szCs w:val="24"/>
          <w:vertAlign w:val="superscript"/>
          <w:lang w:val="es-CO"/>
        </w:rPr>
        <w:footnoteReference w:id="67"/>
      </w:r>
      <w:r w:rsidRPr="00870EE8">
        <w:rPr>
          <w:rFonts w:cs="Arial"/>
          <w:color w:val="000000" w:themeColor="text1"/>
          <w:szCs w:val="24"/>
          <w:lang w:val="es-CO"/>
        </w:rPr>
        <w:t xml:space="preserve">que promueven la generación de encadenamientos y el fortalecimiento de cadenas de valor como uno de los factores generadores de la productividad enmarcados en 7 ejes, la Transferencia de conocimiento y tecnología, la Innovación y emprendimiento, el Capital humano, el Financiamiento, los Encadenamientos productivos, la Calidad y el Comercio exterior. No obstante, es con el </w:t>
      </w:r>
      <w:r w:rsidRPr="00870EE8">
        <w:rPr>
          <w:rFonts w:cs="Arial"/>
          <w:b/>
          <w:bCs/>
          <w:color w:val="000000" w:themeColor="text1"/>
          <w:szCs w:val="24"/>
          <w:lang w:val="es-CO"/>
        </w:rPr>
        <w:t>CONPES 3874 de 2016</w:t>
      </w:r>
      <w:r w:rsidRPr="00870EE8">
        <w:rPr>
          <w:rFonts w:cs="Arial"/>
          <w:color w:val="000000" w:themeColor="text1"/>
          <w:szCs w:val="24"/>
          <w:lang w:val="es-CO"/>
        </w:rPr>
        <w:t xml:space="preserve"> que se expide la </w:t>
      </w:r>
      <w:r w:rsidRPr="00870EE8">
        <w:rPr>
          <w:rFonts w:cs="Arial"/>
          <w:b/>
          <w:bCs/>
          <w:color w:val="000000" w:themeColor="text1"/>
          <w:szCs w:val="24"/>
          <w:lang w:val="es-CO"/>
        </w:rPr>
        <w:t>Política Nacional para la Gestión Integral de Residuos Sólidos</w:t>
      </w:r>
      <w:r w:rsidRPr="00870EE8">
        <w:rPr>
          <w:rFonts w:cs="Arial"/>
          <w:color w:val="000000" w:themeColor="text1"/>
          <w:szCs w:val="24"/>
          <w:lang w:val="es-CO"/>
        </w:rPr>
        <w:t xml:space="preserve">, en </w:t>
      </w:r>
      <w:r w:rsidRPr="00870EE8">
        <w:rPr>
          <w:rFonts w:cs="Arial"/>
          <w:color w:val="000000" w:themeColor="text1"/>
          <w:szCs w:val="24"/>
          <w:lang w:val="es-CO"/>
        </w:rPr>
        <w:lastRenderedPageBreak/>
        <w:t>la que se introduce el concepto de “avanzar en el cierre de ciclos” de manera oficial en el país.</w:t>
      </w:r>
    </w:p>
    <w:p w14:paraId="7BBB1D62" w14:textId="77777777" w:rsidR="00F164BC" w:rsidRPr="00870EE8" w:rsidRDefault="00F164BC" w:rsidP="0007314C">
      <w:pPr>
        <w:spacing w:after="0" w:line="276" w:lineRule="auto"/>
        <w:rPr>
          <w:rFonts w:cs="Arial"/>
          <w:color w:val="000000" w:themeColor="text1"/>
          <w:szCs w:val="24"/>
          <w:lang w:val="es-CO"/>
        </w:rPr>
      </w:pPr>
    </w:p>
    <w:p w14:paraId="54633368" w14:textId="6E3414DB" w:rsidR="00F164BC" w:rsidRPr="00870EE8" w:rsidRDefault="00B508C8" w:rsidP="0007314C">
      <w:pPr>
        <w:spacing w:after="0" w:line="276" w:lineRule="auto"/>
        <w:rPr>
          <w:rFonts w:cs="Arial"/>
          <w:color w:val="000000" w:themeColor="text1"/>
          <w:szCs w:val="24"/>
          <w:lang w:val="es-CO"/>
        </w:rPr>
      </w:pPr>
      <w:r w:rsidRPr="00870EE8">
        <w:rPr>
          <w:rFonts w:cs="Arial"/>
          <w:color w:val="000000" w:themeColor="text1"/>
          <w:szCs w:val="24"/>
          <w:lang w:val="es-CO"/>
        </w:rPr>
        <w:t xml:space="preserve">Adicionalmente, es necesario contemplar en el marco normativo la </w:t>
      </w:r>
      <w:r w:rsidRPr="00870EE8">
        <w:rPr>
          <w:rFonts w:cs="Arial"/>
          <w:b/>
          <w:bCs/>
          <w:color w:val="000000" w:themeColor="text1"/>
          <w:szCs w:val="24"/>
          <w:lang w:val="es-CO"/>
        </w:rPr>
        <w:t>Resolución 1257 de 2021 por la cual modifica la resolución 0472 de 2017</w:t>
      </w:r>
      <w:r w:rsidRPr="00870EE8">
        <w:rPr>
          <w:rFonts w:cs="Arial"/>
          <w:color w:val="000000" w:themeColor="text1"/>
          <w:szCs w:val="24"/>
          <w:lang w:val="es-CO"/>
        </w:rPr>
        <w:t xml:space="preserve"> expedida por el Ministerio de Ambiente y Desarrollo Sostenible, cuyo alcance se reglamenta en la Gestión Integral de los Residuos generados en las actividades de Construcción y Demolición (RCD), como uso circular de los flujos de materiales de construcción.</w:t>
      </w:r>
    </w:p>
    <w:p w14:paraId="7CB811E4" w14:textId="77777777" w:rsidR="00F164BC" w:rsidRPr="00870EE8" w:rsidRDefault="00F164BC" w:rsidP="0007314C">
      <w:pPr>
        <w:spacing w:after="0" w:line="276" w:lineRule="auto"/>
        <w:rPr>
          <w:rFonts w:cs="Arial"/>
          <w:color w:val="000000" w:themeColor="text1"/>
          <w:szCs w:val="24"/>
          <w:lang w:val="es-CO"/>
        </w:rPr>
      </w:pPr>
    </w:p>
    <w:p w14:paraId="3C93545C" w14:textId="77777777" w:rsidR="00F164BC" w:rsidRPr="00870EE8"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t xml:space="preserve">En el marco para el desarrollo de los Objetivos de Desarrollo Sostenible (ODS) en Colombia, se lleva a cabo la Estrategia para la implementación de los Objetivos de Desarrollo Sostenible (ODS) en Colombia a partir del </w:t>
      </w:r>
      <w:r w:rsidRPr="00870EE8">
        <w:rPr>
          <w:rFonts w:cs="Arial"/>
          <w:b/>
          <w:bCs/>
          <w:color w:val="000000" w:themeColor="text1"/>
          <w:szCs w:val="24"/>
          <w:lang w:val="es-CO"/>
        </w:rPr>
        <w:t>CONPES 3918 de 2018</w:t>
      </w:r>
      <w:r w:rsidRPr="00870EE8">
        <w:rPr>
          <w:rFonts w:cs="Arial"/>
          <w:color w:val="000000" w:themeColor="text1"/>
          <w:szCs w:val="24"/>
          <w:lang w:val="es-CO"/>
        </w:rPr>
        <w:t xml:space="preserve">, que traza indicadores y metas encaminadas a consolidar un modelo de desarrollo sostenible para el país con un horizonte a 2030. De esta manera, genera una hoja de ruta para cada una de las metas establecidas, incluyendo indicadores, entidades responsables y los recursos requeridos para llevarlas a buen término hacia el desarrollo sostenible. Sin embargo, esta política no establece medios de implementación para el cumplimiento de las metas nacionales y, por lo tanto, </w:t>
      </w:r>
      <w:r w:rsidRPr="00BF6822">
        <w:rPr>
          <w:rFonts w:cs="Arial"/>
          <w:color w:val="000000" w:themeColor="text1"/>
          <w:szCs w:val="24"/>
          <w:lang w:val="es-CO"/>
        </w:rPr>
        <w:t xml:space="preserve">la </w:t>
      </w:r>
      <w:r w:rsidRPr="00BF6822">
        <w:rPr>
          <w:rFonts w:cs="Arial"/>
          <w:b/>
          <w:bCs/>
          <w:color w:val="000000" w:themeColor="text1"/>
          <w:szCs w:val="24"/>
          <w:lang w:val="es-CO"/>
        </w:rPr>
        <w:t>Política de Crecimiento Verde</w:t>
      </w:r>
      <w:r w:rsidRPr="00BF6822">
        <w:rPr>
          <w:rFonts w:cs="Arial"/>
          <w:color w:val="000000" w:themeColor="text1"/>
          <w:szCs w:val="24"/>
          <w:lang w:val="es-CO"/>
        </w:rPr>
        <w:t xml:space="preserve"> se</w:t>
      </w:r>
      <w:r w:rsidRPr="00870EE8">
        <w:rPr>
          <w:rFonts w:cs="Arial"/>
          <w:color w:val="000000" w:themeColor="text1"/>
          <w:szCs w:val="24"/>
          <w:lang w:val="es-CO"/>
        </w:rPr>
        <w:t xml:space="preserve"> hace necesaria para la definición de acciones estratégicas que permitan la consecución de un crecimiento económico, ambiental y social.</w:t>
      </w:r>
      <w:r w:rsidRPr="00870EE8">
        <w:rPr>
          <w:rFonts w:cs="Arial"/>
          <w:color w:val="000000" w:themeColor="text1"/>
          <w:szCs w:val="24"/>
          <w:vertAlign w:val="superscript"/>
          <w:lang w:val="es-CO"/>
        </w:rPr>
        <w:footnoteReference w:id="68"/>
      </w:r>
    </w:p>
    <w:p w14:paraId="7B182310" w14:textId="77777777" w:rsidR="00F164BC" w:rsidRPr="00870EE8" w:rsidRDefault="00F164BC" w:rsidP="0007314C">
      <w:pPr>
        <w:spacing w:after="0" w:line="276" w:lineRule="auto"/>
        <w:rPr>
          <w:rFonts w:cs="Arial"/>
          <w:color w:val="000000" w:themeColor="text1"/>
          <w:szCs w:val="24"/>
          <w:lang w:val="es-CO"/>
        </w:rPr>
      </w:pPr>
    </w:p>
    <w:p w14:paraId="68060E40" w14:textId="77777777" w:rsidR="00F164BC" w:rsidRPr="00870EE8"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t>Los Objetivos de Desarrollo Sostenible (ODS) asociados a la economía circular son:</w:t>
      </w:r>
    </w:p>
    <w:p w14:paraId="4B5DADC0" w14:textId="77777777" w:rsidR="00F164BC" w:rsidRPr="00870EE8" w:rsidRDefault="00F164BC" w:rsidP="0007314C">
      <w:pPr>
        <w:spacing w:after="0" w:line="276" w:lineRule="auto"/>
        <w:rPr>
          <w:rFonts w:cs="Arial"/>
          <w:color w:val="000000" w:themeColor="text1"/>
          <w:szCs w:val="24"/>
          <w:lang w:val="es-CO"/>
        </w:rPr>
      </w:pPr>
    </w:p>
    <w:p w14:paraId="63DF8C4B" w14:textId="77777777" w:rsidR="00F164BC" w:rsidRPr="00870EE8"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t>ODS 6 – Agua limpia y saneamiento</w:t>
      </w:r>
    </w:p>
    <w:p w14:paraId="12160885" w14:textId="77777777" w:rsidR="00F164BC" w:rsidRPr="00870EE8"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t>ODS 7 – Energía asequible y no contaminante</w:t>
      </w:r>
    </w:p>
    <w:p w14:paraId="72517FAD" w14:textId="77777777" w:rsidR="00F164BC" w:rsidRPr="00870EE8"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t>ODS 8 - Trabajo decente y crecimiento económico</w:t>
      </w:r>
    </w:p>
    <w:p w14:paraId="3B9BF3E1" w14:textId="77777777" w:rsidR="00F164BC" w:rsidRPr="00870EE8"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t>ODS 9 – Industria, Innovación e Infraestructura</w:t>
      </w:r>
    </w:p>
    <w:p w14:paraId="68E7C518" w14:textId="77777777" w:rsidR="00F164BC" w:rsidRPr="00870EE8"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t>ODS 11 - Ciudades y comunidades sostenibles</w:t>
      </w:r>
    </w:p>
    <w:p w14:paraId="1E811911" w14:textId="77777777" w:rsidR="00F164BC" w:rsidRPr="00870EE8"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t>ODS 12 - Producción y consumo responsable</w:t>
      </w:r>
    </w:p>
    <w:p w14:paraId="59AB5181" w14:textId="77777777" w:rsidR="00F164BC" w:rsidRPr="00870EE8"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t>ODS 13 - Acción por el clima</w:t>
      </w:r>
    </w:p>
    <w:p w14:paraId="1C62A1C6" w14:textId="77777777" w:rsidR="00F164BC" w:rsidRPr="00870EE8"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t>ODS 14 - Vida submarina</w:t>
      </w:r>
    </w:p>
    <w:p w14:paraId="0EE4EF97" w14:textId="77777777" w:rsidR="00F164BC" w:rsidRPr="00870EE8"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t xml:space="preserve">ODS 15 - Vida de ecosistemas terrestres </w:t>
      </w:r>
    </w:p>
    <w:p w14:paraId="7FC83258" w14:textId="77777777" w:rsidR="00F164BC" w:rsidRPr="00870EE8"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t>ODS 17- Alianza para lograr los objetivos</w:t>
      </w:r>
    </w:p>
    <w:p w14:paraId="3E40468A" w14:textId="77777777" w:rsidR="00F164BC" w:rsidRPr="00870EE8" w:rsidRDefault="00F164BC" w:rsidP="0007314C">
      <w:pPr>
        <w:spacing w:after="0" w:line="276" w:lineRule="auto"/>
        <w:rPr>
          <w:rFonts w:cs="Arial"/>
          <w:color w:val="000000" w:themeColor="text1"/>
          <w:szCs w:val="24"/>
          <w:lang w:val="es-CO"/>
        </w:rPr>
      </w:pPr>
    </w:p>
    <w:p w14:paraId="42DEFD9D" w14:textId="13CCC0BB" w:rsidR="00F164BC" w:rsidRPr="00BC37E3" w:rsidRDefault="00F164BC" w:rsidP="0007314C">
      <w:pPr>
        <w:spacing w:after="0" w:line="276" w:lineRule="auto"/>
        <w:rPr>
          <w:rFonts w:cs="Arial"/>
          <w:color w:val="000000" w:themeColor="text1"/>
          <w:szCs w:val="24"/>
          <w:lang w:val="es-CO"/>
        </w:rPr>
      </w:pPr>
      <w:r w:rsidRPr="00870EE8">
        <w:rPr>
          <w:rFonts w:cs="Arial"/>
          <w:color w:val="000000" w:themeColor="text1"/>
          <w:szCs w:val="24"/>
          <w:lang w:val="es-CO"/>
        </w:rPr>
        <w:lastRenderedPageBreak/>
        <w:t xml:space="preserve">De acuerdo a lo anterior, el </w:t>
      </w:r>
      <w:r w:rsidRPr="00870EE8">
        <w:rPr>
          <w:rFonts w:cs="Arial"/>
          <w:b/>
          <w:bCs/>
          <w:color w:val="000000" w:themeColor="text1"/>
          <w:szCs w:val="24"/>
          <w:lang w:val="es-CO"/>
        </w:rPr>
        <w:t>CONPES 3934 de 2018</w:t>
      </w:r>
      <w:r w:rsidRPr="00870EE8">
        <w:rPr>
          <w:rFonts w:cs="Arial"/>
          <w:color w:val="000000" w:themeColor="text1"/>
          <w:szCs w:val="24"/>
          <w:lang w:val="es-CO"/>
        </w:rPr>
        <w:t xml:space="preserve"> establece la </w:t>
      </w:r>
      <w:r w:rsidRPr="00870EE8">
        <w:rPr>
          <w:rFonts w:cs="Arial"/>
          <w:b/>
          <w:bCs/>
          <w:color w:val="000000" w:themeColor="text1"/>
          <w:szCs w:val="24"/>
          <w:lang w:val="es-CO"/>
        </w:rPr>
        <w:t>Política de Crecimiento Verde</w:t>
      </w:r>
      <w:r w:rsidRPr="00870EE8">
        <w:rPr>
          <w:rFonts w:cs="Arial"/>
          <w:bCs/>
          <w:color w:val="000000" w:themeColor="text1"/>
          <w:szCs w:val="24"/>
          <w:vertAlign w:val="superscript"/>
          <w:lang w:val="es-CO"/>
        </w:rPr>
        <w:footnoteReference w:id="69"/>
      </w:r>
      <w:r w:rsidRPr="00870EE8">
        <w:rPr>
          <w:rFonts w:cs="Arial"/>
          <w:color w:val="000000" w:themeColor="text1"/>
          <w:szCs w:val="24"/>
          <w:lang w:val="es-CO"/>
        </w:rPr>
        <w:t>, con el objetivo de impulsar a 2030 el aumento de la productividad y la competitividad económica del país, al tiempo que se asegura el uso sostenible del capital natural y la inclusión social, de manera compatible con el clima; así mismo define dentro de su plan de acción algunas estrategias</w:t>
      </w:r>
      <w:r w:rsidRPr="00BC37E3">
        <w:rPr>
          <w:rFonts w:cs="Arial"/>
          <w:color w:val="000000" w:themeColor="text1"/>
          <w:szCs w:val="24"/>
          <w:lang w:val="es-CO"/>
        </w:rPr>
        <w:t xml:space="preserve"> hacia el   fortalecimiento de los mecanismos y los instrumentos para optimizar el uso de recursos naturales y energía en la producción y el consumo, así como la </w:t>
      </w:r>
      <w:r w:rsidRPr="00BC37E3">
        <w:rPr>
          <w:rFonts w:cs="Arial"/>
          <w:b/>
          <w:bCs/>
          <w:color w:val="000000" w:themeColor="text1"/>
          <w:szCs w:val="24"/>
          <w:lang w:val="es-CO"/>
        </w:rPr>
        <w:t>Resolución 1407 de 2018</w:t>
      </w:r>
      <w:r w:rsidRPr="009E421D">
        <w:rPr>
          <w:rFonts w:cs="Arial"/>
          <w:bCs/>
          <w:szCs w:val="24"/>
          <w:vertAlign w:val="superscript"/>
          <w:lang w:val="es-CO"/>
        </w:rPr>
        <w:footnoteReference w:id="70"/>
      </w:r>
      <w:r w:rsidRPr="00BC37E3">
        <w:rPr>
          <w:rFonts w:cs="Arial"/>
          <w:b/>
          <w:bCs/>
          <w:color w:val="000000" w:themeColor="text1"/>
          <w:szCs w:val="24"/>
          <w:lang w:val="es-CO"/>
        </w:rPr>
        <w:t xml:space="preserve"> </w:t>
      </w:r>
      <w:r w:rsidRPr="00BC37E3">
        <w:rPr>
          <w:rFonts w:cs="Arial"/>
          <w:color w:val="000000" w:themeColor="text1"/>
          <w:szCs w:val="24"/>
          <w:lang w:val="es-CO"/>
        </w:rPr>
        <w:t>de Responsabilidad extendida del pro</w:t>
      </w:r>
      <w:r w:rsidRPr="006C100C">
        <w:rPr>
          <w:rFonts w:cs="Arial"/>
          <w:color w:val="000000" w:themeColor="text1"/>
          <w:szCs w:val="24"/>
          <w:lang w:val="es-CO"/>
        </w:rPr>
        <w:t>ducto</w:t>
      </w:r>
      <w:r w:rsidR="005440CB" w:rsidRPr="006C100C">
        <w:rPr>
          <w:rFonts w:cs="Arial"/>
          <w:color w:val="000000" w:themeColor="text1"/>
          <w:szCs w:val="24"/>
          <w:lang w:val="es-CO"/>
        </w:rPr>
        <w:t>r</w:t>
      </w:r>
      <w:r w:rsidRPr="00BC37E3">
        <w:rPr>
          <w:rFonts w:cs="Arial"/>
          <w:color w:val="000000" w:themeColor="text1"/>
          <w:szCs w:val="24"/>
          <w:lang w:val="es-CO"/>
        </w:rPr>
        <w:t xml:space="preserve"> para envases y empaques.</w:t>
      </w:r>
    </w:p>
    <w:p w14:paraId="7FB455EF" w14:textId="77777777" w:rsidR="00F164BC" w:rsidRPr="00BC37E3" w:rsidRDefault="00F164BC" w:rsidP="0007314C">
      <w:pPr>
        <w:spacing w:after="0" w:line="276" w:lineRule="auto"/>
        <w:rPr>
          <w:rFonts w:cs="Arial"/>
          <w:color w:val="000000" w:themeColor="text1"/>
          <w:szCs w:val="24"/>
          <w:lang w:val="es-CO"/>
        </w:rPr>
      </w:pPr>
    </w:p>
    <w:p w14:paraId="4451B33A" w14:textId="77777777" w:rsidR="00F164BC" w:rsidRPr="00BC37E3" w:rsidRDefault="00F164BC" w:rsidP="0007314C">
      <w:pPr>
        <w:spacing w:after="0" w:line="276" w:lineRule="auto"/>
        <w:rPr>
          <w:rFonts w:cs="Arial"/>
          <w:color w:val="000000" w:themeColor="text1"/>
          <w:szCs w:val="24"/>
          <w:lang w:val="es-CO"/>
        </w:rPr>
      </w:pPr>
      <w:r w:rsidRPr="00BC37E3">
        <w:rPr>
          <w:rFonts w:cs="Arial"/>
          <w:color w:val="000000" w:themeColor="text1"/>
          <w:szCs w:val="24"/>
          <w:lang w:val="es-CO"/>
        </w:rPr>
        <w:t xml:space="preserve">Además, se cuenta con la </w:t>
      </w:r>
      <w:r w:rsidRPr="00BC37E3">
        <w:rPr>
          <w:rFonts w:cs="Arial"/>
          <w:b/>
          <w:bCs/>
          <w:color w:val="000000" w:themeColor="text1"/>
          <w:szCs w:val="24"/>
          <w:lang w:val="es-CO"/>
        </w:rPr>
        <w:t>Ley 1955 de 2019</w:t>
      </w:r>
      <w:r w:rsidRPr="00BC37E3">
        <w:rPr>
          <w:rFonts w:cs="Arial"/>
          <w:color w:val="000000" w:themeColor="text1"/>
          <w:szCs w:val="24"/>
          <w:lang w:val="es-CO"/>
        </w:rPr>
        <w:t xml:space="preserve"> mediante la cual se expide el </w:t>
      </w:r>
      <w:r w:rsidRPr="00BC37E3">
        <w:rPr>
          <w:rFonts w:cs="Arial"/>
          <w:b/>
          <w:bCs/>
          <w:color w:val="000000" w:themeColor="text1"/>
          <w:szCs w:val="24"/>
          <w:lang w:val="es-CO"/>
        </w:rPr>
        <w:t>Plan Nacional de Desarrollo 2018 – 2022 “Pacto por Colombia, Pacto por la Equidad”</w:t>
      </w:r>
      <w:r w:rsidRPr="00282C2A">
        <w:rPr>
          <w:rFonts w:cs="Arial"/>
          <w:szCs w:val="24"/>
          <w:vertAlign w:val="superscript"/>
          <w:lang w:val="es-CO"/>
        </w:rPr>
        <w:footnoteReference w:id="71"/>
      </w:r>
      <w:r w:rsidRPr="00BC37E3">
        <w:rPr>
          <w:rFonts w:cs="Arial"/>
          <w:color w:val="000000" w:themeColor="text1"/>
          <w:szCs w:val="24"/>
          <w:lang w:val="es-CO"/>
        </w:rPr>
        <w:t>, y que introduce con la Estrategia Nacional de Economía Circular nuevos elementos para fortalecer el modelo de desarrollo económico, ambiental y social del país al igual que los documentos CONPES que desarrollan aspectos importantes que hacen parte de esta filosofía.</w:t>
      </w:r>
    </w:p>
    <w:p w14:paraId="0D558639" w14:textId="77777777" w:rsidR="00F164BC" w:rsidRPr="00BC37E3" w:rsidRDefault="00F164BC" w:rsidP="0007314C">
      <w:pPr>
        <w:spacing w:after="0" w:line="276" w:lineRule="auto"/>
        <w:rPr>
          <w:rFonts w:cs="Arial"/>
          <w:color w:val="000000" w:themeColor="text1"/>
          <w:szCs w:val="24"/>
          <w:lang w:val="es-CO"/>
        </w:rPr>
      </w:pPr>
    </w:p>
    <w:p w14:paraId="250AFD7E" w14:textId="1F0AC0ED" w:rsidR="00F164BC" w:rsidRPr="00BC37E3" w:rsidRDefault="00F164BC" w:rsidP="0007314C">
      <w:pPr>
        <w:spacing w:after="0" w:line="276" w:lineRule="auto"/>
        <w:rPr>
          <w:rFonts w:cs="Arial"/>
          <w:color w:val="000000" w:themeColor="text1"/>
          <w:szCs w:val="24"/>
          <w:lang w:val="es-CO"/>
        </w:rPr>
      </w:pPr>
      <w:r w:rsidRPr="00BC37E3">
        <w:rPr>
          <w:rFonts w:cs="Arial"/>
          <w:color w:val="000000" w:themeColor="text1"/>
          <w:szCs w:val="24"/>
          <w:lang w:val="es-CO"/>
        </w:rPr>
        <w:t xml:space="preserve">En el año 2020, el Instituto Colombiano de Normas Técnicas y Certificación, (ICONTEC), organismo nacional de normalización, según el Decreto 1595 de 2015, establece la </w:t>
      </w:r>
      <w:r w:rsidRPr="00BC37E3">
        <w:rPr>
          <w:rFonts w:cs="Arial"/>
          <w:b/>
          <w:bCs/>
          <w:color w:val="000000" w:themeColor="text1"/>
          <w:szCs w:val="24"/>
          <w:lang w:val="es-CO"/>
        </w:rPr>
        <w:t>Guía Técnica Colombiana GTC 314 – 2020</w:t>
      </w:r>
      <w:r w:rsidRPr="00BC37E3">
        <w:rPr>
          <w:rFonts w:cs="Arial"/>
          <w:color w:val="000000" w:themeColor="text1"/>
          <w:szCs w:val="24"/>
          <w:lang w:val="es-CO"/>
        </w:rPr>
        <w:t xml:space="preserve"> </w:t>
      </w:r>
      <w:r w:rsidRPr="00BC37E3">
        <w:rPr>
          <w:rFonts w:cs="Arial"/>
          <w:b/>
          <w:bCs/>
          <w:color w:val="000000" w:themeColor="text1"/>
          <w:szCs w:val="24"/>
          <w:lang w:val="es-CO"/>
        </w:rPr>
        <w:t>“Marco para la implementación de los principios de la economía circular en las organizaciones”</w:t>
      </w:r>
      <w:r w:rsidRPr="00282C2A">
        <w:rPr>
          <w:rFonts w:cs="Arial"/>
          <w:bCs/>
          <w:szCs w:val="24"/>
          <w:vertAlign w:val="superscript"/>
          <w:lang w:val="es-CO"/>
        </w:rPr>
        <w:footnoteReference w:id="72"/>
      </w:r>
      <w:r w:rsidRPr="00BC37E3">
        <w:rPr>
          <w:rFonts w:cs="Arial"/>
          <w:bCs/>
          <w:color w:val="000000" w:themeColor="text1"/>
          <w:szCs w:val="24"/>
          <w:lang w:val="es-CO"/>
        </w:rPr>
        <w:t>,</w:t>
      </w:r>
      <w:r w:rsidRPr="00BC37E3">
        <w:rPr>
          <w:rFonts w:cs="Arial"/>
          <w:color w:val="000000" w:themeColor="text1"/>
          <w:szCs w:val="24"/>
          <w:lang w:val="es-CO"/>
        </w:rPr>
        <w:t xml:space="preserve"> elaborada por el CTN 14: Gestión Ambiental y herramientas para el desarrollo sostenible y ratificada por el Consejo Directivo de 2020-11-25</w:t>
      </w:r>
      <w:r w:rsidR="00C75DAF">
        <w:rPr>
          <w:rFonts w:cs="Arial"/>
          <w:color w:val="000000" w:themeColor="text1"/>
          <w:szCs w:val="24"/>
          <w:lang w:val="es-CO"/>
        </w:rPr>
        <w:t xml:space="preserve"> y en la que se aterrizan los objetivos macro de aplicación desarrollados en varios CONPES, como por ejemplo la que se consigna en la de Crecimiento Verde.</w:t>
      </w:r>
    </w:p>
    <w:p w14:paraId="31AB9ADF" w14:textId="77777777" w:rsidR="00F164BC" w:rsidRPr="00BC37E3" w:rsidRDefault="00F164BC" w:rsidP="0007314C">
      <w:pPr>
        <w:spacing w:after="0" w:line="276" w:lineRule="auto"/>
        <w:rPr>
          <w:rFonts w:cs="Arial"/>
          <w:color w:val="000000" w:themeColor="text1"/>
          <w:szCs w:val="24"/>
          <w:lang w:val="es-CO"/>
        </w:rPr>
      </w:pPr>
    </w:p>
    <w:p w14:paraId="1CCF26BA" w14:textId="77777777" w:rsidR="0045623A" w:rsidRDefault="00F164BC" w:rsidP="0007314C">
      <w:pPr>
        <w:spacing w:after="0" w:line="276" w:lineRule="auto"/>
        <w:rPr>
          <w:rFonts w:cs="Arial"/>
          <w:color w:val="000000" w:themeColor="text1"/>
          <w:szCs w:val="24"/>
          <w:lang w:val="es-CO"/>
        </w:rPr>
      </w:pPr>
      <w:r w:rsidRPr="00BC37E3">
        <w:rPr>
          <w:rFonts w:cs="Arial"/>
          <w:color w:val="000000" w:themeColor="text1"/>
          <w:szCs w:val="24"/>
          <w:lang w:val="es-CO"/>
        </w:rPr>
        <w:t xml:space="preserve">Las autoridades ambientales (Autoridad Nacional de Licencias Ambientales o Corporaciones Autónomas Regionales), realizan control y seguimiento al aprovechamiento sobre los recursos naturales renovables que se pretenden usar, aprovechar o afectar para el desarrollo de un proyecto, obra o actividad, </w:t>
      </w:r>
      <w:r w:rsidRPr="00BC37E3">
        <w:rPr>
          <w:rFonts w:cs="Arial"/>
          <w:color w:val="000000" w:themeColor="text1"/>
          <w:szCs w:val="24"/>
          <w:lang w:val="es-CO"/>
        </w:rPr>
        <w:lastRenderedPageBreak/>
        <w:t xml:space="preserve">como parte de la aprobación y trazabilidad de los instrumentos ambientales requeridos u obtenidos por las empresas para cada uno de sus proyectos, dentro </w:t>
      </w:r>
      <w:r w:rsidRPr="00A9490A">
        <w:rPr>
          <w:rFonts w:cs="Arial"/>
          <w:color w:val="000000" w:themeColor="text1"/>
          <w:szCs w:val="24"/>
          <w:lang w:val="es-CO"/>
        </w:rPr>
        <w:t xml:space="preserve">de la normatividad relacionada con proyectos del sector minero, se encuentra la </w:t>
      </w:r>
      <w:r w:rsidRPr="00A9490A">
        <w:rPr>
          <w:rFonts w:cs="Arial"/>
          <w:b/>
          <w:bCs/>
          <w:color w:val="000000" w:themeColor="text1"/>
          <w:szCs w:val="24"/>
          <w:lang w:val="es-CO"/>
        </w:rPr>
        <w:t>Resolución</w:t>
      </w:r>
      <w:r w:rsidRPr="00A9490A">
        <w:rPr>
          <w:rFonts w:cs="Arial"/>
          <w:color w:val="000000" w:themeColor="text1"/>
          <w:szCs w:val="24"/>
          <w:lang w:val="es-CO"/>
        </w:rPr>
        <w:t xml:space="preserve"> </w:t>
      </w:r>
      <w:r w:rsidRPr="00A9490A">
        <w:rPr>
          <w:rFonts w:cs="Arial"/>
          <w:b/>
          <w:bCs/>
          <w:color w:val="000000" w:themeColor="text1"/>
          <w:szCs w:val="24"/>
          <w:lang w:val="es-CO"/>
        </w:rPr>
        <w:t xml:space="preserve">2206 de 2016 – </w:t>
      </w:r>
      <w:r w:rsidR="008E15E4" w:rsidRPr="00A9490A">
        <w:rPr>
          <w:rFonts w:cs="Arial"/>
          <w:b/>
          <w:bCs/>
          <w:color w:val="000000" w:themeColor="text1"/>
          <w:szCs w:val="24"/>
          <w:lang w:val="es-CO"/>
        </w:rPr>
        <w:t>MADS</w:t>
      </w:r>
      <w:r w:rsidRPr="00A9490A">
        <w:rPr>
          <w:rFonts w:cs="Arial"/>
          <w:szCs w:val="24"/>
          <w:vertAlign w:val="superscript"/>
          <w:lang w:val="es-CO"/>
        </w:rPr>
        <w:footnoteReference w:id="73"/>
      </w:r>
      <w:r w:rsidRPr="00A9490A">
        <w:rPr>
          <w:rFonts w:cs="Arial"/>
          <w:color w:val="000000" w:themeColor="text1"/>
          <w:szCs w:val="24"/>
          <w:lang w:val="es-CO"/>
        </w:rPr>
        <w:t xml:space="preserve"> que corresponde a los términos de referencia para la elaboración del Estudio de Impacto Ambiental – EIA, requerido para el trámite de la licencia ambiental de los proyectos de explotación de proyectos mineros y se toman otras determinaciones, así como</w:t>
      </w:r>
      <w:r w:rsidR="008B08A7" w:rsidRPr="00A9490A">
        <w:rPr>
          <w:rFonts w:cs="Arial"/>
          <w:color w:val="000000" w:themeColor="text1"/>
          <w:szCs w:val="24"/>
          <w:lang w:val="es-CO"/>
        </w:rPr>
        <w:t xml:space="preserve"> la </w:t>
      </w:r>
      <w:r w:rsidR="008B08A7" w:rsidRPr="00A9490A">
        <w:rPr>
          <w:rFonts w:cs="Arial"/>
          <w:b/>
          <w:bCs/>
          <w:color w:val="000000" w:themeColor="text1"/>
          <w:szCs w:val="24"/>
          <w:lang w:val="es-CO"/>
        </w:rPr>
        <w:t>Resolución 0447 de 2020</w:t>
      </w:r>
      <w:r w:rsidR="008E15E4" w:rsidRPr="00A9490A">
        <w:rPr>
          <w:rFonts w:cs="Arial"/>
          <w:szCs w:val="24"/>
          <w:vertAlign w:val="superscript"/>
          <w:lang w:val="es-CO"/>
        </w:rPr>
        <w:footnoteReference w:id="74"/>
      </w:r>
      <w:r w:rsidR="008B08A7" w:rsidRPr="00A9490A">
        <w:rPr>
          <w:rFonts w:cs="Arial"/>
          <w:color w:val="000000" w:themeColor="text1"/>
          <w:szCs w:val="24"/>
          <w:lang w:val="es-CO"/>
        </w:rPr>
        <w:t>que corresponde a</w:t>
      </w:r>
      <w:r w:rsidRPr="00A9490A">
        <w:rPr>
          <w:rFonts w:cs="Arial"/>
          <w:color w:val="000000" w:themeColor="text1"/>
          <w:szCs w:val="24"/>
          <w:lang w:val="es-CO"/>
        </w:rPr>
        <w:t xml:space="preserve"> los términos de referencia para la elaboración del Estudio de Impacto Ambiental – EIA, requerido para el trámite de la licencia ambiental global o definitiva para proyectos de explotación de pequeña minería.</w:t>
      </w:r>
    </w:p>
    <w:p w14:paraId="68C37ED6" w14:textId="77777777" w:rsidR="0045623A" w:rsidRDefault="0045623A" w:rsidP="0007314C">
      <w:pPr>
        <w:spacing w:after="0" w:line="276" w:lineRule="auto"/>
        <w:rPr>
          <w:rFonts w:cs="Arial"/>
          <w:color w:val="000000" w:themeColor="text1"/>
          <w:szCs w:val="24"/>
          <w:lang w:val="es-CO"/>
        </w:rPr>
      </w:pPr>
    </w:p>
    <w:p w14:paraId="43C8604F" w14:textId="2B382D90" w:rsidR="00F164BC" w:rsidRDefault="00F164BC" w:rsidP="0007314C">
      <w:pPr>
        <w:spacing w:after="0" w:line="276" w:lineRule="auto"/>
        <w:rPr>
          <w:rFonts w:cs="Arial"/>
          <w:szCs w:val="24"/>
          <w:lang w:val="es-CO" w:eastAsia="es-CO"/>
        </w:rPr>
      </w:pPr>
      <w:r w:rsidRPr="00BC37E3">
        <w:rPr>
          <w:rFonts w:cs="Arial"/>
          <w:color w:val="000000" w:themeColor="text1"/>
          <w:szCs w:val="24"/>
          <w:lang w:val="es-CO"/>
        </w:rPr>
        <w:t xml:space="preserve">Así mismo y según lo comentado por las Autoridades Ambientales con las cuales se han realizado mesas de trabajo, el aprovechamiento de materiales en el marco de la economía circular, corresponde a depósitos de estériles, los cuales se han realizado en el marco de autorizaciones temporales dando cumplimiento a lo establecido en la </w:t>
      </w:r>
      <w:r w:rsidRPr="00BC37E3">
        <w:rPr>
          <w:rFonts w:cs="Arial"/>
          <w:b/>
          <w:bCs/>
          <w:color w:val="000000" w:themeColor="text1"/>
          <w:szCs w:val="24"/>
          <w:lang w:val="es-CO"/>
        </w:rPr>
        <w:t>Resolución 1561 de 2019</w:t>
      </w:r>
      <w:r w:rsidRPr="00282C2A">
        <w:rPr>
          <w:rFonts w:cs="Arial"/>
          <w:szCs w:val="24"/>
          <w:vertAlign w:val="superscript"/>
          <w:lang w:val="es-CO"/>
        </w:rPr>
        <w:footnoteReference w:id="75"/>
      </w:r>
      <w:r w:rsidRPr="00BC37E3">
        <w:rPr>
          <w:rFonts w:cs="Arial"/>
          <w:color w:val="000000" w:themeColor="text1"/>
          <w:szCs w:val="24"/>
          <w:lang w:val="es-CO"/>
        </w:rPr>
        <w:t xml:space="preserve"> por la cual se adoptan los términos de referencia para la elaboración del Estudio de Impacto Ambiental (EIA), requerido para el trámite de la licencia ambiental de los proyectos de explotación de materiales de construcción, amparados en autorizaciones mineras temporales, relacionados al mantenimiento, mejoramiento y rehabilitación de vías terciarias y para el programa Colombia Rural.</w:t>
      </w:r>
      <w:r w:rsidRPr="00BC37E3">
        <w:rPr>
          <w:rFonts w:cs="Arial"/>
          <w:szCs w:val="24"/>
          <w:lang w:val="es-CO" w:eastAsia="es-CO"/>
        </w:rPr>
        <w:t xml:space="preserve"> </w:t>
      </w:r>
    </w:p>
    <w:p w14:paraId="2538C26F" w14:textId="0D87DCFE" w:rsidR="0025066F" w:rsidRDefault="0025066F" w:rsidP="0007314C">
      <w:pPr>
        <w:spacing w:after="0" w:line="276" w:lineRule="auto"/>
        <w:rPr>
          <w:rFonts w:cs="Arial"/>
          <w:szCs w:val="24"/>
          <w:lang w:val="es-CO" w:eastAsia="es-CO"/>
        </w:rPr>
      </w:pPr>
    </w:p>
    <w:p w14:paraId="3035A662" w14:textId="153CDA97" w:rsidR="0025066F" w:rsidRDefault="0025066F" w:rsidP="0007314C">
      <w:pPr>
        <w:spacing w:after="0" w:line="276" w:lineRule="auto"/>
        <w:rPr>
          <w:rFonts w:cs="Arial"/>
          <w:szCs w:val="24"/>
          <w:lang w:val="es-CO" w:eastAsia="es-CO"/>
        </w:rPr>
      </w:pPr>
    </w:p>
    <w:p w14:paraId="5A9A964A" w14:textId="77848100" w:rsidR="0025066F" w:rsidRDefault="0025066F" w:rsidP="0007314C">
      <w:pPr>
        <w:spacing w:after="0" w:line="276" w:lineRule="auto"/>
        <w:rPr>
          <w:rFonts w:cs="Arial"/>
          <w:szCs w:val="24"/>
          <w:lang w:val="es-CO" w:eastAsia="es-CO"/>
        </w:rPr>
      </w:pPr>
    </w:p>
    <w:p w14:paraId="45BBC032" w14:textId="77777777" w:rsidR="0025066F" w:rsidRDefault="0025066F" w:rsidP="0007314C">
      <w:pPr>
        <w:spacing w:after="0" w:line="276" w:lineRule="auto"/>
        <w:rPr>
          <w:rFonts w:cs="Arial"/>
          <w:szCs w:val="24"/>
          <w:lang w:val="es-CO" w:eastAsia="es-CO"/>
        </w:rPr>
        <w:sectPr w:rsidR="0025066F" w:rsidSect="0094102A">
          <w:footerReference w:type="default" r:id="rId14"/>
          <w:pgSz w:w="11906" w:h="16838"/>
          <w:pgMar w:top="1701" w:right="1134" w:bottom="1701" w:left="2268" w:header="709" w:footer="709" w:gutter="0"/>
          <w:cols w:space="708"/>
          <w:docGrid w:linePitch="360"/>
        </w:sectPr>
      </w:pPr>
    </w:p>
    <w:p w14:paraId="29B31100" w14:textId="1364EA9E" w:rsidR="0025066F" w:rsidRDefault="0025066F" w:rsidP="0025066F">
      <w:pPr>
        <w:spacing w:line="276" w:lineRule="auto"/>
        <w:jc w:val="center"/>
        <w:rPr>
          <w:rFonts w:cs="Arial"/>
          <w:color w:val="000000" w:themeColor="text1"/>
          <w:szCs w:val="24"/>
        </w:rPr>
      </w:pPr>
      <w:r w:rsidRPr="00AB1C80">
        <w:rPr>
          <w:rFonts w:cs="Arial"/>
          <w:noProof/>
          <w:color w:val="000000" w:themeColor="text1"/>
          <w:szCs w:val="24"/>
          <w:lang w:val="es-CO" w:eastAsia="es-CO"/>
        </w:rPr>
        <w:lastRenderedPageBreak/>
        <w:drawing>
          <wp:inline distT="0" distB="0" distL="0" distR="0" wp14:anchorId="33A32F01" wp14:editId="6DF232FE">
            <wp:extent cx="8176260" cy="4058920"/>
            <wp:effectExtent l="25400" t="25400" r="27940" b="3048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197331" cy="4069380"/>
                    </a:xfrm>
                    <a:prstGeom prst="rect">
                      <a:avLst/>
                    </a:prstGeom>
                    <a:noFill/>
                    <a:ln w="19050">
                      <a:solidFill>
                        <a:schemeClr val="accent5">
                          <a:lumMod val="50000"/>
                        </a:schemeClr>
                      </a:solidFill>
                    </a:ln>
                  </pic:spPr>
                </pic:pic>
              </a:graphicData>
            </a:graphic>
          </wp:inline>
        </w:drawing>
      </w:r>
    </w:p>
    <w:p w14:paraId="2FCB0FBA" w14:textId="07E2069D" w:rsidR="00010361" w:rsidRPr="00AB1C80" w:rsidRDefault="00010361" w:rsidP="00010361">
      <w:pPr>
        <w:pStyle w:val="FigurayTabla"/>
        <w:spacing w:line="276" w:lineRule="auto"/>
        <w:rPr>
          <w:rFonts w:cs="Arial"/>
          <w:lang w:val="es-CO"/>
        </w:rPr>
      </w:pPr>
      <w:bookmarkStart w:id="66" w:name="_Toc86333005"/>
      <w:r w:rsidRPr="00AB1C80">
        <w:rPr>
          <w:rFonts w:cs="Arial"/>
          <w:lang w:val="es-CO"/>
        </w:rPr>
        <w:t xml:space="preserve">Figura </w:t>
      </w:r>
      <w:r w:rsidRPr="00AB1C80">
        <w:rPr>
          <w:rFonts w:cs="Arial"/>
          <w:lang w:val="es-CO"/>
        </w:rPr>
        <w:fldChar w:fldCharType="begin"/>
      </w:r>
      <w:r w:rsidRPr="00AB1C80">
        <w:rPr>
          <w:rFonts w:cs="Arial"/>
          <w:lang w:val="es-CO"/>
        </w:rPr>
        <w:instrText xml:space="preserve"> SEQ Figura \* ARABIC </w:instrText>
      </w:r>
      <w:r w:rsidRPr="00AB1C80">
        <w:rPr>
          <w:rFonts w:cs="Arial"/>
          <w:lang w:val="es-CO"/>
        </w:rPr>
        <w:fldChar w:fldCharType="separate"/>
      </w:r>
      <w:r w:rsidR="00F00249">
        <w:rPr>
          <w:rFonts w:cs="Arial"/>
          <w:noProof/>
          <w:lang w:val="es-CO"/>
        </w:rPr>
        <w:t>5</w:t>
      </w:r>
      <w:r w:rsidRPr="00AB1C80">
        <w:rPr>
          <w:rFonts w:cs="Arial"/>
          <w:lang w:val="es-CO"/>
        </w:rPr>
        <w:fldChar w:fldCharType="end"/>
      </w:r>
      <w:r w:rsidRPr="00AB1C80">
        <w:rPr>
          <w:rFonts w:cs="Arial"/>
          <w:bCs/>
          <w:lang w:val="es-CO"/>
        </w:rPr>
        <w:t>.</w:t>
      </w:r>
      <w:r w:rsidRPr="00AB1C80">
        <w:rPr>
          <w:rFonts w:cs="Arial"/>
          <w:lang w:val="es-CO"/>
        </w:rPr>
        <w:t xml:space="preserve"> Línea de tiempo marco legal nacional relacionado con la economía circular en la actividad minera.</w:t>
      </w:r>
      <w:bookmarkEnd w:id="66"/>
    </w:p>
    <w:p w14:paraId="55A004F7" w14:textId="37AABAF7" w:rsidR="0025066F" w:rsidRDefault="0025066F" w:rsidP="0025066F">
      <w:pPr>
        <w:pStyle w:val="Fuente"/>
        <w:spacing w:line="276" w:lineRule="auto"/>
        <w:rPr>
          <w:rFonts w:cs="Arial"/>
          <w:lang w:val="es-CO"/>
        </w:rPr>
      </w:pPr>
      <w:r w:rsidRPr="00AB1C80">
        <w:rPr>
          <w:rFonts w:cs="Arial"/>
          <w:bCs/>
          <w:lang w:val="es-CO"/>
        </w:rPr>
        <w:t>Fuente:</w:t>
      </w:r>
      <w:r w:rsidRPr="00AB1C80">
        <w:rPr>
          <w:rFonts w:cs="Arial"/>
          <w:lang w:val="es-CO"/>
        </w:rPr>
        <w:t xml:space="preserve"> ATG Ltda., 2021.</w:t>
      </w:r>
    </w:p>
    <w:p w14:paraId="46304752" w14:textId="0AC694A4" w:rsidR="00260225" w:rsidRPr="00BC37E3" w:rsidRDefault="00260225" w:rsidP="00260225">
      <w:pPr>
        <w:pStyle w:val="Descripcin"/>
        <w:spacing w:line="276" w:lineRule="auto"/>
        <w:rPr>
          <w:lang w:val="es-CO"/>
        </w:rPr>
      </w:pPr>
      <w:r w:rsidRPr="001E2026">
        <w:rPr>
          <w:lang w:val="es-CO"/>
        </w:rPr>
        <w:lastRenderedPageBreak/>
        <w:t xml:space="preserve">Tabla </w:t>
      </w:r>
      <w:r w:rsidRPr="001E2026">
        <w:rPr>
          <w:lang w:val="es-CO"/>
        </w:rPr>
        <w:fldChar w:fldCharType="begin"/>
      </w:r>
      <w:r w:rsidRPr="001E2026">
        <w:rPr>
          <w:lang w:val="es-CO"/>
        </w:rPr>
        <w:instrText xml:space="preserve"> SEQ Tabla \* ARABIC </w:instrText>
      </w:r>
      <w:r w:rsidRPr="001E2026">
        <w:rPr>
          <w:lang w:val="es-CO"/>
        </w:rPr>
        <w:fldChar w:fldCharType="separate"/>
      </w:r>
      <w:r w:rsidR="00010361" w:rsidRPr="001E2026">
        <w:rPr>
          <w:noProof/>
          <w:lang w:val="es-CO"/>
        </w:rPr>
        <w:t>1</w:t>
      </w:r>
      <w:r w:rsidRPr="001E2026">
        <w:rPr>
          <w:lang w:val="es-CO"/>
        </w:rPr>
        <w:fldChar w:fldCharType="end"/>
      </w:r>
      <w:r w:rsidRPr="001E2026">
        <w:rPr>
          <w:lang w:val="es-CO"/>
        </w:rPr>
        <w:t xml:space="preserve">. </w:t>
      </w:r>
      <w:r w:rsidR="00962006" w:rsidRPr="001E2026">
        <w:rPr>
          <w:rFonts w:cs="Arial"/>
          <w:lang w:val="es-CO"/>
        </w:rPr>
        <w:t>Marco legal nacional relacionado con la economía circular en la actividad minera.</w:t>
      </w:r>
    </w:p>
    <w:tbl>
      <w:tblPr>
        <w:tblW w:w="14907" w:type="dxa"/>
        <w:jc w:val="center"/>
        <w:tblCellMar>
          <w:left w:w="70" w:type="dxa"/>
          <w:right w:w="70" w:type="dxa"/>
        </w:tblCellMar>
        <w:tblLook w:val="0680" w:firstRow="0" w:lastRow="0" w:firstColumn="1" w:lastColumn="0" w:noHBand="1" w:noVBand="1"/>
      </w:tblPr>
      <w:tblGrid>
        <w:gridCol w:w="1696"/>
        <w:gridCol w:w="3119"/>
        <w:gridCol w:w="4536"/>
        <w:gridCol w:w="5556"/>
      </w:tblGrid>
      <w:tr w:rsidR="001E2026" w:rsidRPr="00BB2F64" w14:paraId="7A0BAF67" w14:textId="77777777" w:rsidTr="001E2026">
        <w:trPr>
          <w:trHeight w:val="20"/>
          <w:tblHeader/>
          <w:jc w:val="center"/>
        </w:trPr>
        <w:tc>
          <w:tcPr>
            <w:tcW w:w="1696" w:type="dxa"/>
            <w:tcBorders>
              <w:top w:val="single" w:sz="4" w:space="0" w:color="auto"/>
              <w:left w:val="single" w:sz="4" w:space="0" w:color="auto"/>
              <w:bottom w:val="single" w:sz="4" w:space="0" w:color="auto"/>
              <w:right w:val="single" w:sz="4" w:space="0" w:color="auto"/>
            </w:tcBorders>
            <w:shd w:val="clear" w:color="auto" w:fill="1F3864" w:themeFill="accent5" w:themeFillShade="80"/>
            <w:noWrap/>
            <w:vAlign w:val="center"/>
            <w:hideMark/>
          </w:tcPr>
          <w:p w14:paraId="4581A1D5" w14:textId="77777777" w:rsidR="001E2026" w:rsidRPr="00BB2F64" w:rsidRDefault="001E2026" w:rsidP="002A393E">
            <w:pPr>
              <w:spacing w:after="0" w:line="240" w:lineRule="auto"/>
              <w:jc w:val="center"/>
              <w:rPr>
                <w:rFonts w:cs="Arial"/>
                <w:b/>
                <w:bCs/>
                <w:color w:val="FFFFFF" w:themeColor="background1"/>
                <w:sz w:val="18"/>
                <w:szCs w:val="18"/>
              </w:rPr>
            </w:pPr>
            <w:r w:rsidRPr="00BB2F64">
              <w:rPr>
                <w:rFonts w:cs="Arial"/>
                <w:b/>
                <w:bCs/>
                <w:color w:val="FFFFFF" w:themeColor="background1"/>
                <w:sz w:val="18"/>
                <w:szCs w:val="18"/>
              </w:rPr>
              <w:t>LEY, DECRETO O</w:t>
            </w:r>
          </w:p>
          <w:p w14:paraId="192A32C9" w14:textId="77777777" w:rsidR="001E2026" w:rsidRPr="00BB2F64" w:rsidRDefault="001E2026" w:rsidP="002A393E">
            <w:pPr>
              <w:spacing w:after="0" w:line="240" w:lineRule="auto"/>
              <w:jc w:val="center"/>
              <w:rPr>
                <w:rFonts w:cs="Arial"/>
                <w:b/>
                <w:bCs/>
                <w:color w:val="FFFFFF" w:themeColor="background1"/>
                <w:sz w:val="18"/>
                <w:szCs w:val="18"/>
              </w:rPr>
            </w:pPr>
            <w:r w:rsidRPr="00BB2F64">
              <w:rPr>
                <w:rFonts w:cs="Arial"/>
                <w:b/>
                <w:bCs/>
                <w:color w:val="FFFFFF" w:themeColor="background1"/>
                <w:sz w:val="18"/>
                <w:szCs w:val="18"/>
              </w:rPr>
              <w:t>RESOLUCIÓN</w:t>
            </w:r>
          </w:p>
        </w:tc>
        <w:tc>
          <w:tcPr>
            <w:tcW w:w="3119" w:type="dxa"/>
            <w:tcBorders>
              <w:top w:val="single" w:sz="4" w:space="0" w:color="auto"/>
              <w:left w:val="nil"/>
              <w:bottom w:val="single" w:sz="4" w:space="0" w:color="auto"/>
              <w:right w:val="single" w:sz="4" w:space="0" w:color="auto"/>
            </w:tcBorders>
            <w:shd w:val="clear" w:color="auto" w:fill="1F3864" w:themeFill="accent5" w:themeFillShade="80"/>
            <w:noWrap/>
            <w:vAlign w:val="center"/>
            <w:hideMark/>
          </w:tcPr>
          <w:p w14:paraId="02EB0AA9" w14:textId="77777777" w:rsidR="001E2026" w:rsidRPr="00BB2F64" w:rsidRDefault="001E2026" w:rsidP="002A393E">
            <w:pPr>
              <w:spacing w:after="0" w:line="240" w:lineRule="auto"/>
              <w:jc w:val="center"/>
              <w:rPr>
                <w:rFonts w:cs="Arial"/>
                <w:b/>
                <w:bCs/>
                <w:color w:val="FFFFFF" w:themeColor="background1"/>
                <w:sz w:val="18"/>
                <w:szCs w:val="18"/>
              </w:rPr>
            </w:pPr>
            <w:r w:rsidRPr="00BB2F64">
              <w:rPr>
                <w:rFonts w:cs="Arial"/>
                <w:b/>
                <w:bCs/>
                <w:color w:val="FFFFFF" w:themeColor="background1"/>
                <w:sz w:val="18"/>
                <w:szCs w:val="18"/>
              </w:rPr>
              <w:t>DESCRIPCIÓN</w:t>
            </w:r>
          </w:p>
        </w:tc>
        <w:tc>
          <w:tcPr>
            <w:tcW w:w="4536" w:type="dxa"/>
            <w:tcBorders>
              <w:top w:val="single" w:sz="4" w:space="0" w:color="auto"/>
              <w:left w:val="nil"/>
              <w:bottom w:val="single" w:sz="4" w:space="0" w:color="auto"/>
              <w:right w:val="single" w:sz="4" w:space="0" w:color="auto"/>
            </w:tcBorders>
            <w:shd w:val="clear" w:color="auto" w:fill="1F3864" w:themeFill="accent5" w:themeFillShade="80"/>
            <w:noWrap/>
            <w:vAlign w:val="center"/>
            <w:hideMark/>
          </w:tcPr>
          <w:p w14:paraId="0E04AD5F" w14:textId="77777777" w:rsidR="001E2026" w:rsidRPr="00BB2F64" w:rsidRDefault="001E2026" w:rsidP="002A393E">
            <w:pPr>
              <w:spacing w:after="0" w:line="240" w:lineRule="auto"/>
              <w:jc w:val="center"/>
              <w:rPr>
                <w:rFonts w:cs="Arial"/>
                <w:b/>
                <w:bCs/>
                <w:color w:val="FFFFFF" w:themeColor="background1"/>
                <w:sz w:val="18"/>
                <w:szCs w:val="18"/>
              </w:rPr>
            </w:pPr>
            <w:r w:rsidRPr="00BB2F64">
              <w:rPr>
                <w:rFonts w:cs="Arial"/>
                <w:b/>
                <w:bCs/>
                <w:color w:val="FFFFFF" w:themeColor="background1"/>
                <w:sz w:val="18"/>
                <w:szCs w:val="18"/>
              </w:rPr>
              <w:t>ARTICULADO</w:t>
            </w:r>
          </w:p>
        </w:tc>
        <w:tc>
          <w:tcPr>
            <w:tcW w:w="5556" w:type="dxa"/>
            <w:tcBorders>
              <w:top w:val="single" w:sz="4" w:space="0" w:color="auto"/>
              <w:left w:val="nil"/>
              <w:bottom w:val="single" w:sz="4" w:space="0" w:color="auto"/>
              <w:right w:val="single" w:sz="4" w:space="0" w:color="auto"/>
            </w:tcBorders>
            <w:shd w:val="clear" w:color="auto" w:fill="1F3864" w:themeFill="accent5" w:themeFillShade="80"/>
            <w:noWrap/>
            <w:vAlign w:val="center"/>
            <w:hideMark/>
          </w:tcPr>
          <w:p w14:paraId="647BBCED" w14:textId="77777777" w:rsidR="001E2026" w:rsidRPr="00BB2F64" w:rsidRDefault="001E2026" w:rsidP="002A393E">
            <w:pPr>
              <w:spacing w:after="0" w:line="240" w:lineRule="auto"/>
              <w:jc w:val="center"/>
              <w:rPr>
                <w:rFonts w:cs="Arial"/>
                <w:b/>
                <w:bCs/>
                <w:color w:val="FFFFFF" w:themeColor="background1"/>
                <w:sz w:val="18"/>
                <w:szCs w:val="18"/>
              </w:rPr>
            </w:pPr>
            <w:r w:rsidRPr="00BB2F64">
              <w:rPr>
                <w:rFonts w:cs="Arial"/>
                <w:b/>
                <w:bCs/>
                <w:color w:val="FFFFFF" w:themeColor="background1"/>
                <w:sz w:val="18"/>
                <w:szCs w:val="18"/>
              </w:rPr>
              <w:t>COMENTARIOS</w:t>
            </w:r>
          </w:p>
        </w:tc>
      </w:tr>
      <w:tr w:rsidR="001E2026" w:rsidRPr="00BB2F64" w14:paraId="18C56BC3"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2D55046C" w14:textId="77777777" w:rsidR="001E2026" w:rsidRPr="00BB2F64" w:rsidRDefault="001E2026" w:rsidP="002A393E">
            <w:pPr>
              <w:spacing w:after="0" w:line="240" w:lineRule="auto"/>
              <w:jc w:val="center"/>
              <w:rPr>
                <w:rFonts w:cs="Arial"/>
                <w:b/>
                <w:bCs/>
                <w:sz w:val="18"/>
                <w:szCs w:val="18"/>
              </w:rPr>
            </w:pPr>
            <w:r w:rsidRPr="00BB2F64">
              <w:rPr>
                <w:rFonts w:eastAsia="Times New Roman" w:cs="Arial"/>
                <w:b/>
                <w:bCs/>
                <w:sz w:val="18"/>
                <w:szCs w:val="18"/>
                <w:lang w:eastAsia="es-CO"/>
              </w:rPr>
              <w:t>Constitución Política de Colombia</w:t>
            </w:r>
          </w:p>
        </w:tc>
        <w:tc>
          <w:tcPr>
            <w:tcW w:w="3119" w:type="dxa"/>
            <w:tcBorders>
              <w:top w:val="single" w:sz="4" w:space="0" w:color="auto"/>
              <w:left w:val="nil"/>
              <w:bottom w:val="single" w:sz="4" w:space="0" w:color="auto"/>
              <w:right w:val="single" w:sz="4" w:space="0" w:color="auto"/>
            </w:tcBorders>
            <w:shd w:val="clear" w:color="auto" w:fill="auto"/>
            <w:vAlign w:val="center"/>
          </w:tcPr>
          <w:p w14:paraId="31975C68" w14:textId="77777777" w:rsidR="001E2026" w:rsidRPr="00BB2F64" w:rsidRDefault="001E2026" w:rsidP="002A393E">
            <w:pPr>
              <w:spacing w:after="0" w:line="240" w:lineRule="auto"/>
              <w:jc w:val="center"/>
              <w:rPr>
                <w:rFonts w:cs="Arial"/>
                <w:b/>
                <w:bCs/>
                <w:sz w:val="18"/>
                <w:szCs w:val="18"/>
              </w:rPr>
            </w:pPr>
            <w:r w:rsidRPr="00BB2F64">
              <w:rPr>
                <w:rFonts w:eastAsia="Times New Roman" w:cs="Arial"/>
                <w:b/>
                <w:bCs/>
                <w:sz w:val="18"/>
                <w:szCs w:val="18"/>
                <w:lang w:eastAsia="es-CO"/>
              </w:rPr>
              <w:t>Norma de normas</w:t>
            </w:r>
          </w:p>
        </w:tc>
        <w:tc>
          <w:tcPr>
            <w:tcW w:w="4536" w:type="dxa"/>
            <w:tcBorders>
              <w:top w:val="single" w:sz="4" w:space="0" w:color="auto"/>
              <w:left w:val="nil"/>
              <w:bottom w:val="single" w:sz="4" w:space="0" w:color="auto"/>
              <w:right w:val="single" w:sz="4" w:space="0" w:color="auto"/>
            </w:tcBorders>
            <w:shd w:val="clear" w:color="auto" w:fill="auto"/>
            <w:vAlign w:val="center"/>
          </w:tcPr>
          <w:p w14:paraId="16C0CBF7" w14:textId="77777777" w:rsidR="001E2026" w:rsidRPr="00BB2F64" w:rsidRDefault="001E2026" w:rsidP="002A393E">
            <w:pPr>
              <w:spacing w:after="0" w:line="276" w:lineRule="auto"/>
              <w:jc w:val="center"/>
              <w:rPr>
                <w:rFonts w:eastAsia="Times New Roman" w:cs="Arial"/>
                <w:sz w:val="18"/>
                <w:szCs w:val="18"/>
                <w:lang w:eastAsia="es-CO"/>
              </w:rPr>
            </w:pPr>
            <w:r w:rsidRPr="00BB2F64">
              <w:rPr>
                <w:rFonts w:eastAsia="Times New Roman" w:cs="Arial"/>
                <w:sz w:val="18"/>
                <w:szCs w:val="18"/>
                <w:lang w:eastAsia="es-CO"/>
              </w:rPr>
              <w:t>Art. 79. Derecho a gozar de un ambiente sano</w:t>
            </w:r>
          </w:p>
          <w:p w14:paraId="7D5D6F76" w14:textId="77777777" w:rsidR="001E2026" w:rsidRPr="00BB2F64" w:rsidRDefault="001E2026" w:rsidP="002A393E">
            <w:pPr>
              <w:spacing w:after="0" w:line="276" w:lineRule="auto"/>
              <w:jc w:val="center"/>
              <w:rPr>
                <w:rFonts w:eastAsia="Times New Roman" w:cs="Arial"/>
                <w:sz w:val="18"/>
                <w:szCs w:val="18"/>
                <w:lang w:eastAsia="es-CO"/>
              </w:rPr>
            </w:pPr>
            <w:r w:rsidRPr="00BB2F64">
              <w:rPr>
                <w:rFonts w:eastAsia="Times New Roman" w:cs="Arial"/>
                <w:sz w:val="18"/>
                <w:szCs w:val="18"/>
                <w:lang w:eastAsia="es-CO"/>
              </w:rPr>
              <w:t>Art. 80. El estado planificara el manejo y aprovechamiento de un ambiente sano</w:t>
            </w:r>
          </w:p>
          <w:p w14:paraId="0489EC92" w14:textId="77777777" w:rsidR="001E2026" w:rsidRPr="00BB2F64" w:rsidRDefault="001E2026" w:rsidP="002A393E">
            <w:pPr>
              <w:spacing w:after="0" w:line="240" w:lineRule="auto"/>
              <w:jc w:val="center"/>
              <w:rPr>
                <w:rFonts w:cs="Arial"/>
                <w:sz w:val="18"/>
                <w:szCs w:val="18"/>
              </w:rPr>
            </w:pPr>
            <w:r w:rsidRPr="00BB2F64">
              <w:rPr>
                <w:rFonts w:eastAsia="Times New Roman" w:cs="Arial"/>
                <w:sz w:val="18"/>
                <w:szCs w:val="18"/>
                <w:lang w:eastAsia="es-CO"/>
              </w:rPr>
              <w:t>Art. 334. La dirección de la economía estará a cargo del estado</w:t>
            </w:r>
          </w:p>
        </w:tc>
        <w:tc>
          <w:tcPr>
            <w:tcW w:w="5556" w:type="dxa"/>
            <w:tcBorders>
              <w:top w:val="single" w:sz="4" w:space="0" w:color="auto"/>
              <w:left w:val="nil"/>
              <w:bottom w:val="single" w:sz="4" w:space="0" w:color="auto"/>
              <w:right w:val="single" w:sz="4" w:space="0" w:color="auto"/>
            </w:tcBorders>
            <w:shd w:val="clear" w:color="auto" w:fill="auto"/>
            <w:noWrap/>
            <w:vAlign w:val="center"/>
          </w:tcPr>
          <w:p w14:paraId="3A454354" w14:textId="77777777" w:rsidR="001E2026" w:rsidRPr="00BB2F64" w:rsidRDefault="001E2026" w:rsidP="002A393E">
            <w:pPr>
              <w:spacing w:after="0" w:line="276" w:lineRule="auto"/>
              <w:rPr>
                <w:rFonts w:eastAsia="Times New Roman" w:cs="Arial"/>
                <w:sz w:val="18"/>
                <w:szCs w:val="18"/>
                <w:lang w:eastAsia="es-CO"/>
              </w:rPr>
            </w:pPr>
            <w:r w:rsidRPr="00BB2F64">
              <w:rPr>
                <w:rFonts w:eastAsia="Times New Roman" w:cs="Arial"/>
                <w:sz w:val="18"/>
                <w:szCs w:val="18"/>
                <w:lang w:eastAsia="es-CO"/>
              </w:rPr>
              <w:t>Colombia como un Estado Social de derecho y garantista de los derechos no solo fundamentales individuales sino aquellos derechos colectivos, como el de garantizar un ambiente sano incluye todas aquellas acciones tendientes al cuidado y protección al medio ambiente, es por ello que en cumplimiento de estas disposiciones, se emiten leyes del orden nacional y  acogen Convenios y Convenciones con entidades del orden internacional que permitan garantizar de manera efectiva dichos derechos, es decir, el simple hecho que la Constitución señale dicho derecho, ya estamos en la obligación de acatarlo y por intermedio de las autoridades legislativas proferir el desarrollo del mismo.</w:t>
            </w:r>
          </w:p>
          <w:p w14:paraId="0E34C064" w14:textId="77777777" w:rsidR="001E2026" w:rsidRPr="00BB2F64" w:rsidRDefault="001E2026" w:rsidP="002A393E">
            <w:pPr>
              <w:spacing w:after="0" w:line="240" w:lineRule="auto"/>
              <w:rPr>
                <w:rFonts w:cs="Arial"/>
                <w:sz w:val="18"/>
                <w:szCs w:val="18"/>
              </w:rPr>
            </w:pPr>
            <w:r w:rsidRPr="00BB2F64">
              <w:rPr>
                <w:rFonts w:eastAsia="Times New Roman" w:cs="Arial"/>
                <w:sz w:val="18"/>
                <w:szCs w:val="18"/>
                <w:lang w:eastAsia="es-CO"/>
              </w:rPr>
              <w:t>Como pilar fundamental en las políticas de gobierno, se encuentra la política económica, que debe propender por una sostenibilidad que permita mejorar la calidad de vida de la población, garantizar oportunidades para el desarrollo laboral, industrial, social, administrar de forma eficiente los recursos naturales y buscar soluciones prácticas y avances tecnológicos que impacten positivamente en la comunidad y el medio ambiente.</w:t>
            </w:r>
          </w:p>
        </w:tc>
      </w:tr>
      <w:tr w:rsidR="001E2026" w:rsidRPr="00BB2F64" w14:paraId="4A1BB575"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68C3CA7D"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Ley 685 de 2001</w:t>
            </w:r>
          </w:p>
        </w:tc>
        <w:tc>
          <w:tcPr>
            <w:tcW w:w="3119" w:type="dxa"/>
            <w:tcBorders>
              <w:top w:val="single" w:sz="4" w:space="0" w:color="auto"/>
              <w:left w:val="nil"/>
              <w:bottom w:val="single" w:sz="4" w:space="0" w:color="auto"/>
              <w:right w:val="single" w:sz="4" w:space="0" w:color="auto"/>
            </w:tcBorders>
            <w:shd w:val="clear" w:color="auto" w:fill="auto"/>
            <w:vAlign w:val="center"/>
          </w:tcPr>
          <w:p w14:paraId="3A3C1585"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Por la cual se expide el Código de Minas y se dictan otras disposiciones</w:t>
            </w:r>
          </w:p>
        </w:tc>
        <w:tc>
          <w:tcPr>
            <w:tcW w:w="4536" w:type="dxa"/>
            <w:tcBorders>
              <w:top w:val="single" w:sz="4" w:space="0" w:color="auto"/>
              <w:left w:val="nil"/>
              <w:bottom w:val="single" w:sz="4" w:space="0" w:color="auto"/>
              <w:right w:val="single" w:sz="4" w:space="0" w:color="auto"/>
            </w:tcBorders>
            <w:shd w:val="clear" w:color="auto" w:fill="auto"/>
            <w:vAlign w:val="center"/>
          </w:tcPr>
          <w:p w14:paraId="2E126FAD" w14:textId="77777777" w:rsidR="001E2026" w:rsidRPr="00BB2F64" w:rsidRDefault="001E2026" w:rsidP="002A393E">
            <w:pPr>
              <w:spacing w:after="0" w:line="240" w:lineRule="auto"/>
              <w:jc w:val="center"/>
              <w:rPr>
                <w:rFonts w:cs="Arial"/>
                <w:sz w:val="18"/>
                <w:szCs w:val="18"/>
              </w:rPr>
            </w:pPr>
            <w:r w:rsidRPr="00BB2F64">
              <w:rPr>
                <w:rFonts w:cs="Arial"/>
                <w:sz w:val="18"/>
                <w:szCs w:val="18"/>
              </w:rPr>
              <w:t>Art. 82. Delimitación y devolución de áreas</w:t>
            </w:r>
          </w:p>
          <w:p w14:paraId="145309F4" w14:textId="77777777" w:rsidR="001E2026" w:rsidRPr="00BB2F64" w:rsidRDefault="001E2026" w:rsidP="002A393E">
            <w:pPr>
              <w:spacing w:after="0" w:line="240" w:lineRule="auto"/>
              <w:jc w:val="center"/>
              <w:rPr>
                <w:rFonts w:cs="Arial"/>
                <w:sz w:val="18"/>
                <w:szCs w:val="18"/>
              </w:rPr>
            </w:pPr>
            <w:r w:rsidRPr="00BB2F64">
              <w:rPr>
                <w:rFonts w:cs="Arial"/>
                <w:sz w:val="18"/>
                <w:szCs w:val="18"/>
              </w:rPr>
              <w:t>Art. 83. Zonas de exploración adicional</w:t>
            </w:r>
          </w:p>
          <w:p w14:paraId="50B1A1C4" w14:textId="77777777" w:rsidR="001E2026" w:rsidRPr="00BB2F64" w:rsidRDefault="001E2026" w:rsidP="002A393E">
            <w:pPr>
              <w:spacing w:after="0" w:line="240" w:lineRule="auto"/>
              <w:jc w:val="center"/>
              <w:rPr>
                <w:rFonts w:cs="Arial"/>
                <w:sz w:val="18"/>
                <w:szCs w:val="18"/>
              </w:rPr>
            </w:pPr>
            <w:r w:rsidRPr="00BB2F64">
              <w:rPr>
                <w:rFonts w:cs="Arial"/>
                <w:sz w:val="18"/>
                <w:szCs w:val="18"/>
              </w:rPr>
              <w:t>Art. 84. Programa de Trabajos y Obras</w:t>
            </w:r>
          </w:p>
          <w:p w14:paraId="4997CB06" w14:textId="77777777" w:rsidR="001E2026" w:rsidRPr="00BB2F64" w:rsidRDefault="001E2026" w:rsidP="002A393E">
            <w:pPr>
              <w:spacing w:after="0" w:line="240" w:lineRule="auto"/>
              <w:jc w:val="center"/>
              <w:rPr>
                <w:rFonts w:cs="Arial"/>
                <w:sz w:val="18"/>
                <w:szCs w:val="18"/>
              </w:rPr>
            </w:pPr>
            <w:r w:rsidRPr="00BB2F64">
              <w:rPr>
                <w:rFonts w:cs="Arial"/>
                <w:sz w:val="18"/>
                <w:szCs w:val="18"/>
              </w:rPr>
              <w:t>Art. 85. y 204 Estudio de Impacto Ambiental</w:t>
            </w:r>
          </w:p>
          <w:p w14:paraId="5F547175" w14:textId="77777777" w:rsidR="001E2026" w:rsidRPr="00BB2F64" w:rsidRDefault="001E2026" w:rsidP="002A393E">
            <w:pPr>
              <w:spacing w:after="0" w:line="240" w:lineRule="auto"/>
              <w:jc w:val="center"/>
              <w:rPr>
                <w:rFonts w:cs="Arial"/>
                <w:sz w:val="18"/>
                <w:szCs w:val="18"/>
              </w:rPr>
            </w:pPr>
            <w:r w:rsidRPr="00BB2F64">
              <w:rPr>
                <w:rFonts w:cs="Arial"/>
                <w:sz w:val="18"/>
                <w:szCs w:val="18"/>
              </w:rPr>
              <w:t>Art. 93. Plantas de Transformación</w:t>
            </w:r>
          </w:p>
          <w:p w14:paraId="45916BE5" w14:textId="77777777" w:rsidR="001E2026" w:rsidRPr="00BB2F64" w:rsidRDefault="001E2026" w:rsidP="002A393E">
            <w:pPr>
              <w:spacing w:after="0" w:line="240" w:lineRule="auto"/>
              <w:jc w:val="center"/>
              <w:rPr>
                <w:rFonts w:cs="Arial"/>
                <w:sz w:val="18"/>
                <w:szCs w:val="18"/>
              </w:rPr>
            </w:pPr>
            <w:r w:rsidRPr="00BB2F64">
              <w:rPr>
                <w:rFonts w:cs="Arial"/>
                <w:sz w:val="18"/>
                <w:szCs w:val="18"/>
              </w:rPr>
              <w:t>Art. 100. Registros de la producción</w:t>
            </w:r>
          </w:p>
          <w:p w14:paraId="76E51A96" w14:textId="77777777" w:rsidR="001E2026" w:rsidRPr="00BB2F64" w:rsidRDefault="001E2026" w:rsidP="002A393E">
            <w:pPr>
              <w:spacing w:after="0" w:line="240" w:lineRule="auto"/>
              <w:jc w:val="center"/>
              <w:rPr>
                <w:rFonts w:cs="Arial"/>
                <w:sz w:val="18"/>
                <w:szCs w:val="18"/>
              </w:rPr>
            </w:pPr>
            <w:r w:rsidRPr="00BB2F64">
              <w:rPr>
                <w:rFonts w:cs="Arial"/>
                <w:sz w:val="18"/>
                <w:szCs w:val="18"/>
              </w:rPr>
              <w:t>Art. 101. Operaciones conjuntas</w:t>
            </w:r>
          </w:p>
          <w:p w14:paraId="4E39E9FF" w14:textId="77777777" w:rsidR="001E2026" w:rsidRPr="00BB2F64" w:rsidRDefault="001E2026" w:rsidP="002A393E">
            <w:pPr>
              <w:spacing w:after="0" w:line="240" w:lineRule="auto"/>
              <w:jc w:val="center"/>
              <w:rPr>
                <w:rFonts w:cs="Arial"/>
                <w:sz w:val="18"/>
                <w:szCs w:val="18"/>
              </w:rPr>
            </w:pPr>
            <w:r w:rsidRPr="00BB2F64">
              <w:rPr>
                <w:rFonts w:cs="Arial"/>
                <w:sz w:val="18"/>
                <w:szCs w:val="18"/>
              </w:rPr>
              <w:t>Art. 106. Plantas y procesos de beneficio</w:t>
            </w:r>
          </w:p>
          <w:p w14:paraId="1ED2BF12" w14:textId="77777777" w:rsidR="001E2026" w:rsidRPr="00BB2F64" w:rsidRDefault="001E2026" w:rsidP="002A393E">
            <w:pPr>
              <w:spacing w:after="0" w:line="240" w:lineRule="auto"/>
              <w:jc w:val="center"/>
              <w:rPr>
                <w:rFonts w:cs="Arial"/>
                <w:sz w:val="18"/>
                <w:szCs w:val="18"/>
              </w:rPr>
            </w:pPr>
            <w:r w:rsidRPr="00BB2F64">
              <w:rPr>
                <w:rFonts w:cs="Arial"/>
                <w:sz w:val="18"/>
                <w:szCs w:val="18"/>
              </w:rPr>
              <w:t>Art. 194. Sostenibilidad (ambiental)</w:t>
            </w:r>
          </w:p>
          <w:p w14:paraId="15F8CA71" w14:textId="77777777" w:rsidR="001E2026" w:rsidRPr="00BB2F64" w:rsidRDefault="001E2026" w:rsidP="002A393E">
            <w:pPr>
              <w:spacing w:after="0" w:line="240" w:lineRule="auto"/>
              <w:jc w:val="center"/>
              <w:rPr>
                <w:rFonts w:cs="Arial"/>
                <w:sz w:val="18"/>
                <w:szCs w:val="18"/>
              </w:rPr>
            </w:pPr>
            <w:r w:rsidRPr="00BB2F64">
              <w:rPr>
                <w:rFonts w:cs="Arial"/>
                <w:sz w:val="18"/>
                <w:szCs w:val="18"/>
              </w:rPr>
              <w:t>Art. 195. Inclusión de la gestión ambiental</w:t>
            </w:r>
          </w:p>
          <w:p w14:paraId="047B0DAC" w14:textId="77777777" w:rsidR="001E2026" w:rsidRPr="00BB2F64" w:rsidRDefault="001E2026" w:rsidP="002A393E">
            <w:pPr>
              <w:spacing w:after="0" w:line="240" w:lineRule="auto"/>
              <w:jc w:val="center"/>
              <w:rPr>
                <w:rFonts w:cs="Arial"/>
                <w:sz w:val="18"/>
                <w:szCs w:val="18"/>
              </w:rPr>
            </w:pPr>
            <w:r w:rsidRPr="00BB2F64">
              <w:rPr>
                <w:rFonts w:cs="Arial"/>
                <w:sz w:val="18"/>
                <w:szCs w:val="18"/>
              </w:rPr>
              <w:t>Art. 196. Ejecución inmediata (ambiental)</w:t>
            </w:r>
          </w:p>
          <w:p w14:paraId="7FC830EF" w14:textId="77777777" w:rsidR="001E2026" w:rsidRPr="00BB2F64" w:rsidRDefault="001E2026" w:rsidP="002A393E">
            <w:pPr>
              <w:spacing w:after="0" w:line="240" w:lineRule="auto"/>
              <w:jc w:val="center"/>
              <w:rPr>
                <w:rFonts w:cs="Arial"/>
                <w:sz w:val="18"/>
                <w:szCs w:val="18"/>
              </w:rPr>
            </w:pPr>
            <w:r w:rsidRPr="00BB2F64">
              <w:rPr>
                <w:rFonts w:cs="Arial"/>
                <w:sz w:val="18"/>
                <w:szCs w:val="18"/>
              </w:rPr>
              <w:lastRenderedPageBreak/>
              <w:t>Art. 203. Uso de recursos</w:t>
            </w:r>
          </w:p>
          <w:p w14:paraId="3E0A3C88" w14:textId="77777777" w:rsidR="001E2026" w:rsidRPr="00BB2F64" w:rsidRDefault="001E2026" w:rsidP="002A393E">
            <w:pPr>
              <w:spacing w:after="0" w:line="240" w:lineRule="auto"/>
              <w:jc w:val="center"/>
              <w:rPr>
                <w:rFonts w:cs="Arial"/>
                <w:sz w:val="18"/>
                <w:szCs w:val="18"/>
              </w:rPr>
            </w:pPr>
            <w:r w:rsidRPr="00BB2F64">
              <w:rPr>
                <w:rFonts w:cs="Arial"/>
                <w:sz w:val="18"/>
                <w:szCs w:val="18"/>
              </w:rPr>
              <w:t>Art. 272. Manejo ambiental</w:t>
            </w:r>
          </w:p>
          <w:p w14:paraId="29C1030D" w14:textId="77777777" w:rsidR="001E2026" w:rsidRPr="00BB2F64" w:rsidRDefault="001E2026" w:rsidP="002A393E">
            <w:pPr>
              <w:spacing w:after="0" w:line="240" w:lineRule="auto"/>
              <w:jc w:val="center"/>
              <w:rPr>
                <w:rFonts w:cs="Arial"/>
                <w:sz w:val="18"/>
                <w:szCs w:val="18"/>
              </w:rPr>
            </w:pPr>
            <w:r w:rsidRPr="00BB2F64">
              <w:rPr>
                <w:rFonts w:cs="Arial"/>
                <w:sz w:val="18"/>
                <w:szCs w:val="18"/>
              </w:rPr>
              <w:t>Art. 212. Estudios y licencias conjuntas</w:t>
            </w:r>
          </w:p>
          <w:p w14:paraId="6C9ED4CC" w14:textId="77777777" w:rsidR="001E2026" w:rsidRPr="00BB2F64" w:rsidRDefault="001E2026" w:rsidP="002A393E">
            <w:pPr>
              <w:spacing w:after="0" w:line="240" w:lineRule="auto"/>
              <w:jc w:val="center"/>
              <w:rPr>
                <w:rFonts w:cs="Arial"/>
                <w:sz w:val="18"/>
                <w:szCs w:val="18"/>
              </w:rPr>
            </w:pPr>
            <w:r w:rsidRPr="00BB2F64">
              <w:rPr>
                <w:rFonts w:cs="Arial"/>
                <w:sz w:val="18"/>
                <w:szCs w:val="18"/>
              </w:rPr>
              <w:t>Art. 272. Manejo ambiental</w:t>
            </w:r>
          </w:p>
          <w:p w14:paraId="24569677" w14:textId="77777777" w:rsidR="001E2026" w:rsidRPr="00BB2F64" w:rsidRDefault="001E2026" w:rsidP="002A393E">
            <w:pPr>
              <w:spacing w:after="0" w:line="240" w:lineRule="auto"/>
              <w:jc w:val="center"/>
              <w:rPr>
                <w:rFonts w:cs="Arial"/>
                <w:sz w:val="18"/>
                <w:szCs w:val="18"/>
              </w:rPr>
            </w:pPr>
          </w:p>
        </w:tc>
        <w:tc>
          <w:tcPr>
            <w:tcW w:w="5556" w:type="dxa"/>
            <w:tcBorders>
              <w:top w:val="single" w:sz="4" w:space="0" w:color="auto"/>
              <w:left w:val="nil"/>
              <w:bottom w:val="single" w:sz="4" w:space="0" w:color="auto"/>
              <w:right w:val="single" w:sz="4" w:space="0" w:color="auto"/>
            </w:tcBorders>
            <w:shd w:val="clear" w:color="auto" w:fill="auto"/>
            <w:noWrap/>
            <w:vAlign w:val="center"/>
          </w:tcPr>
          <w:p w14:paraId="28D70C8D" w14:textId="77777777" w:rsidR="001E2026" w:rsidRPr="00BB2F64" w:rsidRDefault="001E2026" w:rsidP="002A393E">
            <w:pPr>
              <w:spacing w:after="0" w:line="240" w:lineRule="auto"/>
              <w:rPr>
                <w:rFonts w:cs="Arial"/>
                <w:sz w:val="18"/>
                <w:szCs w:val="18"/>
              </w:rPr>
            </w:pPr>
            <w:r w:rsidRPr="00BB2F64">
              <w:rPr>
                <w:rFonts w:cs="Arial"/>
                <w:sz w:val="18"/>
                <w:szCs w:val="18"/>
              </w:rPr>
              <w:lastRenderedPageBreak/>
              <w:t>El Programa de Trabajos y Obras el instrumento fundamental en las labores mineras, establece el plan y diseño minero que llevará a cabo durante las etapas de construcción y montaje, explotación, cierre y abandono, transporte, beneficio y transformación.</w:t>
            </w:r>
          </w:p>
          <w:p w14:paraId="5D095556" w14:textId="77777777" w:rsidR="001E2026" w:rsidRPr="00BB2F64" w:rsidRDefault="001E2026" w:rsidP="002A393E">
            <w:pPr>
              <w:spacing w:after="0" w:line="240" w:lineRule="auto"/>
              <w:rPr>
                <w:rFonts w:cs="Arial"/>
                <w:sz w:val="18"/>
                <w:szCs w:val="18"/>
              </w:rPr>
            </w:pPr>
            <w:r w:rsidRPr="00BB2F64">
              <w:rPr>
                <w:rFonts w:cs="Arial"/>
                <w:sz w:val="18"/>
                <w:szCs w:val="18"/>
              </w:rPr>
              <w:t>Se deberá observar las guías minero ambientales ya que le orientaran de manera conceptual y metodológica a la mejora en la gestión y desempeño en la actividad minera y en la gestión del medio ambiente Desde aquí se dan pautas para que a través de la colaboración empresarial ideen proyectos de sostenibilidad minera y ambiental, que se produzcan proyectos que beneficien a las comunidades aledañas</w:t>
            </w:r>
          </w:p>
        </w:tc>
      </w:tr>
      <w:tr w:rsidR="001E2026" w:rsidRPr="00BB2F64" w14:paraId="44EC4541"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240D34F4"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Resolución 18-0861 del 20 de agosto de 2002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29B53A40"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Guías Minero Ambientales de Exploración, Explotación y de Beneficio y Transformación</w:t>
            </w:r>
          </w:p>
        </w:tc>
        <w:tc>
          <w:tcPr>
            <w:tcW w:w="4536" w:type="dxa"/>
            <w:tcBorders>
              <w:top w:val="single" w:sz="4" w:space="0" w:color="auto"/>
              <w:left w:val="nil"/>
              <w:bottom w:val="single" w:sz="4" w:space="0" w:color="auto"/>
              <w:right w:val="single" w:sz="4" w:space="0" w:color="auto"/>
            </w:tcBorders>
            <w:shd w:val="clear" w:color="auto" w:fill="auto"/>
            <w:vAlign w:val="center"/>
          </w:tcPr>
          <w:p w14:paraId="28887946"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todo lo dispuesto en las guías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16A14BF9" w14:textId="77777777" w:rsidR="001E2026" w:rsidRPr="00BB2F64" w:rsidRDefault="001E2026" w:rsidP="002A393E">
            <w:pPr>
              <w:spacing w:after="0" w:line="240" w:lineRule="auto"/>
              <w:rPr>
                <w:rFonts w:cs="Arial"/>
                <w:sz w:val="18"/>
                <w:szCs w:val="18"/>
              </w:rPr>
            </w:pPr>
            <w:r w:rsidRPr="00BB2F64">
              <w:rPr>
                <w:rFonts w:cs="Arial"/>
                <w:sz w:val="18"/>
                <w:szCs w:val="18"/>
              </w:rPr>
              <w:t>Para la evaluación de los impactos ambientales del componente aire, suelo, agua, paisaje, etc. se enuncian las actividades relacionadas al manejo del estéril sin ser explícitas en algunos casos, medidas de prevención, control y mitigación. es interesante como la guía aborda aspectos tales como la exploración, estableciendo como actividades inherentes en la gestión y manejo del material estéril conllevan intrínsecamente impactos ambientales que deben se minimizados mediante una adecuada planificación, prevención, control y corrección, reduciendo su influencia sobre el medio natural, por lo cual la guía minero ambiental se convierte en un documento de obligatoria consulta y consideración para la gestión minero ambiental de cualquier proyecto minero desde su concepción y a lo largo de todas las etapas de su ciclo de vida, ya que permite aportar en la identificación, evaluación y manejo de impactos ambientales derivados de la gestión de estériles que pueden presentar diferentes implicaciones durante el desarrollo del proyecto minero.</w:t>
            </w:r>
          </w:p>
        </w:tc>
      </w:tr>
      <w:tr w:rsidR="001E2026" w:rsidRPr="00BB2F64" w14:paraId="1F118A5E"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3729B87D"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Política para la Gestión Integral de Residuos Sólidos (1997)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6976023"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Ministerio del Medio Ambiente (actualmente el Ministerio de Ambiente y Desarrollo Sostenible)</w:t>
            </w:r>
          </w:p>
        </w:tc>
        <w:tc>
          <w:tcPr>
            <w:tcW w:w="4536" w:type="dxa"/>
            <w:tcBorders>
              <w:top w:val="single" w:sz="4" w:space="0" w:color="auto"/>
              <w:left w:val="nil"/>
              <w:bottom w:val="single" w:sz="4" w:space="0" w:color="auto"/>
              <w:right w:val="single" w:sz="4" w:space="0" w:color="auto"/>
            </w:tcBorders>
            <w:shd w:val="clear" w:color="auto" w:fill="auto"/>
            <w:vAlign w:val="center"/>
          </w:tcPr>
          <w:p w14:paraId="084FF88F"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7EFF3141" w14:textId="77777777" w:rsidR="001E2026" w:rsidRPr="00BB2F64" w:rsidRDefault="001E2026" w:rsidP="002A393E">
            <w:pPr>
              <w:spacing w:after="0" w:line="240" w:lineRule="auto"/>
              <w:rPr>
                <w:rFonts w:cs="Arial"/>
                <w:sz w:val="18"/>
                <w:szCs w:val="18"/>
              </w:rPr>
            </w:pPr>
            <w:r w:rsidRPr="00BB2F64">
              <w:rPr>
                <w:rFonts w:cs="Arial"/>
                <w:sz w:val="18"/>
                <w:szCs w:val="18"/>
              </w:rPr>
              <w:t>Este documento de política presenta una propuesta que contiene los elementos conceptuales para avanzar hacia la gestión integrada de residuos sólidos en Colombia incluyendo los peligrosos. Esta gestión integrada es el término aplicado a todas las actividades asociadas con el manejo de los diversos flujos de residuos dentro de la sociedad; y su meta básica es administrar los residuos de una forma que sea compatible con el medio ambiente y la salud pública.</w:t>
            </w:r>
          </w:p>
        </w:tc>
      </w:tr>
      <w:tr w:rsidR="001E2026" w:rsidRPr="00BB2F64" w14:paraId="41D43A6C"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7EF60672"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Política de Producción más Limpia (1997)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F623C80"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Ministerio del Medio Ambiente (actualmente el Ministerio de Ambiente y Desarrollo Sostenible)</w:t>
            </w:r>
          </w:p>
        </w:tc>
        <w:tc>
          <w:tcPr>
            <w:tcW w:w="4536" w:type="dxa"/>
            <w:tcBorders>
              <w:top w:val="single" w:sz="4" w:space="0" w:color="auto"/>
              <w:left w:val="nil"/>
              <w:bottom w:val="single" w:sz="4" w:space="0" w:color="auto"/>
              <w:right w:val="single" w:sz="4" w:space="0" w:color="auto"/>
            </w:tcBorders>
            <w:shd w:val="clear" w:color="auto" w:fill="auto"/>
            <w:vAlign w:val="center"/>
          </w:tcPr>
          <w:p w14:paraId="36B7C25B"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42A7FE51" w14:textId="77777777" w:rsidR="001E2026" w:rsidRPr="00BB2F64" w:rsidRDefault="001E2026" w:rsidP="002A393E">
            <w:pPr>
              <w:spacing w:after="0" w:line="240" w:lineRule="auto"/>
              <w:rPr>
                <w:rFonts w:cs="Arial"/>
                <w:sz w:val="18"/>
                <w:szCs w:val="18"/>
              </w:rPr>
            </w:pPr>
            <w:r w:rsidRPr="00BB2F64">
              <w:rPr>
                <w:rFonts w:cs="Arial"/>
                <w:sz w:val="18"/>
                <w:szCs w:val="18"/>
              </w:rPr>
              <w:t xml:space="preserve">Las políticas de control de la contaminación ambiental han cambiado sustancialmente desde finales de los 80, hacia nuevas tendencias preventivas que reformulan la pregunta ¿Qué hacemos con los </w:t>
            </w:r>
            <w:r w:rsidRPr="00BB2F64">
              <w:rPr>
                <w:rFonts w:cs="Arial"/>
                <w:sz w:val="18"/>
                <w:szCs w:val="18"/>
              </w:rPr>
              <w:lastRenderedPageBreak/>
              <w:t>residuos?, por ¿Qué podemos hacer para no generar residuos? Sobre este replanteamiento surge el tema de producción limpia, que en la práctica no corresponde con su significado literal. Esta expresión indica realmente una producción ambientalmente más limpia, para generar un producto final más respetuoso con el medio ambiente, como resultado de un proceso que incorpora en cada una de las fases del ciclo de vida de los productos las mejores prácticas ambientales</w:t>
            </w:r>
          </w:p>
        </w:tc>
      </w:tr>
      <w:tr w:rsidR="001E2026" w:rsidRPr="00BB2F64" w14:paraId="4D5953FF"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05D228A4"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lastRenderedPageBreak/>
              <w:t>Política de Parques Industriales Eco-eficientes (2000)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A6DC22A"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Secretaría Distrital de Ambiente de Bogotá</w:t>
            </w:r>
          </w:p>
        </w:tc>
        <w:tc>
          <w:tcPr>
            <w:tcW w:w="4536" w:type="dxa"/>
            <w:tcBorders>
              <w:top w:val="single" w:sz="4" w:space="0" w:color="auto"/>
              <w:left w:val="nil"/>
              <w:bottom w:val="single" w:sz="4" w:space="0" w:color="auto"/>
              <w:right w:val="single" w:sz="4" w:space="0" w:color="auto"/>
            </w:tcBorders>
            <w:shd w:val="clear" w:color="auto" w:fill="auto"/>
            <w:vAlign w:val="center"/>
          </w:tcPr>
          <w:p w14:paraId="0FBEB401"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220C4FAD" w14:textId="77777777" w:rsidR="001E2026" w:rsidRPr="00BB2F64" w:rsidRDefault="001E2026" w:rsidP="002A393E">
            <w:pPr>
              <w:spacing w:after="0" w:line="240" w:lineRule="auto"/>
              <w:rPr>
                <w:rFonts w:cs="Arial"/>
                <w:sz w:val="18"/>
                <w:szCs w:val="18"/>
              </w:rPr>
            </w:pPr>
            <w:r w:rsidRPr="00BB2F64">
              <w:rPr>
                <w:rFonts w:cs="Arial"/>
                <w:sz w:val="18"/>
                <w:szCs w:val="18"/>
              </w:rPr>
              <w:t>Se busca mejorar la productividad de los recursos y el desempeño ambiental a través de la aplicación de enfoques de Parques Eco-Industriales. Se espera que los parques obtengan ahorros en costos operacionales, menor consumo de materiales, energía y agua, reducción en costos de disposición/tratamiento de residuos, emisiones y agua residual, aportando a su vez al cumplimiento de las regulaciones ambientales y sociales internacionales.</w:t>
            </w:r>
          </w:p>
        </w:tc>
      </w:tr>
      <w:tr w:rsidR="001E2026" w:rsidRPr="00BB2F64" w14:paraId="15B1FD26"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76F847A8"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Resolución 1362 de 2007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2DE1F90F"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Normativa sobre la responsabilidad extendida del productor en materia de la Gestión de los Residuos Peligrosos</w:t>
            </w:r>
          </w:p>
        </w:tc>
        <w:tc>
          <w:tcPr>
            <w:tcW w:w="4536" w:type="dxa"/>
            <w:tcBorders>
              <w:top w:val="single" w:sz="4" w:space="0" w:color="auto"/>
              <w:left w:val="nil"/>
              <w:bottom w:val="single" w:sz="4" w:space="0" w:color="auto"/>
              <w:right w:val="single" w:sz="4" w:space="0" w:color="auto"/>
            </w:tcBorders>
            <w:shd w:val="clear" w:color="auto" w:fill="auto"/>
            <w:vAlign w:val="center"/>
          </w:tcPr>
          <w:p w14:paraId="511C8632"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4E550C85" w14:textId="77777777" w:rsidR="001E2026" w:rsidRPr="00BB2F64" w:rsidRDefault="001E2026" w:rsidP="002A393E">
            <w:pPr>
              <w:spacing w:after="0" w:line="240" w:lineRule="auto"/>
              <w:rPr>
                <w:rFonts w:cs="Arial"/>
                <w:sz w:val="18"/>
                <w:szCs w:val="18"/>
              </w:rPr>
            </w:pPr>
            <w:r w:rsidRPr="00BB2F64">
              <w:rPr>
                <w:rFonts w:cs="Arial"/>
                <w:sz w:val="18"/>
                <w:szCs w:val="18"/>
              </w:rPr>
              <w:t>Por la cual se establece los requisitos y el procedimiento para el Registro de</w:t>
            </w:r>
          </w:p>
          <w:p w14:paraId="2FCE3AC9" w14:textId="77777777" w:rsidR="001E2026" w:rsidRPr="00BB2F64" w:rsidRDefault="001E2026" w:rsidP="002A393E">
            <w:pPr>
              <w:spacing w:after="0" w:line="240" w:lineRule="auto"/>
              <w:rPr>
                <w:rFonts w:cs="Arial"/>
                <w:sz w:val="18"/>
                <w:szCs w:val="18"/>
              </w:rPr>
            </w:pPr>
            <w:r w:rsidRPr="00BB2F64">
              <w:rPr>
                <w:rFonts w:cs="Arial"/>
                <w:sz w:val="18"/>
                <w:szCs w:val="18"/>
              </w:rPr>
              <w:t>Generadores de Residuos o Desechos Peligrosos y tiene como objetivo captura de información, con la finalidad de contar con información normalizada, homogénea y sistemática sobre la generación y manejo de residuos o desechos peligrosos originados por las diferentes actividades productivas y sectoriales del país.</w:t>
            </w:r>
          </w:p>
        </w:tc>
      </w:tr>
      <w:tr w:rsidR="001E2026" w:rsidRPr="00BB2F64" w14:paraId="14B05887"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68496342"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Política de Producción y Consumo Sostenible (2010)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271CD9D"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Ministerio del Medio Ambiente (actualmente el Ministerio de Ambiente y Desarrollo Sostenible)</w:t>
            </w:r>
          </w:p>
        </w:tc>
        <w:tc>
          <w:tcPr>
            <w:tcW w:w="4536" w:type="dxa"/>
            <w:tcBorders>
              <w:top w:val="single" w:sz="4" w:space="0" w:color="auto"/>
              <w:left w:val="nil"/>
              <w:bottom w:val="single" w:sz="4" w:space="0" w:color="auto"/>
              <w:right w:val="single" w:sz="4" w:space="0" w:color="auto"/>
            </w:tcBorders>
            <w:shd w:val="clear" w:color="auto" w:fill="auto"/>
            <w:vAlign w:val="center"/>
          </w:tcPr>
          <w:p w14:paraId="42E9FCCA"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2593BBC8" w14:textId="77777777" w:rsidR="001E2026" w:rsidRPr="00BB2F64" w:rsidRDefault="001E2026" w:rsidP="002A393E">
            <w:pPr>
              <w:spacing w:after="0" w:line="240" w:lineRule="auto"/>
              <w:rPr>
                <w:rFonts w:cs="Arial"/>
                <w:sz w:val="18"/>
                <w:szCs w:val="18"/>
              </w:rPr>
            </w:pPr>
            <w:r w:rsidRPr="00BB2F64">
              <w:rPr>
                <w:rFonts w:cs="Arial"/>
                <w:sz w:val="18"/>
                <w:szCs w:val="18"/>
              </w:rPr>
              <w:t>En este documento se actualizan e integran la Política Nacional de Producción</w:t>
            </w:r>
          </w:p>
          <w:p w14:paraId="2F97BECD" w14:textId="77777777" w:rsidR="001E2026" w:rsidRPr="00BB2F64" w:rsidRDefault="001E2026" w:rsidP="002A393E">
            <w:pPr>
              <w:spacing w:after="0" w:line="240" w:lineRule="auto"/>
              <w:rPr>
                <w:rFonts w:cs="Arial"/>
                <w:sz w:val="18"/>
                <w:szCs w:val="18"/>
              </w:rPr>
            </w:pPr>
            <w:r w:rsidRPr="00BB2F64">
              <w:rPr>
                <w:rFonts w:cs="Arial"/>
                <w:sz w:val="18"/>
                <w:szCs w:val="18"/>
              </w:rPr>
              <w:t>más Limpia y el Plan Nacional de Mercados Verdes como estrategias del Estado</w:t>
            </w:r>
          </w:p>
          <w:p w14:paraId="6B7F7B76" w14:textId="77777777" w:rsidR="001E2026" w:rsidRPr="00BB2F64" w:rsidRDefault="001E2026" w:rsidP="002A393E">
            <w:pPr>
              <w:spacing w:after="0" w:line="240" w:lineRule="auto"/>
              <w:rPr>
                <w:rFonts w:cs="Arial"/>
                <w:sz w:val="18"/>
                <w:szCs w:val="18"/>
              </w:rPr>
            </w:pPr>
            <w:r w:rsidRPr="00BB2F64">
              <w:rPr>
                <w:rFonts w:cs="Arial"/>
                <w:sz w:val="18"/>
                <w:szCs w:val="18"/>
              </w:rPr>
              <w:t xml:space="preserve">Colombiano que promueven y enlazan el mejoramiento ambiental y la transformación productiva a la competitividad empresarial. La Política de Producción y Consumo Sostenible se orienta a cambiar los patrones insostenibles de producción y consumo por parte de los diferentes actores de la sociedad nacional, lo que contribuirá a reducir la contaminación, conservar los recursos, favorecer la </w:t>
            </w:r>
            <w:r w:rsidRPr="00BB2F64">
              <w:rPr>
                <w:rFonts w:cs="Arial"/>
                <w:sz w:val="18"/>
                <w:szCs w:val="18"/>
              </w:rPr>
              <w:lastRenderedPageBreak/>
              <w:t>integridad ambiental de los bienes y servicios y estimular el uso sostenible de la biodiversidad, como fuentes de la competitividad empresarial y de la calidad de vida.</w:t>
            </w:r>
          </w:p>
        </w:tc>
      </w:tr>
      <w:tr w:rsidR="001E2026" w:rsidRPr="00BB2F64" w14:paraId="5781F95F"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4C40F3DB"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lastRenderedPageBreak/>
              <w:t>Decreto 284 de 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72D7F6F7"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Gestión Integral de Residuos de Aparatos Eléctricos y Electrónicos – RAEE</w:t>
            </w:r>
          </w:p>
          <w:p w14:paraId="622A5CD6"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Ministerio del Medio Ambiente (actualmente el Ministerio de Ambiente y Desarrollo Sostenible)</w:t>
            </w:r>
          </w:p>
        </w:tc>
        <w:tc>
          <w:tcPr>
            <w:tcW w:w="4536" w:type="dxa"/>
            <w:tcBorders>
              <w:top w:val="single" w:sz="4" w:space="0" w:color="auto"/>
              <w:left w:val="nil"/>
              <w:bottom w:val="single" w:sz="4" w:space="0" w:color="auto"/>
              <w:right w:val="single" w:sz="4" w:space="0" w:color="auto"/>
            </w:tcBorders>
            <w:shd w:val="clear" w:color="auto" w:fill="auto"/>
            <w:vAlign w:val="center"/>
          </w:tcPr>
          <w:p w14:paraId="0E38685E"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2508A3D5" w14:textId="77777777" w:rsidR="001E2026" w:rsidRPr="00BB2F64" w:rsidRDefault="001E2026" w:rsidP="002A393E">
            <w:pPr>
              <w:spacing w:after="0" w:line="240" w:lineRule="auto"/>
              <w:rPr>
                <w:rFonts w:cs="Arial"/>
                <w:sz w:val="18"/>
                <w:szCs w:val="18"/>
              </w:rPr>
            </w:pPr>
            <w:r w:rsidRPr="00BB2F64">
              <w:rPr>
                <w:rFonts w:cs="Arial"/>
                <w:sz w:val="18"/>
                <w:szCs w:val="18"/>
              </w:rPr>
              <w:t>El objetivo de esta norma es regular todo lo referente a la gestión de los RAEE, control, seguimiento, partes obligadas, obligaciones de las partes, sistema de gestión y recolección, registro de información y las sanciones.</w:t>
            </w:r>
          </w:p>
        </w:tc>
      </w:tr>
      <w:tr w:rsidR="001E2026" w:rsidRPr="00BB2F64" w14:paraId="3875A3D9"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304886EE"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Resolución 1457 de 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96D34FF"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Sistema de Recolección Selectiva y Gestión Ambiental de Llantas Usadas.</w:t>
            </w:r>
          </w:p>
          <w:p w14:paraId="1D9700FE"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Ministerio del Medio Ambiente (actualmente el Ministerio de Ambiente y Desarrollo Sostenible)</w:t>
            </w:r>
          </w:p>
        </w:tc>
        <w:tc>
          <w:tcPr>
            <w:tcW w:w="4536" w:type="dxa"/>
            <w:tcBorders>
              <w:top w:val="single" w:sz="4" w:space="0" w:color="auto"/>
              <w:left w:val="nil"/>
              <w:bottom w:val="single" w:sz="4" w:space="0" w:color="auto"/>
              <w:right w:val="single" w:sz="4" w:space="0" w:color="auto"/>
            </w:tcBorders>
            <w:shd w:val="clear" w:color="auto" w:fill="auto"/>
            <w:vAlign w:val="center"/>
          </w:tcPr>
          <w:p w14:paraId="450DC865"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3CCDA667" w14:textId="77777777" w:rsidR="001E2026" w:rsidRPr="00BB2F64" w:rsidRDefault="001E2026" w:rsidP="002A393E">
            <w:pPr>
              <w:spacing w:after="0" w:line="240" w:lineRule="auto"/>
              <w:rPr>
                <w:rFonts w:cs="Arial"/>
                <w:sz w:val="18"/>
                <w:szCs w:val="18"/>
              </w:rPr>
            </w:pPr>
            <w:r w:rsidRPr="00BB2F64">
              <w:rPr>
                <w:rFonts w:cs="Arial"/>
                <w:sz w:val="18"/>
                <w:szCs w:val="18"/>
              </w:rPr>
              <w:t>Tiene como objeto esta norma regular establecer la obligación a los productores y comercializadores de llantas de formular, presentar e implementar el Sistema de recolección selectiva y gestión ambiental de llantas usadas, igualmente señala las obligaciones de los actores, con el fin de llevar un control efectivo sobre la producción de este material, su reúso y reciclaje.</w:t>
            </w:r>
          </w:p>
        </w:tc>
      </w:tr>
      <w:tr w:rsidR="001E2026" w:rsidRPr="00BB2F64" w14:paraId="3A8C6EE7"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141B7AED"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Resolución 1256 de 2021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7D478752"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Por la cual se reglamenta el uso de las aguas residuales y se adoptan otras disposiciones.</w:t>
            </w:r>
          </w:p>
          <w:p w14:paraId="3C1F61F4"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Ministerio de Ambiente y Desarrollo Sostenible.</w:t>
            </w:r>
          </w:p>
        </w:tc>
        <w:tc>
          <w:tcPr>
            <w:tcW w:w="4536" w:type="dxa"/>
            <w:tcBorders>
              <w:top w:val="single" w:sz="4" w:space="0" w:color="auto"/>
              <w:left w:val="nil"/>
              <w:bottom w:val="single" w:sz="4" w:space="0" w:color="auto"/>
              <w:right w:val="single" w:sz="4" w:space="0" w:color="auto"/>
            </w:tcBorders>
            <w:shd w:val="clear" w:color="auto" w:fill="auto"/>
            <w:vAlign w:val="center"/>
          </w:tcPr>
          <w:p w14:paraId="1AFDAF93"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11455D64" w14:textId="77777777" w:rsidR="001E2026" w:rsidRPr="00BB2F64" w:rsidRDefault="001E2026" w:rsidP="002A393E">
            <w:pPr>
              <w:spacing w:after="0" w:line="240" w:lineRule="auto"/>
              <w:rPr>
                <w:rFonts w:cs="Arial"/>
                <w:sz w:val="18"/>
                <w:szCs w:val="18"/>
              </w:rPr>
            </w:pPr>
            <w:r w:rsidRPr="00BB2F64">
              <w:rPr>
                <w:rFonts w:cs="Arial"/>
                <w:sz w:val="18"/>
                <w:szCs w:val="18"/>
              </w:rPr>
              <w:t>Busca regular de manera efectiva el trámite que se debe adelantar para la solicitud de uso de aguas residuales, derogando la Resolución 1207 de 2014.</w:t>
            </w:r>
          </w:p>
          <w:p w14:paraId="2D1C87A4" w14:textId="77777777" w:rsidR="001E2026" w:rsidRPr="00BB2F64" w:rsidRDefault="001E2026" w:rsidP="002A393E">
            <w:pPr>
              <w:spacing w:after="0" w:line="240" w:lineRule="auto"/>
              <w:rPr>
                <w:rFonts w:cs="Arial"/>
                <w:sz w:val="18"/>
                <w:szCs w:val="18"/>
              </w:rPr>
            </w:pPr>
          </w:p>
        </w:tc>
      </w:tr>
      <w:tr w:rsidR="001E2026" w:rsidRPr="00BB2F64" w14:paraId="52D4D2F2"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388762F8"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Ley 1715 de 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CEC8FC6"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Promueve el desarrollo y la utilización de fuentes no convencionales de energía renovable al sistema energético nacional.</w:t>
            </w:r>
          </w:p>
        </w:tc>
        <w:tc>
          <w:tcPr>
            <w:tcW w:w="4536" w:type="dxa"/>
            <w:tcBorders>
              <w:top w:val="single" w:sz="4" w:space="0" w:color="auto"/>
              <w:left w:val="nil"/>
              <w:bottom w:val="single" w:sz="4" w:space="0" w:color="auto"/>
              <w:right w:val="single" w:sz="4" w:space="0" w:color="auto"/>
            </w:tcBorders>
            <w:shd w:val="clear" w:color="auto" w:fill="auto"/>
            <w:vAlign w:val="center"/>
          </w:tcPr>
          <w:p w14:paraId="5A5463F0"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728AD330" w14:textId="77777777" w:rsidR="001E2026" w:rsidRPr="00BB2F64" w:rsidRDefault="001E2026" w:rsidP="002A393E">
            <w:pPr>
              <w:spacing w:after="0" w:line="240" w:lineRule="auto"/>
              <w:rPr>
                <w:rFonts w:cs="Arial"/>
                <w:sz w:val="18"/>
                <w:szCs w:val="18"/>
              </w:rPr>
            </w:pPr>
            <w:r w:rsidRPr="00BB2F64">
              <w:rPr>
                <w:rFonts w:cs="Arial"/>
                <w:sz w:val="18"/>
                <w:szCs w:val="18"/>
              </w:rPr>
              <w:t>Tiene por objeto promover el desarrollo y la utilización de las Fuentes No Convencionales de Energía, principalmente aquellas de carácter renovable, en el sistema energético nacional, mediante su integración al mercado eléctrico, su participación en las Zonas No Interconectadas y en otros usos</w:t>
            </w:r>
          </w:p>
        </w:tc>
      </w:tr>
      <w:tr w:rsidR="001E2026" w:rsidRPr="00BB2F64" w14:paraId="473DEF50"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49AD6727"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Decreto 1076 de 2015</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C5B29D2"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Decreto Único Reglamentario del Sector Ambiente y Desarrollo Sostenible</w:t>
            </w:r>
          </w:p>
        </w:tc>
        <w:tc>
          <w:tcPr>
            <w:tcW w:w="4536" w:type="dxa"/>
            <w:tcBorders>
              <w:top w:val="single" w:sz="4" w:space="0" w:color="auto"/>
              <w:left w:val="nil"/>
              <w:bottom w:val="single" w:sz="4" w:space="0" w:color="auto"/>
              <w:right w:val="single" w:sz="4" w:space="0" w:color="auto"/>
            </w:tcBorders>
            <w:shd w:val="clear" w:color="auto" w:fill="auto"/>
            <w:vAlign w:val="center"/>
          </w:tcPr>
          <w:p w14:paraId="70603148"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354F88C0" w14:textId="77777777" w:rsidR="001E2026" w:rsidRPr="00BB2F64" w:rsidRDefault="001E2026" w:rsidP="002A393E">
            <w:pPr>
              <w:spacing w:after="0" w:line="240" w:lineRule="auto"/>
              <w:rPr>
                <w:rFonts w:cs="Arial"/>
                <w:sz w:val="18"/>
                <w:szCs w:val="18"/>
              </w:rPr>
            </w:pPr>
            <w:r w:rsidRPr="00BB2F64">
              <w:rPr>
                <w:rFonts w:cs="Arial"/>
                <w:sz w:val="18"/>
                <w:szCs w:val="18"/>
              </w:rPr>
              <w:t>Consolida el ordenamiento jurídico en materia ambiental con el fin de afianzar la seguridad jurídica, por lo que es este decreto se encuentran todas las normas proferidas y que se mencionan en el presente documento.</w:t>
            </w:r>
          </w:p>
        </w:tc>
      </w:tr>
      <w:tr w:rsidR="001E2026" w:rsidRPr="00BB2F64" w14:paraId="3D91321C"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2E12A76E"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Ley 373 de 1997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CADF8DC"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Programa para el Uso Eficiente y Ahorro del Agua PUEAA</w:t>
            </w:r>
          </w:p>
        </w:tc>
        <w:tc>
          <w:tcPr>
            <w:tcW w:w="4536" w:type="dxa"/>
            <w:tcBorders>
              <w:top w:val="single" w:sz="4" w:space="0" w:color="auto"/>
              <w:left w:val="nil"/>
              <w:bottom w:val="single" w:sz="4" w:space="0" w:color="auto"/>
              <w:right w:val="single" w:sz="4" w:space="0" w:color="auto"/>
            </w:tcBorders>
            <w:shd w:val="clear" w:color="auto" w:fill="auto"/>
            <w:vAlign w:val="center"/>
          </w:tcPr>
          <w:p w14:paraId="5930D7DA"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41D5AE6C" w14:textId="77777777" w:rsidR="001E2026" w:rsidRPr="00BB2F64" w:rsidRDefault="001E2026" w:rsidP="002A393E">
            <w:pPr>
              <w:spacing w:after="0" w:line="240" w:lineRule="auto"/>
              <w:rPr>
                <w:rFonts w:cs="Arial"/>
                <w:sz w:val="18"/>
                <w:szCs w:val="18"/>
              </w:rPr>
            </w:pPr>
            <w:r w:rsidRPr="00BB2F64">
              <w:rPr>
                <w:rFonts w:cs="Arial"/>
                <w:sz w:val="18"/>
                <w:szCs w:val="18"/>
              </w:rPr>
              <w:t xml:space="preserve">Todo plan ambiental regional y municipal debe incorporar obligatoriamente un programa para el uso eficiente y ahorro del agua. Se entiende por programa para el uso eficiente y ahorro de </w:t>
            </w:r>
            <w:r w:rsidRPr="00BB2F64">
              <w:rPr>
                <w:rFonts w:cs="Arial"/>
                <w:sz w:val="18"/>
                <w:szCs w:val="18"/>
              </w:rPr>
              <w:lastRenderedPageBreak/>
              <w:t>agua el conjunto de proyectos y acciones que deben elaborar y adoptar las entidades encargadas de la prestación de los servicios de acueducto, alcantarillado, riego y drenaje, producción hidroeléctrica y demás usuarios del recurso hídrico. Las Corporaciones Autónomas Regionales y demás autoridades ambientales encargadas del manejo, protección y control del recurso hídrico en su respectiva jurisdicción, aprobarán la implantación y ejecución de dichos programas en coordinación con otras corporaciones autónomas que compartan las fuentes que abastecen los diferentes usos.</w:t>
            </w:r>
          </w:p>
        </w:tc>
      </w:tr>
      <w:tr w:rsidR="001E2026" w:rsidRPr="00BB2F64" w14:paraId="6E1AC661"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063C43F4"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lastRenderedPageBreak/>
              <w:t>Política Nacional para la Gestión Integral del Recurso Hídrico</w:t>
            </w:r>
          </w:p>
          <w:p w14:paraId="51078AB5"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29611BE5" w14:textId="77777777" w:rsidR="001E2026" w:rsidRPr="00BB2F64" w:rsidRDefault="001E2026" w:rsidP="002A393E">
            <w:pPr>
              <w:spacing w:after="0" w:line="240" w:lineRule="auto"/>
              <w:jc w:val="center"/>
              <w:rPr>
                <w:rFonts w:cs="Arial"/>
                <w:b/>
                <w:bCs/>
                <w:sz w:val="18"/>
                <w:szCs w:val="18"/>
              </w:rPr>
            </w:pPr>
          </w:p>
        </w:tc>
        <w:tc>
          <w:tcPr>
            <w:tcW w:w="4536" w:type="dxa"/>
            <w:tcBorders>
              <w:top w:val="single" w:sz="4" w:space="0" w:color="auto"/>
              <w:left w:val="nil"/>
              <w:bottom w:val="single" w:sz="4" w:space="0" w:color="auto"/>
              <w:right w:val="single" w:sz="4" w:space="0" w:color="auto"/>
            </w:tcBorders>
            <w:shd w:val="clear" w:color="auto" w:fill="auto"/>
            <w:vAlign w:val="center"/>
          </w:tcPr>
          <w:p w14:paraId="0D77E760"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4BF416C8" w14:textId="77777777" w:rsidR="001E2026" w:rsidRPr="00BB2F64" w:rsidRDefault="001E2026" w:rsidP="002A393E">
            <w:pPr>
              <w:spacing w:after="0" w:line="240" w:lineRule="auto"/>
              <w:rPr>
                <w:rFonts w:cs="Arial"/>
                <w:sz w:val="18"/>
                <w:szCs w:val="18"/>
              </w:rPr>
            </w:pPr>
            <w:r w:rsidRPr="00BB2F64">
              <w:rPr>
                <w:rFonts w:cs="Arial"/>
                <w:sz w:val="18"/>
                <w:szCs w:val="18"/>
              </w:rPr>
              <w:t>Esta política fue proyectada como el instrumento direccionador de la gestión integral del recurso, incluyendo las aguas subterráneas, establece los objetivos y estrategias del país para el uso y aprovechamiento eficiente del agua; el manejo del recurso por parte de autoridades y usuarios; los objetivos para la prevención de la contaminación hídrica, considerando la armonización de los aspectos sociales, económicos y ambientales; y el desarrollo de los respectivos instrumentos económicos y normativos.</w:t>
            </w:r>
          </w:p>
        </w:tc>
      </w:tr>
      <w:tr w:rsidR="001E2026" w:rsidRPr="00BB2F64" w14:paraId="3712CAE5"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14395B45"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Resolución 41286 de 2016</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776F2C6C"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Por medio de la cual se prorroga el incentivo tributario para el desarrollo del Programa de Uso Racional y Eficiente de la Energía PROURE.</w:t>
            </w:r>
          </w:p>
          <w:p w14:paraId="7F081A93"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Ministerio de Minas y Energía</w:t>
            </w:r>
          </w:p>
        </w:tc>
        <w:tc>
          <w:tcPr>
            <w:tcW w:w="4536" w:type="dxa"/>
            <w:tcBorders>
              <w:top w:val="single" w:sz="4" w:space="0" w:color="auto"/>
              <w:left w:val="nil"/>
              <w:bottom w:val="single" w:sz="4" w:space="0" w:color="auto"/>
              <w:right w:val="single" w:sz="4" w:space="0" w:color="auto"/>
            </w:tcBorders>
            <w:shd w:val="clear" w:color="auto" w:fill="auto"/>
            <w:vAlign w:val="center"/>
          </w:tcPr>
          <w:p w14:paraId="74F0769B"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4803063A" w14:textId="77777777" w:rsidR="001E2026" w:rsidRPr="00BB2F64" w:rsidRDefault="001E2026" w:rsidP="002A393E">
            <w:pPr>
              <w:spacing w:after="0" w:line="240" w:lineRule="auto"/>
              <w:rPr>
                <w:rFonts w:cs="Arial"/>
                <w:sz w:val="18"/>
                <w:szCs w:val="18"/>
              </w:rPr>
            </w:pPr>
            <w:r w:rsidRPr="00BB2F64">
              <w:rPr>
                <w:rFonts w:cs="Arial"/>
                <w:sz w:val="18"/>
                <w:szCs w:val="18"/>
              </w:rPr>
              <w:t>Se aplica el incentivo tributario a quienes usen elemento, equipos y maquinaria, destinados a proyectos, programas o actividades de reducción en el consumo de energía y/o eficiencia energética.</w:t>
            </w:r>
          </w:p>
        </w:tc>
      </w:tr>
      <w:tr w:rsidR="001E2026" w:rsidRPr="00BB2F64" w14:paraId="50B8FA55"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66FE7547"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CONPES 3866 de 2016</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AE60693"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Política de Desarrollo Productivo</w:t>
            </w:r>
          </w:p>
        </w:tc>
        <w:tc>
          <w:tcPr>
            <w:tcW w:w="4536" w:type="dxa"/>
            <w:tcBorders>
              <w:top w:val="single" w:sz="4" w:space="0" w:color="auto"/>
              <w:left w:val="nil"/>
              <w:bottom w:val="single" w:sz="4" w:space="0" w:color="auto"/>
              <w:right w:val="single" w:sz="4" w:space="0" w:color="auto"/>
            </w:tcBorders>
            <w:shd w:val="clear" w:color="auto" w:fill="auto"/>
            <w:vAlign w:val="center"/>
          </w:tcPr>
          <w:p w14:paraId="759710D0"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3F6CEC7B" w14:textId="77777777" w:rsidR="001E2026" w:rsidRPr="00BB2F64" w:rsidRDefault="001E2026" w:rsidP="002A393E">
            <w:pPr>
              <w:spacing w:after="0" w:line="240" w:lineRule="auto"/>
              <w:rPr>
                <w:rFonts w:cs="Arial"/>
                <w:sz w:val="18"/>
                <w:szCs w:val="18"/>
              </w:rPr>
            </w:pPr>
            <w:r w:rsidRPr="00BB2F64">
              <w:rPr>
                <w:rFonts w:cs="Arial"/>
                <w:sz w:val="18"/>
                <w:szCs w:val="18"/>
              </w:rPr>
              <w:t>El objetivo de esta política es desarrollar instrumentos que apunten a resolver fallas de mercado, de gobierno o de articulación a nivel de la unidad productora, de los factores de producción o del entorno competitivo, para aumentar la productividad y la diversificación del aparato productivo colombiano hacia bienes y servicios más sofisticados.</w:t>
            </w:r>
          </w:p>
        </w:tc>
      </w:tr>
      <w:tr w:rsidR="001E2026" w:rsidRPr="00BB2F64" w14:paraId="1AB801C9"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63686BF0"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CONPES 3874 de 2016</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801C6F5"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Política Nacional para la Gestión Integral de Residuos Sólidos</w:t>
            </w:r>
          </w:p>
        </w:tc>
        <w:tc>
          <w:tcPr>
            <w:tcW w:w="4536" w:type="dxa"/>
            <w:tcBorders>
              <w:top w:val="single" w:sz="4" w:space="0" w:color="auto"/>
              <w:left w:val="nil"/>
              <w:bottom w:val="single" w:sz="4" w:space="0" w:color="auto"/>
              <w:right w:val="single" w:sz="4" w:space="0" w:color="auto"/>
            </w:tcBorders>
            <w:shd w:val="clear" w:color="auto" w:fill="auto"/>
            <w:vAlign w:val="center"/>
          </w:tcPr>
          <w:p w14:paraId="373A66A4"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56807FE9" w14:textId="77777777" w:rsidR="001E2026" w:rsidRPr="00BB2F64" w:rsidRDefault="001E2026" w:rsidP="002A393E">
            <w:pPr>
              <w:spacing w:after="0" w:line="240" w:lineRule="auto"/>
              <w:rPr>
                <w:rFonts w:cs="Arial"/>
                <w:sz w:val="18"/>
                <w:szCs w:val="18"/>
              </w:rPr>
            </w:pPr>
            <w:r w:rsidRPr="00BB2F64">
              <w:rPr>
                <w:rFonts w:cs="Arial"/>
                <w:sz w:val="18"/>
                <w:szCs w:val="18"/>
              </w:rPr>
              <w:t xml:space="preserve">La Política Nacional para la Gestión Integral de Residuos Sólidos, busca a través de la gestión integral de residuos sólidos aportar a la </w:t>
            </w:r>
            <w:r w:rsidRPr="00BB2F64">
              <w:rPr>
                <w:rFonts w:cs="Arial"/>
                <w:sz w:val="18"/>
                <w:szCs w:val="18"/>
              </w:rPr>
              <w:lastRenderedPageBreak/>
              <w:t>transición de un modelo lineal hacia una economía circular donde, haciendo uso de la jerarquía en la gestión de los residuos, se prevenga la generación de residuos y se optimice el uso de los recursos para que los productos permanezcan el mayor tiempo posible en el ciclo económico y se aproveche al máximo su materia prima y potencial energético.</w:t>
            </w:r>
          </w:p>
        </w:tc>
      </w:tr>
      <w:tr w:rsidR="001E2026" w:rsidRPr="00BB2F64" w14:paraId="08BCD993"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20294454"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lastRenderedPageBreak/>
              <w:t>Resolución 1257 de 2021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A2F08DB"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Ministerio de Ambiente y Desarrollo Sostenible</w:t>
            </w:r>
          </w:p>
          <w:p w14:paraId="29739832"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Modifica la resolución 0472 de 2017 expedida por el MADS.</w:t>
            </w:r>
          </w:p>
        </w:tc>
        <w:tc>
          <w:tcPr>
            <w:tcW w:w="4536" w:type="dxa"/>
            <w:tcBorders>
              <w:top w:val="single" w:sz="4" w:space="0" w:color="auto"/>
              <w:left w:val="nil"/>
              <w:bottom w:val="single" w:sz="4" w:space="0" w:color="auto"/>
              <w:right w:val="single" w:sz="4" w:space="0" w:color="auto"/>
            </w:tcBorders>
            <w:shd w:val="clear" w:color="auto" w:fill="auto"/>
            <w:vAlign w:val="center"/>
          </w:tcPr>
          <w:p w14:paraId="52A27973"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3E1A0EF6" w14:textId="77777777" w:rsidR="001E2026" w:rsidRPr="00BB2F64" w:rsidRDefault="001E2026" w:rsidP="002A393E">
            <w:pPr>
              <w:spacing w:after="0" w:line="240" w:lineRule="auto"/>
              <w:rPr>
                <w:rFonts w:cs="Arial"/>
                <w:sz w:val="18"/>
                <w:szCs w:val="18"/>
              </w:rPr>
            </w:pPr>
            <w:r w:rsidRPr="00BB2F64">
              <w:rPr>
                <w:rFonts w:cs="Arial"/>
                <w:sz w:val="18"/>
                <w:szCs w:val="18"/>
              </w:rPr>
              <w:t>Establece las disposiciones para la gestión integral de los Residuos de Construcción y Demolición (RCD) y aplica a todas las persona naturales y jurídicas que generen, recolecten, transporten, almacenen, aprovechen y dispongan Residuos de Construcción y Demolición (RCD) de las obras civiles o de otras actividades conexas en el territorio nacional.</w:t>
            </w:r>
          </w:p>
        </w:tc>
      </w:tr>
      <w:tr w:rsidR="001E2026" w:rsidRPr="00BB2F64" w14:paraId="33C7FAA3"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4FF38696"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CONPES 3918 de 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C7F0C72"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Estrategia para la implementación de los Objetivos de Desarrollo Sostenible (ODS) en Colombia</w:t>
            </w:r>
          </w:p>
        </w:tc>
        <w:tc>
          <w:tcPr>
            <w:tcW w:w="4536" w:type="dxa"/>
            <w:tcBorders>
              <w:top w:val="single" w:sz="4" w:space="0" w:color="auto"/>
              <w:left w:val="nil"/>
              <w:bottom w:val="single" w:sz="4" w:space="0" w:color="auto"/>
              <w:right w:val="single" w:sz="4" w:space="0" w:color="auto"/>
            </w:tcBorders>
            <w:shd w:val="clear" w:color="auto" w:fill="auto"/>
            <w:vAlign w:val="center"/>
          </w:tcPr>
          <w:p w14:paraId="410D5718"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37D2F9DA" w14:textId="77777777" w:rsidR="001E2026" w:rsidRPr="00BB2F64" w:rsidRDefault="001E2026" w:rsidP="002A393E">
            <w:pPr>
              <w:spacing w:after="0" w:line="240" w:lineRule="auto"/>
              <w:rPr>
                <w:rFonts w:cs="Arial"/>
                <w:sz w:val="18"/>
                <w:szCs w:val="18"/>
              </w:rPr>
            </w:pPr>
            <w:r w:rsidRPr="00BB2F64">
              <w:rPr>
                <w:rFonts w:cs="Arial"/>
                <w:sz w:val="18"/>
                <w:szCs w:val="18"/>
              </w:rPr>
              <w:t>Este documento contiene la visión del país a 2030, un esquema de seguimiento con indicadores nacionales, metas cuantificables, responsabilidades institucionales y un ejercicio de priorización y regionalización, mediante un conjunto de “metas trazadoras” con la capacidad de impulsar avances en las demás  metas de cada ODS.</w:t>
            </w:r>
            <w:r w:rsidRPr="00BB2F64">
              <w:rPr>
                <w:rFonts w:cs="Arial"/>
                <w:sz w:val="18"/>
                <w:szCs w:val="18"/>
              </w:rPr>
              <w:br/>
              <w:t>Incorpora también un plan de fortalecimiento estadístico y una estrategia territorial, buscando maximizar la apropiación y utilidad de los ODS, respetando la autonomía y prioridades definidas por los gobiernos territoriales. Por último, comprende una estrategia de interlocución y promoción de alianzas con actores no gubernamentales, con el objetivo de institucionalizar el diálogo y consolidar la Agenda 2030 como un propósito de país.</w:t>
            </w:r>
          </w:p>
        </w:tc>
      </w:tr>
      <w:tr w:rsidR="001E2026" w:rsidRPr="00BB2F64" w14:paraId="276D2297"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19E6FBE9"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CONPES 3934 de 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D5AD211"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Política de Crecimiento Verde</w:t>
            </w:r>
          </w:p>
        </w:tc>
        <w:tc>
          <w:tcPr>
            <w:tcW w:w="4536" w:type="dxa"/>
            <w:tcBorders>
              <w:top w:val="single" w:sz="4" w:space="0" w:color="auto"/>
              <w:left w:val="nil"/>
              <w:bottom w:val="single" w:sz="4" w:space="0" w:color="auto"/>
              <w:right w:val="single" w:sz="4" w:space="0" w:color="auto"/>
            </w:tcBorders>
            <w:shd w:val="clear" w:color="auto" w:fill="auto"/>
            <w:vAlign w:val="center"/>
          </w:tcPr>
          <w:p w14:paraId="3039A766"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2ED7CA00" w14:textId="77777777" w:rsidR="001E2026" w:rsidRPr="00BB2F64" w:rsidRDefault="001E2026" w:rsidP="002A393E">
            <w:pPr>
              <w:spacing w:after="0" w:line="240" w:lineRule="auto"/>
              <w:rPr>
                <w:rFonts w:cs="Arial"/>
                <w:sz w:val="18"/>
                <w:szCs w:val="18"/>
              </w:rPr>
            </w:pPr>
            <w:r w:rsidRPr="00BB2F64">
              <w:rPr>
                <w:rFonts w:cs="Arial"/>
                <w:sz w:val="18"/>
                <w:szCs w:val="18"/>
              </w:rPr>
              <w:t>Como objetivo principal está el de impulsar a 2030 el aumento de la productividad y la competitividad económica del país, al tiempo que se asegura el uso sostenible del capital natural y la inclusión social, de manera compatible con el clima.</w:t>
            </w:r>
          </w:p>
        </w:tc>
      </w:tr>
      <w:tr w:rsidR="001E2026" w:rsidRPr="00BB2F64" w14:paraId="09F22B95"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20D4C45D"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Resolución 1407 de 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D7DDE88"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Responsabilidad extendida del productor para envases y empaques.</w:t>
            </w:r>
          </w:p>
        </w:tc>
        <w:tc>
          <w:tcPr>
            <w:tcW w:w="4536" w:type="dxa"/>
            <w:tcBorders>
              <w:top w:val="single" w:sz="4" w:space="0" w:color="auto"/>
              <w:left w:val="nil"/>
              <w:bottom w:val="single" w:sz="4" w:space="0" w:color="auto"/>
              <w:right w:val="single" w:sz="4" w:space="0" w:color="auto"/>
            </w:tcBorders>
            <w:shd w:val="clear" w:color="auto" w:fill="auto"/>
            <w:vAlign w:val="center"/>
          </w:tcPr>
          <w:p w14:paraId="00CECA79"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183A26E0" w14:textId="77777777" w:rsidR="001E2026" w:rsidRPr="00BB2F64" w:rsidRDefault="001E2026" w:rsidP="002A393E">
            <w:pPr>
              <w:spacing w:after="0" w:line="240" w:lineRule="auto"/>
              <w:rPr>
                <w:rFonts w:cs="Arial"/>
                <w:sz w:val="18"/>
                <w:szCs w:val="18"/>
              </w:rPr>
            </w:pPr>
            <w:r w:rsidRPr="00BB2F64">
              <w:rPr>
                <w:rFonts w:cs="Arial"/>
                <w:sz w:val="18"/>
                <w:szCs w:val="18"/>
              </w:rPr>
              <w:t xml:space="preserve">En línea con la política de gestión integral de manejo de residuos sólidos, esta ley tiene como objetivo reglamentar la gestión ambiental específicamente de residuos de envases, empaques de papel, cartón, plástico, vidrio y metal, imponer la obligación a los </w:t>
            </w:r>
            <w:r w:rsidRPr="00BB2F64">
              <w:rPr>
                <w:rFonts w:cs="Arial"/>
                <w:sz w:val="18"/>
                <w:szCs w:val="18"/>
              </w:rPr>
              <w:lastRenderedPageBreak/>
              <w:t>productores la implementación del plan de gestión de residuos de con estas especificidades para que fomenten el aprovechamiento.</w:t>
            </w:r>
          </w:p>
        </w:tc>
      </w:tr>
      <w:tr w:rsidR="001E2026" w:rsidRPr="00BB2F64" w14:paraId="4FBD7328"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2A7EA7B1"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lastRenderedPageBreak/>
              <w:t>Guía Técnica Colombiana GTC 314 – 2020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7F4081B"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Marco para la implementación de los principios de la economía circular en las organizaciones</w:t>
            </w:r>
          </w:p>
        </w:tc>
        <w:tc>
          <w:tcPr>
            <w:tcW w:w="4536" w:type="dxa"/>
            <w:tcBorders>
              <w:top w:val="single" w:sz="4" w:space="0" w:color="auto"/>
              <w:left w:val="nil"/>
              <w:bottom w:val="single" w:sz="4" w:space="0" w:color="auto"/>
              <w:right w:val="single" w:sz="4" w:space="0" w:color="auto"/>
            </w:tcBorders>
            <w:shd w:val="clear" w:color="auto" w:fill="auto"/>
            <w:vAlign w:val="center"/>
          </w:tcPr>
          <w:p w14:paraId="47E7CAFD"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22631F88" w14:textId="77777777" w:rsidR="001E2026" w:rsidRPr="00BB2F64" w:rsidRDefault="001E2026" w:rsidP="002A393E">
            <w:pPr>
              <w:spacing w:after="0" w:line="240" w:lineRule="auto"/>
              <w:rPr>
                <w:rFonts w:cs="Arial"/>
                <w:sz w:val="18"/>
                <w:szCs w:val="18"/>
              </w:rPr>
            </w:pPr>
            <w:r w:rsidRPr="00BB2F64">
              <w:rPr>
                <w:rFonts w:cs="Arial"/>
                <w:sz w:val="18"/>
                <w:szCs w:val="18"/>
              </w:rPr>
              <w:t>La presente guía proporciona un marco y orientaciones para la implementación de los principios de la economía circular en las organizaciones. Se tiene previsto que la guía se aplique en cualquier organización, independientemente de su ubicación, tamaño, sector y tipo.</w:t>
            </w:r>
          </w:p>
        </w:tc>
      </w:tr>
      <w:tr w:rsidR="001E2026" w:rsidRPr="00BB2F64" w14:paraId="4B33822B"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31F79BB3"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Resolución 2206 de 2016 – MADS</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31CF786"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Términos de referencia para la elaboración del Estudio de Impacto Ambiental – EIA, requerido para el trámite de la licencia ambiental de los proyectos de explotación de proyectos mineros</w:t>
            </w:r>
          </w:p>
        </w:tc>
        <w:tc>
          <w:tcPr>
            <w:tcW w:w="4536" w:type="dxa"/>
            <w:tcBorders>
              <w:top w:val="single" w:sz="4" w:space="0" w:color="auto"/>
              <w:left w:val="nil"/>
              <w:bottom w:val="single" w:sz="4" w:space="0" w:color="auto"/>
              <w:right w:val="single" w:sz="4" w:space="0" w:color="auto"/>
            </w:tcBorders>
            <w:shd w:val="clear" w:color="auto" w:fill="auto"/>
            <w:vAlign w:val="center"/>
          </w:tcPr>
          <w:p w14:paraId="09508CD3"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72373685" w14:textId="77777777" w:rsidR="001E2026" w:rsidRPr="00BB2F64" w:rsidRDefault="001E2026" w:rsidP="002A393E">
            <w:pPr>
              <w:spacing w:after="0" w:line="240" w:lineRule="auto"/>
              <w:rPr>
                <w:rFonts w:cs="Arial"/>
                <w:sz w:val="18"/>
                <w:szCs w:val="18"/>
              </w:rPr>
            </w:pPr>
            <w:r w:rsidRPr="00BB2F64">
              <w:rPr>
                <w:rFonts w:cs="Arial"/>
                <w:sz w:val="18"/>
                <w:szCs w:val="18"/>
              </w:rPr>
              <w:t>En el capítulo 3, los TdR se refieren al Manejo y disposición de sobrantes donde la autoridad solicita presentar el análisis sobre la alternativa de disposición final seleccionada, justificando su elección y ventajas sobre las demás; caracterización geoquímica del yacimiento para establecer la posibilidad de generación de DAM, incluyendo pruebas estáticas y cinéticas para diferentes estados de meteorización; proponer las obras de manejo según los resultados de generación de DAM; descripción detallada del manejo para prevenir contaminación de acuíferos antes, durante y después de la disposición final de los estériles; volúmenes a disponer en cada sitio y la ruta que sigue el equipo minero para llegar; planos en planta y en perfil del botadero en sus diferentes etapas de ejecución hasta el diseño final; adecuación final y diseño paisajístico identificando el uso posterior.</w:t>
            </w:r>
          </w:p>
        </w:tc>
      </w:tr>
      <w:tr w:rsidR="001E2026" w:rsidRPr="00BB2F64" w14:paraId="52A46549"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121591E7"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Resolución 0447 de 2020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08AFC12"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Términos de referencia para la elaboración del Estudio de Impacto Ambiental – EIA, requerido para el trámite de la licencia ambiental global o definitiva para proyectos de explotación de pequeña minería.</w:t>
            </w:r>
          </w:p>
        </w:tc>
        <w:tc>
          <w:tcPr>
            <w:tcW w:w="4536" w:type="dxa"/>
            <w:tcBorders>
              <w:top w:val="single" w:sz="4" w:space="0" w:color="auto"/>
              <w:left w:val="nil"/>
              <w:bottom w:val="single" w:sz="4" w:space="0" w:color="auto"/>
              <w:right w:val="single" w:sz="4" w:space="0" w:color="auto"/>
            </w:tcBorders>
            <w:shd w:val="clear" w:color="auto" w:fill="auto"/>
            <w:vAlign w:val="center"/>
          </w:tcPr>
          <w:p w14:paraId="4EF51E5F"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2C9B0891" w14:textId="77777777" w:rsidR="001E2026" w:rsidRPr="00BB2F64" w:rsidRDefault="001E2026" w:rsidP="002A393E">
            <w:pPr>
              <w:spacing w:after="0" w:line="240" w:lineRule="auto"/>
              <w:rPr>
                <w:rFonts w:cs="Arial"/>
                <w:sz w:val="18"/>
                <w:szCs w:val="18"/>
              </w:rPr>
            </w:pPr>
            <w:r w:rsidRPr="00BB2F64">
              <w:rPr>
                <w:rFonts w:cs="Arial"/>
                <w:sz w:val="18"/>
                <w:szCs w:val="18"/>
              </w:rPr>
              <w:t xml:space="preserve">Se presentan los aspectos a considerar para la elaboración del Estudio de Impacto Ambiental – EIA en proyectos de pequeña minería (es aquella que se realiza con herramientas e implementos simples de uso manual, accionados por la fuerza humana). Respecto al manejo y gestión del material estéril se solicita presentar las alternativas de disposición y manejo de este de manera general sin desarrollarlos detalladamente, por lo que es necesario incorporar en este tipo de documentos mayor profundidad desde el área minero-energética. Es claro que los términos de referencia son un documento relevante para buscar el desarrollo de proyectos de pequeña minería que incorporen sostenibilidad a través de la </w:t>
            </w:r>
            <w:r w:rsidRPr="00BB2F64">
              <w:rPr>
                <w:rFonts w:cs="Arial"/>
                <w:sz w:val="18"/>
                <w:szCs w:val="18"/>
              </w:rPr>
              <w:lastRenderedPageBreak/>
              <w:t>consecución del licenciamiento ambiental y mitigación de impactos asociados a la actividad minera.</w:t>
            </w:r>
          </w:p>
        </w:tc>
      </w:tr>
      <w:tr w:rsidR="001E2026" w:rsidRPr="00BB2F64" w14:paraId="24F72637" w14:textId="77777777" w:rsidTr="001E2026">
        <w:trPr>
          <w:trHeight w:val="20"/>
          <w:jc w:val="center"/>
        </w:trPr>
        <w:tc>
          <w:tcPr>
            <w:tcW w:w="1696" w:type="dxa"/>
            <w:tcBorders>
              <w:top w:val="single" w:sz="4" w:space="0" w:color="auto"/>
              <w:left w:val="single" w:sz="4" w:space="0" w:color="auto"/>
              <w:bottom w:val="single" w:sz="4" w:space="0" w:color="auto"/>
              <w:right w:val="single" w:sz="4" w:space="0" w:color="auto"/>
            </w:tcBorders>
            <w:shd w:val="clear" w:color="auto" w:fill="auto"/>
            <w:vAlign w:val="center"/>
          </w:tcPr>
          <w:p w14:paraId="07CE8DB8"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lastRenderedPageBreak/>
              <w:t>Resolución 1561 de 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A1F8A69" w14:textId="77777777" w:rsidR="001E2026" w:rsidRPr="00BB2F64" w:rsidRDefault="001E2026" w:rsidP="002A393E">
            <w:pPr>
              <w:spacing w:after="0" w:line="240" w:lineRule="auto"/>
              <w:jc w:val="center"/>
              <w:rPr>
                <w:rFonts w:cs="Arial"/>
                <w:b/>
                <w:bCs/>
                <w:sz w:val="18"/>
                <w:szCs w:val="18"/>
              </w:rPr>
            </w:pPr>
            <w:r w:rsidRPr="00BB2F64">
              <w:rPr>
                <w:rFonts w:cs="Arial"/>
                <w:b/>
                <w:bCs/>
                <w:sz w:val="18"/>
                <w:szCs w:val="18"/>
              </w:rPr>
              <w:t>Términos de referencia para la elaboración del Estudio de Impacto Ambiental (EIA), requerido para el trámite de la licencia ambiental de los proyectos de explotación de materiales de construcción, amparados en autorizaciones mineras temporales, relacionados al mantenimiento, mejoramiento y rehabilitación de vías terciarias y para el programa Colombia Rural.</w:t>
            </w:r>
          </w:p>
        </w:tc>
        <w:tc>
          <w:tcPr>
            <w:tcW w:w="4536" w:type="dxa"/>
            <w:tcBorders>
              <w:top w:val="single" w:sz="4" w:space="0" w:color="auto"/>
              <w:left w:val="nil"/>
              <w:bottom w:val="single" w:sz="4" w:space="0" w:color="auto"/>
              <w:right w:val="single" w:sz="4" w:space="0" w:color="auto"/>
            </w:tcBorders>
            <w:shd w:val="clear" w:color="auto" w:fill="auto"/>
            <w:vAlign w:val="center"/>
          </w:tcPr>
          <w:p w14:paraId="470DAB52" w14:textId="77777777" w:rsidR="001E2026" w:rsidRPr="00BB2F64" w:rsidRDefault="001E2026" w:rsidP="002A393E">
            <w:pPr>
              <w:spacing w:after="0" w:line="240" w:lineRule="auto"/>
              <w:jc w:val="center"/>
              <w:rPr>
                <w:rFonts w:cs="Arial"/>
                <w:sz w:val="18"/>
                <w:szCs w:val="18"/>
              </w:rPr>
            </w:pPr>
            <w:r w:rsidRPr="00BB2F64">
              <w:rPr>
                <w:rFonts w:cs="Arial"/>
                <w:sz w:val="18"/>
                <w:szCs w:val="18"/>
              </w:rPr>
              <w:t>Aplicación y observancia de las disposiciones</w:t>
            </w:r>
          </w:p>
        </w:tc>
        <w:tc>
          <w:tcPr>
            <w:tcW w:w="5556" w:type="dxa"/>
            <w:tcBorders>
              <w:top w:val="single" w:sz="4" w:space="0" w:color="auto"/>
              <w:left w:val="single" w:sz="4" w:space="0" w:color="auto"/>
              <w:bottom w:val="single" w:sz="4" w:space="0" w:color="auto"/>
              <w:right w:val="single" w:sz="4" w:space="0" w:color="auto"/>
            </w:tcBorders>
            <w:shd w:val="clear" w:color="auto" w:fill="auto"/>
            <w:vAlign w:val="center"/>
          </w:tcPr>
          <w:p w14:paraId="72724612" w14:textId="77777777" w:rsidR="001E2026" w:rsidRPr="00BB2F64" w:rsidRDefault="001E2026" w:rsidP="002A393E">
            <w:pPr>
              <w:spacing w:after="0" w:line="240" w:lineRule="auto"/>
              <w:rPr>
                <w:rFonts w:cs="Arial"/>
                <w:sz w:val="18"/>
                <w:szCs w:val="18"/>
              </w:rPr>
            </w:pPr>
            <w:r>
              <w:rPr>
                <w:rFonts w:cs="Arial"/>
                <w:sz w:val="18"/>
                <w:szCs w:val="18"/>
              </w:rPr>
              <w:t>P</w:t>
            </w:r>
            <w:r w:rsidRPr="00BB2F64">
              <w:rPr>
                <w:rFonts w:cs="Arial"/>
                <w:sz w:val="18"/>
                <w:szCs w:val="18"/>
              </w:rPr>
              <w:t>retende ser una herramienta que facilite y amplíe el proceso de la elaboración del estudio de impacto ambiental en el sector minero, debido a que en muchas ocasiones es necesaria información adicional indispensable, que no se encuentra solicitada en los términos de referencia anteriores</w:t>
            </w:r>
            <w:r>
              <w:rPr>
                <w:rFonts w:cs="Arial"/>
                <w:sz w:val="18"/>
                <w:szCs w:val="18"/>
              </w:rPr>
              <w:t>.</w:t>
            </w:r>
          </w:p>
        </w:tc>
      </w:tr>
    </w:tbl>
    <w:p w14:paraId="7E5E6DF2" w14:textId="77777777" w:rsidR="004F1238" w:rsidRPr="00AB1C80" w:rsidRDefault="004F1238" w:rsidP="004F1238">
      <w:pPr>
        <w:pStyle w:val="Fuente"/>
        <w:spacing w:line="276" w:lineRule="auto"/>
        <w:rPr>
          <w:rFonts w:cs="Arial"/>
          <w:lang w:val="es-CO"/>
        </w:rPr>
      </w:pPr>
      <w:r w:rsidRPr="00AB1C80">
        <w:rPr>
          <w:rFonts w:cs="Arial"/>
          <w:bCs/>
          <w:lang w:val="es-CO"/>
        </w:rPr>
        <w:t>Fuente:</w:t>
      </w:r>
      <w:r w:rsidRPr="00AB1C80">
        <w:rPr>
          <w:rFonts w:cs="Arial"/>
          <w:lang w:val="es-CO"/>
        </w:rPr>
        <w:t xml:space="preserve"> ATG Ltda., 2021.</w:t>
      </w:r>
    </w:p>
    <w:p w14:paraId="0D02ACB5" w14:textId="77777777" w:rsidR="0025066F" w:rsidRDefault="0025066F" w:rsidP="0025066F">
      <w:pPr>
        <w:sectPr w:rsidR="0025066F" w:rsidSect="0025066F">
          <w:pgSz w:w="16838" w:h="11906" w:orient="landscape"/>
          <w:pgMar w:top="1134" w:right="1701" w:bottom="2268" w:left="1701" w:header="709" w:footer="709" w:gutter="0"/>
          <w:cols w:space="708"/>
          <w:docGrid w:linePitch="360"/>
        </w:sectPr>
      </w:pPr>
    </w:p>
    <w:p w14:paraId="787ADDAF" w14:textId="53665CF2" w:rsidR="009B254B" w:rsidRPr="00BC37E3" w:rsidRDefault="008F4143" w:rsidP="0025066F">
      <w:pPr>
        <w:pStyle w:val="Ttulo1"/>
        <w:tabs>
          <w:tab w:val="left" w:pos="2410"/>
          <w:tab w:val="left" w:pos="6804"/>
        </w:tabs>
        <w:spacing w:line="276" w:lineRule="auto"/>
        <w:ind w:left="284" w:hanging="284"/>
        <w:rPr>
          <w:rFonts w:cs="Arial"/>
          <w:lang w:val="es-CO"/>
        </w:rPr>
      </w:pPr>
      <w:bookmarkStart w:id="67" w:name="_Toc89715521"/>
      <w:bookmarkStart w:id="68" w:name="_Toc89716089"/>
      <w:bookmarkStart w:id="69" w:name="_Toc89716137"/>
      <w:bookmarkStart w:id="70" w:name="_Toc90231126"/>
      <w:r w:rsidRPr="00BC37E3">
        <w:rPr>
          <w:rFonts w:cs="Arial"/>
          <w:lang w:val="es-CO"/>
        </w:rPr>
        <w:lastRenderedPageBreak/>
        <w:t>ECONOMÍA CIRCULAR EN EL SECTOR MINERO</w:t>
      </w:r>
      <w:bookmarkEnd w:id="67"/>
      <w:bookmarkEnd w:id="68"/>
      <w:bookmarkEnd w:id="69"/>
      <w:bookmarkEnd w:id="70"/>
    </w:p>
    <w:p w14:paraId="36A82484" w14:textId="45825EE9" w:rsidR="008F4143" w:rsidRPr="00BC37E3" w:rsidRDefault="008F4143" w:rsidP="0007314C">
      <w:pPr>
        <w:spacing w:after="0" w:line="276" w:lineRule="auto"/>
        <w:rPr>
          <w:rFonts w:cs="Arial"/>
          <w:lang w:val="es-CO"/>
        </w:rPr>
      </w:pPr>
    </w:p>
    <w:p w14:paraId="64648DD3" w14:textId="6588BB19" w:rsidR="005D7155" w:rsidRPr="00BC37E3" w:rsidRDefault="00904F65" w:rsidP="0007314C">
      <w:pPr>
        <w:pStyle w:val="Ttulo2"/>
        <w:spacing w:line="276" w:lineRule="auto"/>
        <w:ind w:left="426" w:hanging="426"/>
        <w:rPr>
          <w:rFonts w:cs="Arial"/>
          <w:lang w:val="es-CO"/>
        </w:rPr>
      </w:pPr>
      <w:bookmarkStart w:id="71" w:name="_Toc89715522"/>
      <w:bookmarkStart w:id="72" w:name="_Toc89716090"/>
      <w:bookmarkStart w:id="73" w:name="_Toc89716138"/>
      <w:bookmarkStart w:id="74" w:name="_Toc90231127"/>
      <w:r w:rsidRPr="00BC37E3">
        <w:rPr>
          <w:rFonts w:cs="Arial"/>
          <w:lang w:val="es-CO"/>
        </w:rPr>
        <w:t>SECTOR MINERO INTERNACIONAL</w:t>
      </w:r>
      <w:bookmarkEnd w:id="71"/>
      <w:bookmarkEnd w:id="72"/>
      <w:bookmarkEnd w:id="73"/>
      <w:bookmarkEnd w:id="74"/>
    </w:p>
    <w:p w14:paraId="70593AD5" w14:textId="20EFFB2A" w:rsidR="00904C54" w:rsidRPr="00904C54" w:rsidRDefault="00904C54" w:rsidP="0007314C">
      <w:pPr>
        <w:spacing w:after="0" w:line="276" w:lineRule="auto"/>
        <w:rPr>
          <w:rFonts w:eastAsia="Calibri" w:cs="Arial"/>
          <w:b/>
          <w:szCs w:val="24"/>
          <w:lang w:val="es-CO"/>
        </w:rPr>
      </w:pPr>
    </w:p>
    <w:p w14:paraId="4899BFAF" w14:textId="11E40413" w:rsidR="00745F9C" w:rsidRPr="00BC37E3" w:rsidRDefault="00745F9C" w:rsidP="0007314C">
      <w:pPr>
        <w:spacing w:after="0" w:line="276" w:lineRule="auto"/>
        <w:rPr>
          <w:rFonts w:eastAsia="Calibri" w:cs="Arial"/>
          <w:szCs w:val="24"/>
          <w:lang w:val="es-CO"/>
        </w:rPr>
      </w:pPr>
      <w:r w:rsidRPr="00BC37E3">
        <w:rPr>
          <w:rFonts w:eastAsia="Calibri" w:cs="Arial"/>
          <w:szCs w:val="24"/>
          <w:lang w:val="es-CO"/>
        </w:rPr>
        <w:t>En esta sección se presenta un análisis de la información internacional más representativa sobre el marco general de la Economía Circular (EC) y sobre su desarrollo y aplicación en la actividad minera, así como el enunciado de al</w:t>
      </w:r>
      <w:r w:rsidR="00DF53ED">
        <w:rPr>
          <w:rFonts w:eastAsia="Calibri" w:cs="Arial"/>
          <w:szCs w:val="24"/>
          <w:lang w:val="es-CO"/>
        </w:rPr>
        <w:t>gunos casos e iniciativas aplicadas a economía circular, en algunos países</w:t>
      </w:r>
      <w:r w:rsidRPr="00BC37E3">
        <w:rPr>
          <w:rFonts w:eastAsia="Calibri" w:cs="Arial"/>
          <w:szCs w:val="24"/>
          <w:lang w:val="es-CO"/>
        </w:rPr>
        <w:t>.</w:t>
      </w:r>
    </w:p>
    <w:p w14:paraId="4D5B7E0E" w14:textId="2E2970B9" w:rsidR="00745F9C" w:rsidRDefault="00745F9C" w:rsidP="0007314C">
      <w:pPr>
        <w:spacing w:after="0" w:line="276" w:lineRule="auto"/>
        <w:rPr>
          <w:rFonts w:eastAsia="Calibri" w:cs="Arial"/>
          <w:szCs w:val="24"/>
          <w:lang w:val="es-CO"/>
        </w:rPr>
      </w:pPr>
    </w:p>
    <w:p w14:paraId="06D643F3" w14:textId="77777777" w:rsidR="00267A11" w:rsidRPr="00BC37E3" w:rsidRDefault="00267A11" w:rsidP="0007314C">
      <w:pPr>
        <w:spacing w:after="0" w:line="276" w:lineRule="auto"/>
        <w:rPr>
          <w:rFonts w:eastAsia="Calibri" w:cs="Arial"/>
          <w:szCs w:val="24"/>
          <w:lang w:val="es-CO"/>
        </w:rPr>
      </w:pPr>
    </w:p>
    <w:p w14:paraId="3D614219" w14:textId="57317F5D" w:rsidR="00904C54" w:rsidRPr="00415FB7" w:rsidRDefault="00904C54" w:rsidP="0007314C">
      <w:pPr>
        <w:pStyle w:val="Prrafodelista"/>
        <w:numPr>
          <w:ilvl w:val="0"/>
          <w:numId w:val="122"/>
        </w:numPr>
        <w:spacing w:after="0" w:line="276" w:lineRule="auto"/>
        <w:rPr>
          <w:rFonts w:cs="Arial"/>
          <w:b/>
          <w:szCs w:val="24"/>
          <w:u w:val="single"/>
          <w:lang w:val="es-CO"/>
        </w:rPr>
      </w:pPr>
      <w:r w:rsidRPr="00415FB7">
        <w:rPr>
          <w:rFonts w:cs="Arial"/>
          <w:b/>
          <w:szCs w:val="24"/>
          <w:u w:val="single"/>
          <w:lang w:val="es-CO"/>
        </w:rPr>
        <w:t>Finlandia</w:t>
      </w:r>
    </w:p>
    <w:p w14:paraId="31832EB5" w14:textId="77777777" w:rsidR="00904C54" w:rsidRPr="00904C54" w:rsidRDefault="00904C54" w:rsidP="0007314C">
      <w:pPr>
        <w:spacing w:after="0" w:line="276" w:lineRule="auto"/>
        <w:rPr>
          <w:rFonts w:eastAsia="Calibri" w:cs="Arial"/>
          <w:b/>
          <w:szCs w:val="24"/>
          <w:u w:val="single"/>
          <w:lang w:val="es-CO"/>
        </w:rPr>
      </w:pPr>
    </w:p>
    <w:p w14:paraId="49FFC4FD" w14:textId="199EE68C" w:rsidR="00745F9C" w:rsidRPr="00BC37E3" w:rsidRDefault="00DF53ED" w:rsidP="0007314C">
      <w:pPr>
        <w:spacing w:after="0" w:line="276" w:lineRule="auto"/>
        <w:rPr>
          <w:rFonts w:eastAsia="Calibri" w:cs="Arial"/>
          <w:szCs w:val="24"/>
          <w:lang w:val="es-CO"/>
        </w:rPr>
      </w:pPr>
      <w:r>
        <w:rPr>
          <w:rFonts w:eastAsia="Calibri" w:cs="Arial"/>
          <w:szCs w:val="24"/>
          <w:lang w:val="es-CO"/>
        </w:rPr>
        <w:t xml:space="preserve">Según </w:t>
      </w:r>
      <w:r w:rsidR="00745F9C" w:rsidRPr="00BC37E3">
        <w:rPr>
          <w:rFonts w:eastAsia="Calibri" w:cs="Arial"/>
          <w:szCs w:val="24"/>
          <w:lang w:val="es-CO"/>
        </w:rPr>
        <w:t>Estadístic</w:t>
      </w:r>
      <w:r>
        <w:rPr>
          <w:rFonts w:eastAsia="Calibri" w:cs="Arial"/>
          <w:szCs w:val="24"/>
          <w:lang w:val="es-CO"/>
        </w:rPr>
        <w:t>as oficiales de Finlandia</w:t>
      </w:r>
      <w:r w:rsidR="00745F9C" w:rsidRPr="00BC37E3">
        <w:rPr>
          <w:rFonts w:eastAsia="Calibri" w:cs="Arial"/>
          <w:szCs w:val="24"/>
          <w:lang w:val="es-CO"/>
        </w:rPr>
        <w:t xml:space="preserve"> </w:t>
      </w:r>
      <w:r>
        <w:rPr>
          <w:rFonts w:eastAsia="Calibri" w:cs="Arial"/>
          <w:szCs w:val="24"/>
          <w:lang w:val="es-CO"/>
        </w:rPr>
        <w:t>(2015), l</w:t>
      </w:r>
      <w:r w:rsidR="00745F9C" w:rsidRPr="00BC37E3">
        <w:rPr>
          <w:rFonts w:eastAsia="Calibri" w:cs="Arial"/>
          <w:szCs w:val="24"/>
          <w:lang w:val="es-CO"/>
        </w:rPr>
        <w:t>a cantidad de relaves crece cada año a través de la producción de nuevos metales. En Finlandia, la cantidad de residuos de minería y canteras aumentó cerca de 70 millones de toneladas en el año 2013, lo que corresponde a casi el 70% de la cantidad total de residuos generados anualmente. Finlandia pertenece a los cinco primeros países de la Unión Europea en la cantida</w:t>
      </w:r>
      <w:r>
        <w:rPr>
          <w:rFonts w:eastAsia="Calibri" w:cs="Arial"/>
          <w:szCs w:val="24"/>
          <w:lang w:val="es-CO"/>
        </w:rPr>
        <w:t>d de producción de residuos de minería y de</w:t>
      </w:r>
      <w:r w:rsidR="00745F9C" w:rsidRPr="00BC37E3">
        <w:rPr>
          <w:rFonts w:eastAsia="Calibri" w:cs="Arial"/>
          <w:szCs w:val="24"/>
          <w:lang w:val="es-CO"/>
        </w:rPr>
        <w:t xml:space="preserve"> explotación de canteras. Los residuos mineros podrían utilizarse como materia prima, recurso material como una de las posibles soluciones a los suministros </w:t>
      </w:r>
      <w:r>
        <w:rPr>
          <w:rFonts w:eastAsia="Calibri" w:cs="Arial"/>
          <w:szCs w:val="24"/>
          <w:lang w:val="es-CO"/>
        </w:rPr>
        <w:t xml:space="preserve">restringidos </w:t>
      </w:r>
      <w:r w:rsidR="00745F9C" w:rsidRPr="00BC37E3">
        <w:rPr>
          <w:rFonts w:eastAsia="Calibri" w:cs="Arial"/>
          <w:szCs w:val="24"/>
          <w:lang w:val="es-CO"/>
        </w:rPr>
        <w:t>de metal</w:t>
      </w:r>
      <w:r>
        <w:rPr>
          <w:rFonts w:eastAsia="Calibri" w:cs="Arial"/>
          <w:szCs w:val="24"/>
          <w:lang w:val="es-CO"/>
        </w:rPr>
        <w:t xml:space="preserve">es. </w:t>
      </w:r>
    </w:p>
    <w:p w14:paraId="7434F8F2" w14:textId="77777777" w:rsidR="00745F9C" w:rsidRPr="00BC37E3" w:rsidRDefault="00745F9C" w:rsidP="0007314C">
      <w:pPr>
        <w:spacing w:after="0" w:line="276" w:lineRule="auto"/>
        <w:rPr>
          <w:rFonts w:eastAsia="Calibri" w:cs="Arial"/>
          <w:szCs w:val="24"/>
          <w:lang w:val="es-CO"/>
        </w:rPr>
      </w:pPr>
    </w:p>
    <w:p w14:paraId="2F3F505B" w14:textId="022CCDB5" w:rsidR="00745F9C" w:rsidRPr="00BC37E3" w:rsidRDefault="00745F9C" w:rsidP="0007314C">
      <w:pPr>
        <w:spacing w:after="0" w:line="276" w:lineRule="auto"/>
        <w:rPr>
          <w:rFonts w:eastAsia="Calibri" w:cs="Arial"/>
          <w:szCs w:val="24"/>
          <w:lang w:val="es-CO"/>
        </w:rPr>
      </w:pPr>
      <w:r w:rsidRPr="00BC37E3">
        <w:rPr>
          <w:rFonts w:eastAsia="Calibri" w:cs="Arial"/>
          <w:szCs w:val="24"/>
          <w:lang w:val="es-CO"/>
        </w:rPr>
        <w:t xml:space="preserve">De acuerdo a la problemática anterior, la industria minera fue seleccionada como el contexto práctico de la investigación. La importancia de </w:t>
      </w:r>
      <w:r w:rsidR="00DF53ED">
        <w:rPr>
          <w:rFonts w:eastAsia="Calibri" w:cs="Arial"/>
          <w:szCs w:val="24"/>
          <w:lang w:val="es-CO"/>
        </w:rPr>
        <w:t>la industria de los metales y</w:t>
      </w:r>
      <w:r w:rsidRPr="00BC37E3">
        <w:rPr>
          <w:rFonts w:eastAsia="Calibri" w:cs="Arial"/>
          <w:szCs w:val="24"/>
          <w:lang w:val="es-CO"/>
        </w:rPr>
        <w:t xml:space="preserve"> minera, el estado de la economía circular en el sector minero y la influencia de las instituciones sobre la industria minera se desarrollan a partir de los siguientes componentes:</w:t>
      </w:r>
      <w:r w:rsidRPr="00BC37E3">
        <w:rPr>
          <w:rStyle w:val="Refdenotaalpie"/>
          <w:rFonts w:eastAsia="Calibri" w:cs="Arial"/>
          <w:szCs w:val="24"/>
          <w:lang w:val="es-CO"/>
        </w:rPr>
        <w:footnoteReference w:id="76"/>
      </w:r>
    </w:p>
    <w:p w14:paraId="2AFA7107" w14:textId="77777777" w:rsidR="00745F9C" w:rsidRPr="00BC37E3" w:rsidRDefault="00745F9C" w:rsidP="0007314C">
      <w:pPr>
        <w:spacing w:after="0" w:line="276" w:lineRule="auto"/>
        <w:rPr>
          <w:rFonts w:eastAsia="Calibri" w:cs="Arial"/>
          <w:szCs w:val="24"/>
          <w:lang w:val="es-CO"/>
        </w:rPr>
      </w:pPr>
    </w:p>
    <w:p w14:paraId="64CED555" w14:textId="235A50DA" w:rsidR="00745F9C" w:rsidRPr="00BC37E3" w:rsidRDefault="00745F9C" w:rsidP="0007314C">
      <w:pPr>
        <w:pStyle w:val="Prrafodelista"/>
        <w:numPr>
          <w:ilvl w:val="0"/>
          <w:numId w:val="71"/>
        </w:numPr>
        <w:spacing w:after="0" w:line="276" w:lineRule="auto"/>
        <w:rPr>
          <w:rFonts w:eastAsia="Calibri" w:cs="Arial"/>
          <w:szCs w:val="24"/>
          <w:lang w:val="es-CO"/>
        </w:rPr>
      </w:pPr>
      <w:bookmarkStart w:id="75" w:name="_TOC_250025"/>
      <w:r w:rsidRPr="00BC37E3">
        <w:rPr>
          <w:rFonts w:eastAsia="Calibri" w:cs="Arial"/>
          <w:szCs w:val="24"/>
          <w:lang w:val="es-CO"/>
        </w:rPr>
        <w:t>Requisitos de metales de una sociedad moderna</w:t>
      </w:r>
      <w:bookmarkEnd w:id="75"/>
    </w:p>
    <w:p w14:paraId="6DDB1C21" w14:textId="37BD0CC7" w:rsidR="00745F9C" w:rsidRPr="00BC37E3" w:rsidRDefault="00DF53ED" w:rsidP="0007314C">
      <w:pPr>
        <w:pStyle w:val="Prrafodelista"/>
        <w:numPr>
          <w:ilvl w:val="0"/>
          <w:numId w:val="71"/>
        </w:numPr>
        <w:spacing w:after="0" w:line="276" w:lineRule="auto"/>
        <w:rPr>
          <w:rFonts w:eastAsia="Calibri" w:cs="Arial"/>
          <w:szCs w:val="24"/>
          <w:lang w:val="es-CO"/>
        </w:rPr>
      </w:pPr>
      <w:bookmarkStart w:id="76" w:name="_TOC_250024"/>
      <w:r>
        <w:rPr>
          <w:rFonts w:eastAsia="Calibri" w:cs="Arial"/>
          <w:szCs w:val="24"/>
          <w:lang w:val="es-CO"/>
        </w:rPr>
        <w:t xml:space="preserve">Minería y metalurgia, desechos corrientes y </w:t>
      </w:r>
      <w:r w:rsidR="00745F9C" w:rsidRPr="00BC37E3">
        <w:rPr>
          <w:rFonts w:eastAsia="Calibri" w:cs="Arial"/>
          <w:szCs w:val="24"/>
          <w:lang w:val="es-CO"/>
        </w:rPr>
        <w:t>secundario</w:t>
      </w:r>
      <w:bookmarkEnd w:id="76"/>
      <w:r>
        <w:rPr>
          <w:rFonts w:eastAsia="Calibri" w:cs="Arial"/>
          <w:szCs w:val="24"/>
          <w:lang w:val="es-CO"/>
        </w:rPr>
        <w:t>s</w:t>
      </w:r>
    </w:p>
    <w:p w14:paraId="09D320AB" w14:textId="790DAA59" w:rsidR="00745F9C" w:rsidRPr="00BC37E3" w:rsidRDefault="00745F9C" w:rsidP="0007314C">
      <w:pPr>
        <w:pStyle w:val="Prrafodelista"/>
        <w:numPr>
          <w:ilvl w:val="0"/>
          <w:numId w:val="71"/>
        </w:numPr>
        <w:spacing w:after="0" w:line="276" w:lineRule="auto"/>
        <w:rPr>
          <w:rFonts w:eastAsia="Calibri" w:cs="Arial"/>
          <w:szCs w:val="24"/>
          <w:lang w:val="es-CO"/>
        </w:rPr>
      </w:pPr>
      <w:bookmarkStart w:id="77" w:name="_TOC_250023"/>
      <w:r w:rsidRPr="00BC37E3">
        <w:rPr>
          <w:rFonts w:eastAsia="Calibri" w:cs="Arial"/>
          <w:szCs w:val="24"/>
          <w:lang w:val="es-CO"/>
        </w:rPr>
        <w:t>Influencia institucional en la industria minera</w:t>
      </w:r>
      <w:bookmarkEnd w:id="77"/>
    </w:p>
    <w:p w14:paraId="0398EB35" w14:textId="4818EDFE" w:rsidR="00745F9C" w:rsidRPr="00BC37E3" w:rsidRDefault="00745F9C" w:rsidP="0007314C">
      <w:pPr>
        <w:pStyle w:val="Prrafodelista"/>
        <w:numPr>
          <w:ilvl w:val="0"/>
          <w:numId w:val="71"/>
        </w:numPr>
        <w:spacing w:after="0" w:line="276" w:lineRule="auto"/>
        <w:rPr>
          <w:rFonts w:eastAsia="Calibri" w:cs="Arial"/>
          <w:szCs w:val="24"/>
          <w:lang w:val="es-CO"/>
        </w:rPr>
      </w:pPr>
      <w:bookmarkStart w:id="78" w:name="_TOC_250022"/>
      <w:r w:rsidRPr="00BC37E3">
        <w:rPr>
          <w:rFonts w:eastAsia="Calibri" w:cs="Arial"/>
          <w:szCs w:val="24"/>
          <w:lang w:val="es-CO"/>
        </w:rPr>
        <w:t>Estado de la economía circular en la industria minera</w:t>
      </w:r>
      <w:bookmarkEnd w:id="78"/>
    </w:p>
    <w:p w14:paraId="6FA4578E" w14:textId="77777777" w:rsidR="003A1672" w:rsidRPr="00BC37E3" w:rsidRDefault="003A1672" w:rsidP="0007314C">
      <w:pPr>
        <w:spacing w:after="0" w:line="276" w:lineRule="auto"/>
        <w:rPr>
          <w:rFonts w:eastAsia="Calibri" w:cs="Arial"/>
          <w:szCs w:val="24"/>
          <w:lang w:val="es-CO"/>
        </w:rPr>
      </w:pPr>
    </w:p>
    <w:p w14:paraId="0EBFE8C9" w14:textId="02E696B9" w:rsidR="003A1672" w:rsidRPr="00415FB7" w:rsidRDefault="003A1672" w:rsidP="0007314C">
      <w:pPr>
        <w:pStyle w:val="Prrafodelista"/>
        <w:numPr>
          <w:ilvl w:val="0"/>
          <w:numId w:val="122"/>
        </w:numPr>
        <w:spacing w:after="0" w:line="276" w:lineRule="auto"/>
        <w:rPr>
          <w:rFonts w:cs="Arial"/>
          <w:b/>
          <w:szCs w:val="24"/>
          <w:u w:val="single"/>
          <w:lang w:val="es-CO"/>
        </w:rPr>
      </w:pPr>
      <w:r>
        <w:rPr>
          <w:rFonts w:cs="Arial"/>
          <w:b/>
          <w:szCs w:val="24"/>
          <w:u w:val="single"/>
          <w:lang w:val="es-CO"/>
        </w:rPr>
        <w:t>India</w:t>
      </w:r>
    </w:p>
    <w:p w14:paraId="735226C8" w14:textId="77777777" w:rsidR="003A1672" w:rsidRPr="00904C54" w:rsidRDefault="003A1672" w:rsidP="0007314C">
      <w:pPr>
        <w:spacing w:after="0" w:line="276" w:lineRule="auto"/>
        <w:rPr>
          <w:rFonts w:eastAsia="Calibri" w:cs="Arial"/>
          <w:b/>
          <w:szCs w:val="24"/>
          <w:u w:val="single"/>
          <w:lang w:val="es-CO"/>
        </w:rPr>
      </w:pPr>
    </w:p>
    <w:p w14:paraId="121C7140" w14:textId="3BF182A0" w:rsidR="00745F9C" w:rsidRPr="00BC37E3" w:rsidRDefault="00DF53ED" w:rsidP="0007314C">
      <w:pPr>
        <w:spacing w:after="0" w:line="276" w:lineRule="auto"/>
        <w:rPr>
          <w:rFonts w:eastAsia="Times New Roman" w:cs="Arial"/>
          <w:szCs w:val="24"/>
          <w:lang w:val="es-CO" w:eastAsia="es-CO"/>
        </w:rPr>
      </w:pPr>
      <w:r>
        <w:rPr>
          <w:rFonts w:eastAsia="Times New Roman" w:cs="Arial"/>
          <w:szCs w:val="24"/>
          <w:lang w:val="es-CO" w:eastAsia="es-CO"/>
        </w:rPr>
        <w:t xml:space="preserve">En la India de </w:t>
      </w:r>
      <w:r w:rsidR="00745F9C" w:rsidRPr="00BC37E3">
        <w:rPr>
          <w:rFonts w:eastAsia="Times New Roman" w:cs="Arial"/>
          <w:szCs w:val="24"/>
          <w:lang w:val="es-CO" w:eastAsia="es-CO"/>
        </w:rPr>
        <w:t xml:space="preserve">100 Mt de carbón, 4Mt se liberan a la atmósfera, </w:t>
      </w:r>
      <w:r>
        <w:rPr>
          <w:rFonts w:eastAsia="Times New Roman" w:cs="Arial"/>
          <w:szCs w:val="24"/>
          <w:lang w:val="es-CO" w:eastAsia="es-CO"/>
        </w:rPr>
        <w:t xml:space="preserve">lo </w:t>
      </w:r>
      <w:r w:rsidR="00745F9C" w:rsidRPr="00BC37E3">
        <w:rPr>
          <w:rFonts w:eastAsia="Times New Roman" w:cs="Arial"/>
          <w:szCs w:val="24"/>
          <w:lang w:val="es-CO" w:eastAsia="es-CO"/>
        </w:rPr>
        <w:t>que muestra que los subproductos de la combustión de carbón se han tratado en gran medida como materiales de desecho. Sin embargo, en el pasado reciente se h</w:t>
      </w:r>
      <w:r>
        <w:rPr>
          <w:rFonts w:eastAsia="Times New Roman" w:cs="Arial"/>
          <w:szCs w:val="24"/>
          <w:lang w:val="es-CO" w:eastAsia="es-CO"/>
        </w:rPr>
        <w:t xml:space="preserve">a </w:t>
      </w:r>
      <w:r>
        <w:rPr>
          <w:rFonts w:eastAsia="Times New Roman" w:cs="Arial"/>
          <w:szCs w:val="24"/>
          <w:lang w:val="es-CO" w:eastAsia="es-CO"/>
        </w:rPr>
        <w:lastRenderedPageBreak/>
        <w:t>identificado, que, debido a</w:t>
      </w:r>
      <w:r w:rsidR="00745F9C" w:rsidRPr="00BC37E3">
        <w:rPr>
          <w:rFonts w:eastAsia="Times New Roman" w:cs="Arial"/>
          <w:szCs w:val="24"/>
          <w:lang w:val="es-CO" w:eastAsia="es-CO"/>
        </w:rPr>
        <w:t xml:space="preserve"> presencia de elementos minerales básicos parecidos a los existentes en la corteza terrestre, los hacen excelentes para reemplazo de materiales naturales. De otra parte, pueden usarse como un sustituto del cemento Portland en la fabricación de techos, baldosas y como rellenos estructurales, placas de yeso, o como fertilizantes agrícolas y para mejoramiento del suelo, lo cual es un ejemplo de encadenamiento productivo y de modelo de economía circular.</w:t>
      </w:r>
    </w:p>
    <w:p w14:paraId="68316EE0" w14:textId="77777777" w:rsidR="00745F9C" w:rsidRPr="00BC37E3" w:rsidRDefault="00745F9C" w:rsidP="0007314C">
      <w:pPr>
        <w:spacing w:after="0" w:line="276" w:lineRule="auto"/>
        <w:rPr>
          <w:rFonts w:eastAsia="Calibri" w:cs="Arial"/>
          <w:szCs w:val="24"/>
          <w:lang w:val="es-CO"/>
        </w:rPr>
      </w:pPr>
    </w:p>
    <w:p w14:paraId="4B778448" w14:textId="1CC28959" w:rsidR="00745F9C" w:rsidRPr="00BC37E3" w:rsidRDefault="00745F9C" w:rsidP="0007314C">
      <w:pPr>
        <w:spacing w:after="0" w:line="276" w:lineRule="auto"/>
        <w:rPr>
          <w:rFonts w:eastAsia="Calibri" w:cs="Arial"/>
          <w:szCs w:val="24"/>
          <w:lang w:val="es-CO"/>
        </w:rPr>
      </w:pPr>
      <w:r w:rsidRPr="00BC37E3">
        <w:rPr>
          <w:rFonts w:eastAsia="Calibri" w:cs="Arial"/>
          <w:szCs w:val="24"/>
          <w:lang w:val="es-CO"/>
        </w:rPr>
        <w:t xml:space="preserve">En publicación de Elzevir Ltd., Jala y Goyal (India. 2004) enuncian que la combustión de carbón bituminoso y </w:t>
      </w:r>
      <w:r w:rsidR="00DF53ED">
        <w:rPr>
          <w:rFonts w:eastAsia="Calibri" w:cs="Arial"/>
          <w:szCs w:val="24"/>
          <w:lang w:val="es-CO"/>
        </w:rPr>
        <w:t>sub-bituminoso y lignito para</w:t>
      </w:r>
      <w:r w:rsidRPr="00BC37E3">
        <w:rPr>
          <w:rFonts w:eastAsia="Calibri" w:cs="Arial"/>
          <w:szCs w:val="24"/>
          <w:lang w:val="es-CO"/>
        </w:rPr>
        <w:t xml:space="preserve"> generación de electricidad en plantas térmicas produce residuos sólidos, tal como cenizas volantes, cenizas de fondo, escoria de caldera y materiales desulfurados del gas de combustión, los cuales son conocidos comúnmente como subproductos de la combustión de carbón. Las cenizas volantes, resultado de la combustión del carbón a alta temperatura, se han considerado un residuo sólido problemático en todo el mundo. Se están evaluando muchas posibles aplicaciones beneficiosas de las cenizas volantes para minimizar el desperdicio, disminuir el costo de eliminación y proporcionar valor a productos añadidos. Los métodos convencionales de eliminación de cenizas volante</w:t>
      </w:r>
      <w:r w:rsidR="00DF53ED">
        <w:rPr>
          <w:rFonts w:eastAsia="Calibri" w:cs="Arial"/>
          <w:szCs w:val="24"/>
          <w:lang w:val="es-CO"/>
        </w:rPr>
        <w:t xml:space="preserve">s provocan la degradación de </w:t>
      </w:r>
      <w:r w:rsidRPr="00BC37E3">
        <w:rPr>
          <w:rFonts w:eastAsia="Calibri" w:cs="Arial"/>
          <w:szCs w:val="24"/>
          <w:lang w:val="es-CO"/>
        </w:rPr>
        <w:t>tierra cultivable y la contaminación del suelo. Sin embargo, las cenizas volantes son un mejorador útil que puede mejorar las propiedades física</w:t>
      </w:r>
      <w:r w:rsidR="00DF53ED">
        <w:rPr>
          <w:rFonts w:eastAsia="Calibri" w:cs="Arial"/>
          <w:szCs w:val="24"/>
          <w:lang w:val="es-CO"/>
        </w:rPr>
        <w:t xml:space="preserve">s, químicas y biológicas de </w:t>
      </w:r>
      <w:r w:rsidRPr="00BC37E3">
        <w:rPr>
          <w:rFonts w:eastAsia="Calibri" w:cs="Arial"/>
          <w:szCs w:val="24"/>
          <w:lang w:val="es-CO"/>
        </w:rPr>
        <w:t>suelos problemáticos y es una fuente de macro y micronutrientes de plantas fácilmente disponibles.</w:t>
      </w:r>
    </w:p>
    <w:p w14:paraId="431A9021" w14:textId="77777777" w:rsidR="00745F9C" w:rsidRPr="00BC37E3" w:rsidRDefault="00745F9C" w:rsidP="0007314C">
      <w:pPr>
        <w:spacing w:after="0" w:line="276" w:lineRule="auto"/>
        <w:rPr>
          <w:rFonts w:eastAsia="Calibri" w:cs="Arial"/>
          <w:szCs w:val="24"/>
          <w:lang w:val="es-CO"/>
        </w:rPr>
      </w:pPr>
    </w:p>
    <w:p w14:paraId="65FCC6A9" w14:textId="0F0555F0" w:rsidR="00904C54" w:rsidRPr="00415FB7" w:rsidRDefault="00904C54" w:rsidP="0007314C">
      <w:pPr>
        <w:pStyle w:val="Prrafodelista"/>
        <w:numPr>
          <w:ilvl w:val="0"/>
          <w:numId w:val="122"/>
        </w:numPr>
        <w:spacing w:after="0" w:line="276" w:lineRule="auto"/>
        <w:rPr>
          <w:rFonts w:eastAsia="Calibri" w:cs="Arial"/>
          <w:b/>
          <w:szCs w:val="24"/>
          <w:u w:val="single"/>
          <w:lang w:val="es-CO"/>
        </w:rPr>
      </w:pPr>
      <w:r w:rsidRPr="00415FB7">
        <w:rPr>
          <w:rFonts w:eastAsia="Calibri" w:cs="Arial"/>
          <w:b/>
          <w:szCs w:val="24"/>
          <w:u w:val="single"/>
          <w:lang w:val="es-CO"/>
        </w:rPr>
        <w:t>China</w:t>
      </w:r>
    </w:p>
    <w:p w14:paraId="2D5E202E" w14:textId="77777777" w:rsidR="00904C54" w:rsidRDefault="00904C54" w:rsidP="0007314C">
      <w:pPr>
        <w:spacing w:after="0" w:line="276" w:lineRule="auto"/>
        <w:rPr>
          <w:rFonts w:eastAsia="Calibri" w:cs="Arial"/>
          <w:szCs w:val="24"/>
          <w:lang w:val="es-CO"/>
        </w:rPr>
      </w:pPr>
    </w:p>
    <w:p w14:paraId="6D1810E3" w14:textId="77777777" w:rsidR="00745F9C" w:rsidRPr="00BC37E3" w:rsidRDefault="00745F9C" w:rsidP="0007314C">
      <w:pPr>
        <w:spacing w:after="0" w:line="276" w:lineRule="auto"/>
        <w:rPr>
          <w:rFonts w:eastAsia="Times New Roman" w:cs="Arial"/>
          <w:szCs w:val="24"/>
          <w:lang w:val="es-CO"/>
        </w:rPr>
      </w:pPr>
      <w:r w:rsidRPr="00BC37E3">
        <w:rPr>
          <w:rFonts w:eastAsia="Calibri" w:cs="Arial"/>
          <w:szCs w:val="24"/>
          <w:lang w:val="es-CO"/>
        </w:rPr>
        <w:t xml:space="preserve">Zhaoa y otros (2012) </w:t>
      </w:r>
      <w:r w:rsidRPr="00BC37E3">
        <w:rPr>
          <w:rFonts w:eastAsia="Times New Roman" w:cs="Arial"/>
          <w:szCs w:val="24"/>
          <w:lang w:val="es-CO"/>
        </w:rPr>
        <w:t xml:space="preserve">reseñan que la implementación de la economía circular minera en China inició en los años 90’s y en las últimas décadas se ha orientado desde la visión de disminución de las emisiones, el uso racional de recursos y energía, el reciclaje de residuos y la disposición adecuada de éstos y corresponde a un ciclo cerrado de flujo de material, bajo el modelo de: Recursos minerales, Productos y Recursos minerales renovables. Esta economía ecológica busca una “Producción óptima, consumo óptimo y desperdicio mínimo”, basada en el principio de las 3R: Reducir (método de entrada), Reusar (método de procedimiento) y Reciclar (método de salida). </w:t>
      </w:r>
    </w:p>
    <w:p w14:paraId="4F4CB892" w14:textId="77777777" w:rsidR="00745F9C" w:rsidRPr="00BC37E3" w:rsidRDefault="00745F9C" w:rsidP="0007314C">
      <w:pPr>
        <w:spacing w:after="0" w:line="276" w:lineRule="auto"/>
        <w:rPr>
          <w:rFonts w:eastAsia="Times New Roman" w:cs="Arial"/>
          <w:szCs w:val="24"/>
          <w:lang w:val="es-CO"/>
        </w:rPr>
      </w:pPr>
    </w:p>
    <w:p w14:paraId="4D51864A" w14:textId="77777777" w:rsidR="00745F9C" w:rsidRPr="00BC37E3" w:rsidRDefault="00745F9C" w:rsidP="0007314C">
      <w:pPr>
        <w:spacing w:after="0" w:line="276" w:lineRule="auto"/>
        <w:rPr>
          <w:rFonts w:eastAsia="Times New Roman" w:cs="Arial"/>
          <w:szCs w:val="24"/>
          <w:lang w:val="es-CO"/>
        </w:rPr>
      </w:pPr>
      <w:r w:rsidRPr="00BC37E3">
        <w:rPr>
          <w:rFonts w:eastAsia="Times New Roman" w:cs="Arial"/>
          <w:szCs w:val="24"/>
          <w:lang w:val="es-CO"/>
        </w:rPr>
        <w:t xml:space="preserve">La economía circular minera en los diferentes niveles del proyecto minero y su entorno se pueden describir en: Nivel de empresa minera o grupo de mineros (economía circular a nivel micro), Parque minero ecológico o área minera </w:t>
      </w:r>
      <w:r w:rsidRPr="00BC37E3">
        <w:rPr>
          <w:rFonts w:eastAsia="Times New Roman" w:cs="Arial"/>
          <w:szCs w:val="24"/>
          <w:lang w:val="es-CO"/>
        </w:rPr>
        <w:lastRenderedPageBreak/>
        <w:t>ecológica (modo de simbiosis industrial) y Circulación social (forzar el cierre de la economía circular minera para los diferentes tipos de materiales y a diferentes escalas). Para lograr la implementación de la economía circular minera, es fundamental la elaboración de un modelo específico para el proyecto minero, teniendo en cuenta las particularidades de éste.</w:t>
      </w:r>
    </w:p>
    <w:p w14:paraId="2944FEE4" w14:textId="77777777" w:rsidR="00904C54" w:rsidRDefault="00904C54" w:rsidP="0007314C">
      <w:pPr>
        <w:spacing w:after="0" w:line="276" w:lineRule="auto"/>
        <w:contextualSpacing/>
        <w:rPr>
          <w:rFonts w:eastAsia="Calibri" w:cs="Arial"/>
          <w:szCs w:val="24"/>
          <w:lang w:val="es-CO"/>
        </w:rPr>
      </w:pPr>
    </w:p>
    <w:p w14:paraId="4B99A923" w14:textId="6AB6A4DF" w:rsidR="00745F9C" w:rsidRPr="00BC37E3" w:rsidRDefault="00A9428F" w:rsidP="0007314C">
      <w:pPr>
        <w:spacing w:after="0" w:line="276" w:lineRule="auto"/>
        <w:contextualSpacing/>
        <w:rPr>
          <w:rFonts w:eastAsia="Calibri" w:cs="Arial"/>
          <w:bCs/>
          <w:szCs w:val="24"/>
          <w:lang w:val="es-CO"/>
        </w:rPr>
      </w:pPr>
      <w:r>
        <w:rPr>
          <w:rFonts w:eastAsia="Calibri" w:cs="Arial"/>
          <w:szCs w:val="24"/>
          <w:lang w:val="es-CO"/>
        </w:rPr>
        <w:t>En la aplicación práctica, según los autores</w:t>
      </w:r>
      <w:r w:rsidR="00745F9C" w:rsidRPr="00BC37E3">
        <w:rPr>
          <w:rFonts w:eastAsia="Calibri" w:cs="Arial"/>
          <w:szCs w:val="24"/>
          <w:lang w:val="es-CO"/>
        </w:rPr>
        <w:t xml:space="preserve">, se considera el </w:t>
      </w:r>
      <w:r w:rsidR="00745F9C" w:rsidRPr="00BC37E3">
        <w:rPr>
          <w:rFonts w:eastAsia="Calibri" w:cs="Arial"/>
          <w:bCs/>
          <w:szCs w:val="24"/>
          <w:lang w:val="es-CO"/>
        </w:rPr>
        <w:t>establecimiento de un modelo de economía circular minera, que contempla los siguientes aspectos:</w:t>
      </w:r>
      <w:r w:rsidR="00745F9C" w:rsidRPr="00BC37E3">
        <w:rPr>
          <w:rStyle w:val="Refdenotaalpie"/>
          <w:rFonts w:eastAsia="Calibri" w:cs="Arial"/>
          <w:bCs/>
          <w:szCs w:val="24"/>
          <w:lang w:val="es-CO"/>
        </w:rPr>
        <w:footnoteReference w:id="77"/>
      </w:r>
    </w:p>
    <w:p w14:paraId="60FA7EE7" w14:textId="77777777" w:rsidR="00745F9C" w:rsidRPr="00BC37E3" w:rsidRDefault="00745F9C" w:rsidP="0007314C">
      <w:pPr>
        <w:spacing w:after="0" w:line="276" w:lineRule="auto"/>
        <w:contextualSpacing/>
        <w:rPr>
          <w:rFonts w:eastAsia="Calibri" w:cs="Arial"/>
          <w:bCs/>
          <w:szCs w:val="24"/>
          <w:lang w:val="es-CO"/>
        </w:rPr>
      </w:pPr>
    </w:p>
    <w:p w14:paraId="04E33FEF" w14:textId="77777777" w:rsidR="00745F9C" w:rsidRPr="00BC37E3" w:rsidRDefault="00745F9C" w:rsidP="0007314C">
      <w:pPr>
        <w:pStyle w:val="Prrafodelista"/>
        <w:numPr>
          <w:ilvl w:val="0"/>
          <w:numId w:val="64"/>
        </w:numPr>
        <w:spacing w:after="0" w:line="276" w:lineRule="auto"/>
        <w:ind w:left="426" w:hanging="284"/>
        <w:rPr>
          <w:rFonts w:eastAsia="Calibri" w:cs="Arial"/>
          <w:szCs w:val="24"/>
          <w:lang w:val="es-CO"/>
        </w:rPr>
      </w:pPr>
      <w:r w:rsidRPr="00BC37E3">
        <w:rPr>
          <w:rFonts w:eastAsia="Calibri" w:cs="Arial"/>
          <w:szCs w:val="24"/>
          <w:lang w:val="es-CO"/>
        </w:rPr>
        <w:t>Se debe iniciar con la elaboración de un modelo razonable para aumentar el nivel de energía circular dentro del proceso desarrollado por la industria minera.</w:t>
      </w:r>
    </w:p>
    <w:p w14:paraId="1D186967" w14:textId="77777777" w:rsidR="00745F9C" w:rsidRPr="00BC37E3" w:rsidRDefault="00745F9C" w:rsidP="0007314C">
      <w:pPr>
        <w:pStyle w:val="Prrafodelista"/>
        <w:numPr>
          <w:ilvl w:val="0"/>
          <w:numId w:val="64"/>
        </w:numPr>
        <w:spacing w:after="0" w:line="276" w:lineRule="auto"/>
        <w:ind w:left="426" w:hanging="284"/>
        <w:rPr>
          <w:rFonts w:eastAsia="Calibri" w:cs="Arial"/>
          <w:szCs w:val="24"/>
          <w:lang w:val="es-CO"/>
        </w:rPr>
      </w:pPr>
      <w:r w:rsidRPr="00BC37E3">
        <w:rPr>
          <w:rFonts w:eastAsia="Calibri" w:cs="Arial"/>
          <w:szCs w:val="24"/>
          <w:lang w:val="es-CO"/>
        </w:rPr>
        <w:t>El modelo debe ser específico para el proyecto minero, teniendo en cuenta las particularidades de este (ubicación, comunidades aledañas, tipo de mineral, entorno natural, ambiental y social en el que se desarrolla el proyecto).</w:t>
      </w:r>
    </w:p>
    <w:p w14:paraId="4C904306" w14:textId="77777777" w:rsidR="00745F9C" w:rsidRPr="00BC37E3" w:rsidRDefault="00745F9C" w:rsidP="0007314C">
      <w:pPr>
        <w:pStyle w:val="Prrafodelista"/>
        <w:numPr>
          <w:ilvl w:val="0"/>
          <w:numId w:val="64"/>
        </w:numPr>
        <w:spacing w:after="0" w:line="276" w:lineRule="auto"/>
        <w:ind w:left="426" w:hanging="284"/>
        <w:rPr>
          <w:rFonts w:eastAsia="Calibri" w:cs="Arial"/>
          <w:szCs w:val="24"/>
          <w:lang w:val="es-CO"/>
        </w:rPr>
      </w:pPr>
      <w:r w:rsidRPr="00BC37E3">
        <w:rPr>
          <w:rFonts w:eastAsia="Calibri" w:cs="Arial"/>
          <w:szCs w:val="24"/>
          <w:lang w:val="es-CO"/>
        </w:rPr>
        <w:t>Identificar claramente cada uno de los procesos, incluyendo flujos de materiales, recursos requeridos, tipo y cantidad de residuos generados, energía requerida y posibles pérdidas para cada una de las actividades del proceso.</w:t>
      </w:r>
    </w:p>
    <w:p w14:paraId="55681645" w14:textId="77777777" w:rsidR="00745F9C" w:rsidRPr="00BC37E3" w:rsidRDefault="00745F9C" w:rsidP="0007314C">
      <w:pPr>
        <w:pStyle w:val="Prrafodelista"/>
        <w:numPr>
          <w:ilvl w:val="0"/>
          <w:numId w:val="64"/>
        </w:numPr>
        <w:spacing w:after="0" w:line="276" w:lineRule="auto"/>
        <w:ind w:left="426" w:hanging="284"/>
        <w:rPr>
          <w:rFonts w:eastAsia="Calibri" w:cs="Arial"/>
          <w:szCs w:val="24"/>
          <w:lang w:val="es-CO"/>
        </w:rPr>
      </w:pPr>
      <w:r w:rsidRPr="00BC37E3">
        <w:rPr>
          <w:rFonts w:eastAsia="Calibri" w:cs="Arial"/>
          <w:szCs w:val="24"/>
          <w:lang w:val="es-CO"/>
        </w:rPr>
        <w:t>Determinar las oportunidades de mejora dentro del proceso en donde pueda ser aplicada la economía circular.</w:t>
      </w:r>
    </w:p>
    <w:p w14:paraId="152B2DC9" w14:textId="77777777" w:rsidR="00745F9C" w:rsidRPr="00BC37E3" w:rsidRDefault="00745F9C" w:rsidP="0007314C">
      <w:pPr>
        <w:pStyle w:val="Prrafodelista"/>
        <w:numPr>
          <w:ilvl w:val="0"/>
          <w:numId w:val="64"/>
        </w:numPr>
        <w:spacing w:after="0" w:line="276" w:lineRule="auto"/>
        <w:ind w:left="426" w:hanging="284"/>
        <w:rPr>
          <w:rFonts w:eastAsia="Calibri" w:cs="Arial"/>
          <w:szCs w:val="24"/>
          <w:lang w:val="es-CO"/>
        </w:rPr>
      </w:pPr>
      <w:r w:rsidRPr="00BC37E3">
        <w:rPr>
          <w:rFonts w:eastAsia="Calibri" w:cs="Arial"/>
          <w:szCs w:val="24"/>
          <w:lang w:val="es-CO"/>
        </w:rPr>
        <w:t>Determinar el tipo de simbiosis industrial que podría desarrollarse en el entorno del proyecto</w:t>
      </w:r>
    </w:p>
    <w:p w14:paraId="75E20C91" w14:textId="77777777" w:rsidR="00904C54" w:rsidRDefault="00904C54" w:rsidP="0007314C">
      <w:pPr>
        <w:spacing w:after="0" w:line="276" w:lineRule="auto"/>
        <w:rPr>
          <w:rFonts w:eastAsia="Calibri" w:cs="Arial"/>
          <w:szCs w:val="24"/>
          <w:lang w:val="es-CO"/>
        </w:rPr>
      </w:pPr>
    </w:p>
    <w:p w14:paraId="34882DE5" w14:textId="4BC4137A" w:rsidR="00745F9C" w:rsidRPr="00415FB7" w:rsidRDefault="00904C54" w:rsidP="0007314C">
      <w:pPr>
        <w:pStyle w:val="Prrafodelista"/>
        <w:numPr>
          <w:ilvl w:val="0"/>
          <w:numId w:val="122"/>
        </w:numPr>
        <w:spacing w:after="0" w:line="276" w:lineRule="auto"/>
        <w:rPr>
          <w:rFonts w:eastAsia="Calibri" w:cs="Arial"/>
          <w:b/>
          <w:szCs w:val="24"/>
          <w:u w:val="single"/>
          <w:lang w:val="es-CO"/>
        </w:rPr>
      </w:pPr>
      <w:r w:rsidRPr="00415FB7">
        <w:rPr>
          <w:rFonts w:eastAsia="Calibri" w:cs="Arial"/>
          <w:b/>
          <w:szCs w:val="24"/>
          <w:u w:val="single"/>
          <w:lang w:val="es-CO"/>
        </w:rPr>
        <w:t>Australia</w:t>
      </w:r>
    </w:p>
    <w:p w14:paraId="56F3384F" w14:textId="77777777" w:rsidR="00904C54" w:rsidRDefault="00904C54" w:rsidP="0007314C">
      <w:pPr>
        <w:spacing w:after="0" w:line="276" w:lineRule="auto"/>
        <w:rPr>
          <w:rFonts w:eastAsia="Times New Roman" w:cs="Arial"/>
          <w:szCs w:val="24"/>
          <w:lang w:val="es-CO"/>
        </w:rPr>
      </w:pPr>
    </w:p>
    <w:p w14:paraId="675574AB" w14:textId="505FA27B" w:rsidR="00745F9C" w:rsidRPr="00BC37E3" w:rsidRDefault="00745F9C" w:rsidP="0007314C">
      <w:pPr>
        <w:spacing w:after="0" w:line="276" w:lineRule="auto"/>
        <w:rPr>
          <w:rFonts w:eastAsia="Times New Roman" w:cs="Arial"/>
          <w:szCs w:val="24"/>
          <w:lang w:val="es-CO"/>
        </w:rPr>
      </w:pPr>
      <w:r w:rsidRPr="00BC37E3">
        <w:rPr>
          <w:rFonts w:eastAsia="Times New Roman" w:cs="Arial"/>
          <w:szCs w:val="24"/>
          <w:lang w:val="es-CO"/>
        </w:rPr>
        <w:t xml:space="preserve">En el trabajo de investigación en el Instituto de Minerales Sostenibles - Boletín Aus IMM de la Universidad de Queensland en Australia realizado por </w:t>
      </w:r>
      <w:r w:rsidRPr="00BC37E3">
        <w:rPr>
          <w:rFonts w:cs="Arial"/>
          <w:i/>
          <w:szCs w:val="24"/>
          <w:lang w:val="es-CO"/>
        </w:rPr>
        <w:t>A Golev y otros</w:t>
      </w:r>
      <w:r w:rsidRPr="00BC37E3">
        <w:rPr>
          <w:rFonts w:cs="Arial"/>
          <w:b/>
          <w:i/>
          <w:szCs w:val="24"/>
          <w:lang w:val="es-CO"/>
        </w:rPr>
        <w:t xml:space="preserve"> </w:t>
      </w:r>
      <w:r w:rsidRPr="00BC37E3">
        <w:rPr>
          <w:rFonts w:cs="Arial"/>
          <w:szCs w:val="24"/>
          <w:lang w:val="es-CO"/>
        </w:rPr>
        <w:t>en</w:t>
      </w:r>
      <w:r w:rsidRPr="00BC37E3">
        <w:rPr>
          <w:rFonts w:eastAsia="Times New Roman" w:cs="Arial"/>
          <w:szCs w:val="24"/>
          <w:lang w:val="es-CO"/>
        </w:rPr>
        <w:t xml:space="preserve"> el 2016, han propuesto un marco que permite evaluar el desempeño de una explotación minera con respecto al flujo circular de minerales. Teniendo estas secciones: 1. El primero establece un conjunto de indicadores de flujo de material (IMF), como las pérdidas de minerales por residuos, 2. El segundo examina el ciclo de vida de la mina sobre una base más cualitativa. Distinguir estas dos dimensiones es relevante ya que puede haber más de un proyecto minero sobre una misma mina. Con esto, es también es posible demostrar la mala gestión de residuos, el cierre prematuro y las estrategias extractivas </w:t>
      </w:r>
      <w:r w:rsidRPr="00BC37E3">
        <w:rPr>
          <w:rFonts w:eastAsia="Times New Roman" w:cs="Arial"/>
          <w:szCs w:val="24"/>
          <w:lang w:val="es-CO"/>
        </w:rPr>
        <w:lastRenderedPageBreak/>
        <w:t>ineficientes que pueden amplificar las pérdidas de minerales (ya sea de forma temporal o permanente) mediante la neutralización de recursos y los DAM. La identificación de prácticas y estrategias que anticipen el uso futuro de material más allá de la vida de un proyecto minero y / o contribuir a hacer proyectos mineros es económicamente viable a largo p</w:t>
      </w:r>
      <w:r w:rsidR="002D5C25">
        <w:rPr>
          <w:rFonts w:eastAsia="Times New Roman" w:cs="Arial"/>
          <w:szCs w:val="24"/>
          <w:lang w:val="es-CO"/>
        </w:rPr>
        <w:t xml:space="preserve">lazo y </w:t>
      </w:r>
      <w:r w:rsidRPr="00BC37E3">
        <w:rPr>
          <w:rFonts w:eastAsia="Times New Roman" w:cs="Arial"/>
          <w:szCs w:val="24"/>
          <w:lang w:val="es-CO"/>
        </w:rPr>
        <w:t>en conse</w:t>
      </w:r>
      <w:r w:rsidR="002D5C25">
        <w:rPr>
          <w:rFonts w:eastAsia="Times New Roman" w:cs="Arial"/>
          <w:szCs w:val="24"/>
          <w:lang w:val="es-CO"/>
        </w:rPr>
        <w:t xml:space="preserve">cuencia, </w:t>
      </w:r>
      <w:r w:rsidRPr="00BC37E3">
        <w:rPr>
          <w:rFonts w:eastAsia="Times New Roman" w:cs="Arial"/>
          <w:szCs w:val="24"/>
          <w:lang w:val="es-CO"/>
        </w:rPr>
        <w:t>ayudará a prevenir estos problemas.</w:t>
      </w:r>
    </w:p>
    <w:p w14:paraId="5469B317" w14:textId="77777777" w:rsidR="00745F9C" w:rsidRDefault="00745F9C" w:rsidP="0007314C">
      <w:pPr>
        <w:spacing w:after="0" w:line="276" w:lineRule="auto"/>
        <w:rPr>
          <w:rFonts w:eastAsia="Calibri" w:cs="Arial"/>
          <w:szCs w:val="24"/>
          <w:lang w:val="es-CO"/>
        </w:rPr>
      </w:pPr>
    </w:p>
    <w:p w14:paraId="1A970AA0" w14:textId="5A6B5127" w:rsidR="00904C54" w:rsidRPr="00415FB7" w:rsidRDefault="00904C54" w:rsidP="0007314C">
      <w:pPr>
        <w:pStyle w:val="Prrafodelista"/>
        <w:numPr>
          <w:ilvl w:val="0"/>
          <w:numId w:val="122"/>
        </w:numPr>
        <w:spacing w:after="0" w:line="276" w:lineRule="auto"/>
        <w:rPr>
          <w:rFonts w:eastAsia="Calibri" w:cs="Arial"/>
          <w:b/>
          <w:szCs w:val="24"/>
          <w:u w:val="single"/>
          <w:lang w:val="es-CO"/>
        </w:rPr>
      </w:pPr>
      <w:r w:rsidRPr="00415FB7">
        <w:rPr>
          <w:rFonts w:eastAsia="Calibri" w:cs="Arial"/>
          <w:b/>
          <w:szCs w:val="24"/>
          <w:u w:val="single"/>
          <w:lang w:val="es-CO"/>
        </w:rPr>
        <w:t>África</w:t>
      </w:r>
    </w:p>
    <w:p w14:paraId="6F869F38" w14:textId="77777777" w:rsidR="00904C54" w:rsidRDefault="00904C54" w:rsidP="0007314C">
      <w:pPr>
        <w:spacing w:after="0" w:line="276" w:lineRule="auto"/>
        <w:rPr>
          <w:rFonts w:eastAsia="Calibri" w:cs="Arial"/>
          <w:szCs w:val="24"/>
          <w:lang w:val="es-CO"/>
        </w:rPr>
      </w:pPr>
    </w:p>
    <w:p w14:paraId="76085391" w14:textId="77777777" w:rsidR="00745F9C" w:rsidRPr="00BC37E3" w:rsidRDefault="00745F9C" w:rsidP="0007314C">
      <w:pPr>
        <w:spacing w:after="0" w:line="276" w:lineRule="auto"/>
        <w:rPr>
          <w:rFonts w:eastAsia="Calibri" w:cs="Arial"/>
          <w:szCs w:val="24"/>
          <w:lang w:val="es-CO"/>
        </w:rPr>
      </w:pPr>
      <w:r w:rsidRPr="00BC37E3">
        <w:rPr>
          <w:rFonts w:eastAsia="Calibri" w:cs="Arial"/>
          <w:szCs w:val="24"/>
          <w:lang w:val="es-CO"/>
        </w:rPr>
        <w:t>De otra parte, African Circular Economy Alliance y otros (2020) reseñan que La Alianza de Economía Circular de África ("ACEA" o "La Alianza") fue concebida en 2016 durante el Foro de Economía Mundial sobre África en Kigali y lanzado formalmente en Bonn en 2018.</w:t>
      </w:r>
      <w:r w:rsidRPr="00BC37E3">
        <w:rPr>
          <w:rStyle w:val="Refdenotaalpie"/>
          <w:rFonts w:eastAsia="Calibri" w:cs="Arial"/>
          <w:szCs w:val="24"/>
          <w:lang w:val="es-CO"/>
        </w:rPr>
        <w:footnoteReference w:id="78"/>
      </w:r>
    </w:p>
    <w:p w14:paraId="387AD631" w14:textId="77777777" w:rsidR="00745F9C" w:rsidRPr="00BC37E3" w:rsidRDefault="00745F9C" w:rsidP="0007314C">
      <w:pPr>
        <w:spacing w:after="0" w:line="276" w:lineRule="auto"/>
        <w:rPr>
          <w:rFonts w:eastAsia="Calibri" w:cs="Arial"/>
          <w:szCs w:val="24"/>
          <w:lang w:val="es-CO"/>
        </w:rPr>
      </w:pPr>
    </w:p>
    <w:p w14:paraId="5B77DAA9" w14:textId="77777777" w:rsidR="00745F9C" w:rsidRPr="00BC37E3" w:rsidRDefault="00745F9C" w:rsidP="0007314C">
      <w:pPr>
        <w:spacing w:after="0" w:line="276" w:lineRule="auto"/>
        <w:rPr>
          <w:rFonts w:eastAsia="Calibri" w:cs="Arial"/>
          <w:szCs w:val="24"/>
          <w:lang w:val="es-CO"/>
        </w:rPr>
      </w:pPr>
      <w:r w:rsidRPr="00BC37E3">
        <w:rPr>
          <w:rFonts w:eastAsia="Calibri" w:cs="Arial"/>
          <w:szCs w:val="24"/>
          <w:lang w:val="es-CO"/>
        </w:rPr>
        <w:t>Con base en lo anterior, se definen algunos beneficios y/o ventajas referentes a la economía circular en el sector minero que establece este documento:</w:t>
      </w:r>
    </w:p>
    <w:p w14:paraId="200C5C77" w14:textId="77777777" w:rsidR="00745F9C" w:rsidRPr="00BC37E3" w:rsidRDefault="00745F9C" w:rsidP="0007314C">
      <w:pPr>
        <w:spacing w:after="0" w:line="276" w:lineRule="auto"/>
        <w:rPr>
          <w:rFonts w:eastAsia="Calibri" w:cs="Arial"/>
          <w:szCs w:val="24"/>
          <w:lang w:val="es-CO"/>
        </w:rPr>
      </w:pPr>
    </w:p>
    <w:p w14:paraId="1543F742" w14:textId="070E364D" w:rsidR="00745F9C" w:rsidRPr="00BC37E3" w:rsidRDefault="00745F9C" w:rsidP="0007314C">
      <w:pPr>
        <w:spacing w:after="0" w:line="276" w:lineRule="auto"/>
        <w:ind w:left="426" w:hanging="142"/>
        <w:rPr>
          <w:rFonts w:eastAsia="Calibri" w:cs="Arial"/>
          <w:szCs w:val="24"/>
          <w:lang w:val="es-CO"/>
        </w:rPr>
      </w:pPr>
      <w:r w:rsidRPr="00BC37E3">
        <w:rPr>
          <w:rFonts w:eastAsia="Calibri" w:cs="Arial"/>
          <w:szCs w:val="24"/>
          <w:lang w:val="es-CO"/>
        </w:rPr>
        <w:t>• La economía circular, ofrece a las empresas mineras o</w:t>
      </w:r>
      <w:r w:rsidR="002D5C25">
        <w:rPr>
          <w:rFonts w:eastAsia="Calibri" w:cs="Arial"/>
          <w:szCs w:val="24"/>
          <w:lang w:val="es-CO"/>
        </w:rPr>
        <w:t xml:space="preserve">portunidades para disminuir costos operativos y aumentar </w:t>
      </w:r>
      <w:r w:rsidRPr="00BC37E3">
        <w:rPr>
          <w:rFonts w:eastAsia="Calibri" w:cs="Arial"/>
          <w:szCs w:val="24"/>
          <w:lang w:val="es-CO"/>
        </w:rPr>
        <w:t xml:space="preserve">eficiencia mediante la optimización de recursos, dado que las empresas mineras </w:t>
      </w:r>
      <w:r w:rsidR="002D5C25">
        <w:rPr>
          <w:rFonts w:eastAsia="Calibri" w:cs="Arial"/>
          <w:szCs w:val="24"/>
          <w:lang w:val="es-CO"/>
        </w:rPr>
        <w:t xml:space="preserve">lo </w:t>
      </w:r>
      <w:r w:rsidRPr="00BC37E3">
        <w:rPr>
          <w:rFonts w:eastAsia="Calibri" w:cs="Arial"/>
          <w:szCs w:val="24"/>
          <w:lang w:val="es-CO"/>
        </w:rPr>
        <w:t>bus</w:t>
      </w:r>
      <w:r w:rsidR="002D5C25">
        <w:rPr>
          <w:rFonts w:eastAsia="Calibri" w:cs="Arial"/>
          <w:szCs w:val="24"/>
          <w:lang w:val="es-CO"/>
        </w:rPr>
        <w:t xml:space="preserve">can constantemente, </w:t>
      </w:r>
      <w:r w:rsidRPr="00BC37E3">
        <w:rPr>
          <w:rFonts w:eastAsia="Calibri" w:cs="Arial"/>
          <w:szCs w:val="24"/>
          <w:lang w:val="es-CO"/>
        </w:rPr>
        <w:t xml:space="preserve"> para maximizar las ganancias.</w:t>
      </w:r>
    </w:p>
    <w:p w14:paraId="6B715107" w14:textId="5ED75CC1" w:rsidR="00745F9C" w:rsidRPr="00BC37E3" w:rsidRDefault="00745F9C" w:rsidP="0007314C">
      <w:pPr>
        <w:spacing w:after="0" w:line="276" w:lineRule="auto"/>
        <w:ind w:left="426" w:hanging="142"/>
        <w:rPr>
          <w:rFonts w:eastAsia="Calibri" w:cs="Arial"/>
          <w:szCs w:val="24"/>
          <w:lang w:val="es-CO"/>
        </w:rPr>
      </w:pPr>
      <w:r w:rsidRPr="00BC37E3">
        <w:rPr>
          <w:rFonts w:eastAsia="Calibri" w:cs="Arial"/>
          <w:szCs w:val="24"/>
          <w:lang w:val="es-CO"/>
        </w:rPr>
        <w:t>• La economía circular, ayuda a las empresas mineras a responder al cambio global en la demanda de los consumidores hacia productos ecológicos y alejados del modelo económico lineal. Este cambio afectara en última instancia a los ma</w:t>
      </w:r>
      <w:r w:rsidR="002D5C25">
        <w:rPr>
          <w:rFonts w:eastAsia="Calibri" w:cs="Arial"/>
          <w:szCs w:val="24"/>
          <w:lang w:val="es-CO"/>
        </w:rPr>
        <w:t xml:space="preserve">teriales que se utilizan en </w:t>
      </w:r>
      <w:r w:rsidRPr="00BC37E3">
        <w:rPr>
          <w:rFonts w:eastAsia="Calibri" w:cs="Arial"/>
          <w:szCs w:val="24"/>
          <w:lang w:val="es-CO"/>
        </w:rPr>
        <w:t>productos de consumo, incluidos los materiales suministrados por la industria minera.</w:t>
      </w:r>
    </w:p>
    <w:p w14:paraId="753E6044" w14:textId="29EEBBF5" w:rsidR="00745F9C" w:rsidRPr="00BC37E3" w:rsidRDefault="00745F9C" w:rsidP="0007314C">
      <w:pPr>
        <w:spacing w:after="0" w:line="276" w:lineRule="auto"/>
        <w:ind w:left="426" w:hanging="142"/>
        <w:rPr>
          <w:rFonts w:eastAsia="Calibri" w:cs="Arial"/>
          <w:szCs w:val="24"/>
          <w:lang w:val="es-CO"/>
        </w:rPr>
      </w:pPr>
      <w:r w:rsidRPr="00BC37E3">
        <w:rPr>
          <w:rFonts w:eastAsia="Calibri" w:cs="Arial"/>
          <w:szCs w:val="24"/>
          <w:lang w:val="es-CO"/>
        </w:rPr>
        <w:t>• La economía circular, prepara a las empresas minera</w:t>
      </w:r>
      <w:r w:rsidR="002D5C25">
        <w:rPr>
          <w:rFonts w:eastAsia="Calibri" w:cs="Arial"/>
          <w:szCs w:val="24"/>
          <w:lang w:val="es-CO"/>
        </w:rPr>
        <w:t xml:space="preserve">s para aceptar el cambio de </w:t>
      </w:r>
      <w:r w:rsidRPr="00BC37E3">
        <w:rPr>
          <w:rFonts w:eastAsia="Calibri" w:cs="Arial"/>
          <w:szCs w:val="24"/>
          <w:lang w:val="es-CO"/>
        </w:rPr>
        <w:t>estándares ambientales establecidos por Instituciones mineras globales como el Consejo Internacional de Minería y Metales (ICMM) adoptando la economía circular como parte de sus evaluaciones y marco de presentación de informes a través de Global Reporting Initiative (GRI) el cual junto con la Fundación Ellen MacArthur toman la iniciativa de crear estos tipos de reportes para documentar la circularidad de las empresas.</w:t>
      </w:r>
    </w:p>
    <w:p w14:paraId="7500121A" w14:textId="77777777" w:rsidR="00745F9C" w:rsidRPr="00BC37E3" w:rsidRDefault="00745F9C" w:rsidP="0007314C">
      <w:pPr>
        <w:spacing w:after="0" w:line="276" w:lineRule="auto"/>
        <w:contextualSpacing/>
        <w:rPr>
          <w:rFonts w:eastAsia="Times New Roman" w:cs="Arial"/>
          <w:szCs w:val="24"/>
          <w:lang w:val="es-CO" w:eastAsia="es-CO"/>
        </w:rPr>
      </w:pPr>
    </w:p>
    <w:p w14:paraId="1EC363F6" w14:textId="77777777" w:rsidR="00745F9C" w:rsidRPr="00BC37E3" w:rsidRDefault="00745F9C" w:rsidP="0007314C">
      <w:pPr>
        <w:spacing w:after="0" w:line="276" w:lineRule="auto"/>
        <w:contextualSpacing/>
        <w:rPr>
          <w:rFonts w:eastAsia="Times New Roman" w:cs="Arial"/>
          <w:szCs w:val="24"/>
          <w:lang w:val="es-CO" w:eastAsia="es-CO"/>
        </w:rPr>
      </w:pPr>
      <w:r w:rsidRPr="00BC37E3">
        <w:rPr>
          <w:rFonts w:eastAsia="Times New Roman" w:cs="Arial"/>
          <w:szCs w:val="24"/>
          <w:lang w:val="es-CO" w:eastAsia="es-CO"/>
        </w:rPr>
        <w:t>Alguna de las acciones claves discutidas en el informe, incluyen:</w:t>
      </w:r>
    </w:p>
    <w:p w14:paraId="48DE993A" w14:textId="77777777" w:rsidR="00745F9C" w:rsidRPr="00BC37E3" w:rsidRDefault="00745F9C" w:rsidP="0007314C">
      <w:pPr>
        <w:spacing w:after="0" w:line="276" w:lineRule="auto"/>
        <w:contextualSpacing/>
        <w:rPr>
          <w:rFonts w:eastAsia="Times New Roman" w:cs="Arial"/>
          <w:szCs w:val="24"/>
          <w:lang w:val="es-CO" w:eastAsia="es-CO"/>
        </w:rPr>
      </w:pPr>
    </w:p>
    <w:p w14:paraId="1EA91D24" w14:textId="77777777" w:rsidR="00745F9C" w:rsidRDefault="00745F9C" w:rsidP="0007314C">
      <w:pPr>
        <w:spacing w:after="0" w:line="276" w:lineRule="auto"/>
        <w:ind w:left="426" w:hanging="142"/>
        <w:contextualSpacing/>
        <w:rPr>
          <w:rFonts w:eastAsia="Times New Roman" w:cs="Arial"/>
          <w:szCs w:val="24"/>
          <w:lang w:val="es-CO" w:eastAsia="es-CO"/>
        </w:rPr>
      </w:pPr>
      <w:r w:rsidRPr="00BC37E3">
        <w:rPr>
          <w:rFonts w:eastAsia="Times New Roman" w:cs="Arial"/>
          <w:szCs w:val="24"/>
          <w:lang w:val="es-CO" w:eastAsia="es-CO"/>
        </w:rPr>
        <w:t xml:space="preserve">• Integrar la economía circular en las políticas mineras y el cumplimiento: los gobiernos integran la economía circular en las políticas mineras y articulan </w:t>
      </w:r>
      <w:r w:rsidRPr="00BC37E3">
        <w:rPr>
          <w:rFonts w:eastAsia="Times New Roman" w:cs="Arial"/>
          <w:szCs w:val="24"/>
          <w:lang w:val="es-CO" w:eastAsia="es-CO"/>
        </w:rPr>
        <w:lastRenderedPageBreak/>
        <w:t>la hoja de ruta de la industria hacia la circularidad. La hoja de ruta debe ser claro en lo que el gobierno prevé que se convierta la industria. Presentar las iniciativas de transparencia en las cadenas de valor y suministro podrían mejorar la trazabilidad, que es fundamental para reciclaje. Además, las empresas mineras pueden considerarse socios de los gobiernos en la configuración Política de economía circular en la industria.</w:t>
      </w:r>
    </w:p>
    <w:p w14:paraId="58CFA41A" w14:textId="77777777" w:rsidR="00745F9C" w:rsidRPr="00BC37E3" w:rsidRDefault="00745F9C" w:rsidP="0007314C">
      <w:pPr>
        <w:spacing w:after="0" w:line="276" w:lineRule="auto"/>
        <w:ind w:left="426" w:hanging="142"/>
        <w:contextualSpacing/>
        <w:rPr>
          <w:rFonts w:eastAsia="Times New Roman" w:cs="Arial"/>
          <w:szCs w:val="24"/>
          <w:lang w:val="es-CO" w:eastAsia="es-CO"/>
        </w:rPr>
      </w:pPr>
    </w:p>
    <w:p w14:paraId="4A4A6F5B" w14:textId="2CFCBABB" w:rsidR="002D5C25" w:rsidRDefault="00745F9C" w:rsidP="0007314C">
      <w:pPr>
        <w:spacing w:after="0" w:line="276" w:lineRule="auto"/>
        <w:ind w:left="426" w:hanging="142"/>
        <w:contextualSpacing/>
        <w:rPr>
          <w:rFonts w:eastAsia="Times New Roman" w:cs="Arial"/>
          <w:szCs w:val="24"/>
          <w:lang w:val="es-CO" w:eastAsia="es-CO"/>
        </w:rPr>
      </w:pPr>
      <w:r w:rsidRPr="00BC37E3">
        <w:rPr>
          <w:rFonts w:eastAsia="Times New Roman" w:cs="Arial"/>
          <w:szCs w:val="24"/>
          <w:lang w:val="es-CO" w:eastAsia="es-CO"/>
        </w:rPr>
        <w:t>• Crear incentivos regulatorios y monetarios: los gobiernos crean políticas que mantienen la minería como industrias responsables del daño ambiental que causan al medio ambiente, como responsabilidad ampliada del productor. Además de eso, los incentivos monetarios son importantes para apoyar a la industria durante la transición hacia</w:t>
      </w:r>
      <w:r w:rsidR="002D5C25">
        <w:rPr>
          <w:rFonts w:eastAsia="Times New Roman" w:cs="Arial"/>
          <w:szCs w:val="24"/>
          <w:lang w:val="es-CO" w:eastAsia="es-CO"/>
        </w:rPr>
        <w:t xml:space="preserve"> la circularidad, para lo cual contemplan </w:t>
      </w:r>
      <w:r w:rsidR="00904C54">
        <w:rPr>
          <w:rFonts w:eastAsia="Times New Roman" w:cs="Arial"/>
          <w:szCs w:val="24"/>
          <w:lang w:val="es-CO" w:eastAsia="es-CO"/>
        </w:rPr>
        <w:t xml:space="preserve"> algunos </w:t>
      </w:r>
      <w:r w:rsidRPr="00BC37E3">
        <w:rPr>
          <w:rFonts w:eastAsia="Times New Roman" w:cs="Arial"/>
          <w:szCs w:val="24"/>
          <w:lang w:val="es-CO" w:eastAsia="es-CO"/>
        </w:rPr>
        <w:t>recortes de impuestos, subsidios y políticas macroecon</w:t>
      </w:r>
      <w:r w:rsidR="002D5C25">
        <w:rPr>
          <w:rFonts w:eastAsia="Times New Roman" w:cs="Arial"/>
          <w:szCs w:val="24"/>
          <w:lang w:val="es-CO" w:eastAsia="es-CO"/>
        </w:rPr>
        <w:t>ómicas amigables.</w:t>
      </w:r>
    </w:p>
    <w:p w14:paraId="4F6C4BA6" w14:textId="249EC3C3" w:rsidR="00745F9C" w:rsidRPr="00BC37E3" w:rsidRDefault="002D5C25" w:rsidP="0007314C">
      <w:pPr>
        <w:spacing w:after="0" w:line="276" w:lineRule="auto"/>
        <w:ind w:left="426" w:hanging="142"/>
        <w:contextualSpacing/>
        <w:rPr>
          <w:rFonts w:eastAsia="Times New Roman" w:cs="Arial"/>
          <w:szCs w:val="24"/>
          <w:lang w:val="es-CO" w:eastAsia="es-CO"/>
        </w:rPr>
      </w:pPr>
      <w:r w:rsidRPr="00BC37E3">
        <w:rPr>
          <w:rFonts w:eastAsia="Times New Roman" w:cs="Arial"/>
          <w:szCs w:val="24"/>
          <w:lang w:val="es-CO" w:eastAsia="es-CO"/>
        </w:rPr>
        <w:t xml:space="preserve"> </w:t>
      </w:r>
    </w:p>
    <w:p w14:paraId="089EFA45" w14:textId="77777777" w:rsidR="00745F9C" w:rsidRPr="00BC37E3" w:rsidRDefault="00745F9C" w:rsidP="0007314C">
      <w:pPr>
        <w:spacing w:after="0" w:line="276" w:lineRule="auto"/>
        <w:ind w:left="426" w:hanging="142"/>
        <w:contextualSpacing/>
        <w:rPr>
          <w:rFonts w:eastAsia="Times New Roman" w:cs="Arial"/>
          <w:szCs w:val="24"/>
          <w:lang w:val="es-CO" w:eastAsia="es-CO"/>
        </w:rPr>
      </w:pPr>
      <w:r w:rsidRPr="00BC37E3">
        <w:rPr>
          <w:rFonts w:eastAsia="Times New Roman" w:cs="Arial"/>
          <w:szCs w:val="24"/>
          <w:lang w:val="es-CO" w:eastAsia="es-CO"/>
        </w:rPr>
        <w:t>• Formalizar la minería artesanal y de pequeña escala: Aproximadamente el 80% de la minería artesanal y de pequeña escala son trabajadores informales, por lo tanto, la formalización es necesaria para asegurar la transición de la minería artesanal y de pequeña escala hacia la circularidad. La formalización de la minería artesanal y de pequeña escala aumentará los aspectos económicos, sociales y ambientales positivos.</w:t>
      </w:r>
    </w:p>
    <w:p w14:paraId="55F3F02C" w14:textId="77777777" w:rsidR="00745F9C" w:rsidRPr="00BC37E3" w:rsidRDefault="00745F9C" w:rsidP="0007314C">
      <w:pPr>
        <w:spacing w:after="0" w:line="276" w:lineRule="auto"/>
        <w:contextualSpacing/>
        <w:rPr>
          <w:rFonts w:eastAsia="Times New Roman" w:cs="Arial"/>
          <w:szCs w:val="24"/>
          <w:lang w:val="es-CO" w:eastAsia="es-CO"/>
        </w:rPr>
      </w:pPr>
    </w:p>
    <w:p w14:paraId="46002BDF" w14:textId="02EC7FC5" w:rsidR="00904C54" w:rsidRPr="00415FB7" w:rsidRDefault="00904C54" w:rsidP="0007314C">
      <w:pPr>
        <w:pStyle w:val="Prrafodelista"/>
        <w:numPr>
          <w:ilvl w:val="0"/>
          <w:numId w:val="1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b/>
          <w:szCs w:val="24"/>
          <w:u w:val="single"/>
          <w:lang w:val="es-CO" w:eastAsia="es-CO"/>
        </w:rPr>
      </w:pPr>
      <w:r w:rsidRPr="00415FB7">
        <w:rPr>
          <w:rFonts w:eastAsia="Times New Roman" w:cs="Arial"/>
          <w:b/>
          <w:szCs w:val="24"/>
          <w:u w:val="single"/>
          <w:lang w:val="es-CO" w:eastAsia="es-CO"/>
        </w:rPr>
        <w:t>Europa</w:t>
      </w:r>
    </w:p>
    <w:p w14:paraId="0F9FDCF6" w14:textId="77777777" w:rsidR="00904C54" w:rsidRDefault="00904C54"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p>
    <w:p w14:paraId="0A51B04A" w14:textId="77777777"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 xml:space="preserve">La Comisión Europea (2019) desarrolla orientaciones y promueve las mejores prácticas en materia de Planes de Gestión de Residuos Extractivos (EWMP por sus siglas en inglés). La guía que han elaborado es parte de un estudio perteneciente en particular a (a) la integración de Aspectos de Economía Circular en Planes de Gestión de Residuos Extractivos y (b) la Identificación de Mejores Prácticas en Planes de Gestión de Residuos Extractivos (EWMP) para aspectos relacionados con la Economía Circular. La optimización de la extracción y el procesamiento de minerales pueden ser logrados mediante el fortalecimiento del papel de los dos primeros pasos del ciclo de vida minero (exploración y diseño). La presente guía describe prácticas en el campo del reciclaje y valorización de residuos extractivos (uso potencial) que pueden ser aplicados a las primeras cinco fases básicas en un ciclo de vida minero (exploración, diseño, </w:t>
      </w:r>
      <w:r w:rsidRPr="00BC37E3">
        <w:rPr>
          <w:rFonts w:eastAsia="Times New Roman" w:cs="Arial"/>
          <w:szCs w:val="24"/>
          <w:lang w:val="es-CO" w:eastAsia="es-CO"/>
        </w:rPr>
        <w:lastRenderedPageBreak/>
        <w:t>construcción, extracción y procesamiento), y que tienen consecuencias directas en la generación y gestión de Residuos extractivos.</w:t>
      </w:r>
      <w:r w:rsidRPr="00BC37E3">
        <w:rPr>
          <w:rStyle w:val="Refdenotaalpie"/>
          <w:rFonts w:eastAsia="Times New Roman" w:cs="Arial"/>
          <w:szCs w:val="24"/>
          <w:lang w:val="es-CO" w:eastAsia="es-CO"/>
        </w:rPr>
        <w:footnoteReference w:id="79"/>
      </w:r>
    </w:p>
    <w:p w14:paraId="7AE4B45C" w14:textId="77777777"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p>
    <w:p w14:paraId="32E83771" w14:textId="77777777"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La siguiente lista no exhaustiva muestra ejemplos de aspectos que deberían ser considerados para establecer el contenido de la Evaluación de Riesgos a lo largo de las fases del ciclo de vida de una operación extractiva.</w:t>
      </w:r>
    </w:p>
    <w:p w14:paraId="11A3B402" w14:textId="77777777"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p>
    <w:p w14:paraId="503D6EEB" w14:textId="77777777"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1. Fase de exploración: nivel de conocimiento</w:t>
      </w:r>
    </w:p>
    <w:p w14:paraId="5FD4FE11" w14:textId="77777777"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2. Selección de los métodos de minería más apropiados.</w:t>
      </w:r>
    </w:p>
    <w:p w14:paraId="0923C412" w14:textId="77777777"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 xml:space="preserve">3. Diseño y programación del sitio: buena planificación y programación minera </w:t>
      </w:r>
    </w:p>
    <w:p w14:paraId="3C259D9D" w14:textId="77777777"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4. Elección del equipo de minería</w:t>
      </w:r>
    </w:p>
    <w:p w14:paraId="0A1C56EC" w14:textId="77777777"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 xml:space="preserve">5. Planificación y optimización de procesos. </w:t>
      </w:r>
    </w:p>
    <w:p w14:paraId="7C3F48C3" w14:textId="77777777"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6. Revisión periódica de los flujos de materiales.</w:t>
      </w:r>
    </w:p>
    <w:p w14:paraId="22D7676A" w14:textId="77777777"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 xml:space="preserve">7. Planificación de la seguridad a largo plazo: criterios de seguridad      operacional y minimización de impactos, hasta su cierre. </w:t>
      </w:r>
    </w:p>
    <w:p w14:paraId="3CA709AD" w14:textId="77777777" w:rsidR="00745F9C" w:rsidRPr="00BC37E3" w:rsidRDefault="00745F9C" w:rsidP="0007314C">
      <w:pPr>
        <w:spacing w:after="0" w:line="276" w:lineRule="auto"/>
        <w:rPr>
          <w:rFonts w:eastAsia="Times New Roman" w:cs="Arial"/>
          <w:szCs w:val="24"/>
          <w:lang w:val="es-CO"/>
        </w:rPr>
      </w:pPr>
    </w:p>
    <w:p w14:paraId="76946ABA" w14:textId="7822B167" w:rsidR="00904C54" w:rsidRPr="00415FB7" w:rsidRDefault="00904C54" w:rsidP="0007314C">
      <w:pPr>
        <w:pStyle w:val="Prrafodelista"/>
        <w:numPr>
          <w:ilvl w:val="0"/>
          <w:numId w:val="122"/>
        </w:numPr>
        <w:spacing w:after="0" w:line="276" w:lineRule="auto"/>
        <w:rPr>
          <w:rFonts w:eastAsia="Times New Roman" w:cs="Arial"/>
          <w:b/>
          <w:szCs w:val="24"/>
          <w:u w:val="single"/>
          <w:lang w:val="es-CO"/>
        </w:rPr>
      </w:pPr>
      <w:r w:rsidRPr="00415FB7">
        <w:rPr>
          <w:rFonts w:eastAsia="Times New Roman" w:cs="Arial"/>
          <w:b/>
          <w:szCs w:val="24"/>
          <w:u w:val="single"/>
          <w:lang w:val="es-CO"/>
        </w:rPr>
        <w:t>Canadá</w:t>
      </w:r>
    </w:p>
    <w:p w14:paraId="36CF56C2" w14:textId="77777777" w:rsidR="00904C54" w:rsidRDefault="00904C54" w:rsidP="0007314C">
      <w:pPr>
        <w:spacing w:after="0" w:line="276" w:lineRule="auto"/>
        <w:rPr>
          <w:rFonts w:eastAsia="Times New Roman" w:cs="Arial"/>
          <w:szCs w:val="24"/>
          <w:lang w:val="es-CO"/>
        </w:rPr>
      </w:pPr>
    </w:p>
    <w:p w14:paraId="4803967C" w14:textId="783F3C2C" w:rsidR="00282C2A" w:rsidRDefault="00745F9C" w:rsidP="0007314C">
      <w:pPr>
        <w:spacing w:after="0" w:line="276" w:lineRule="auto"/>
        <w:rPr>
          <w:rFonts w:eastAsia="Times New Roman" w:cs="Arial"/>
          <w:szCs w:val="24"/>
          <w:lang w:val="es-CO"/>
        </w:rPr>
      </w:pPr>
      <w:r w:rsidRPr="00BC37E3">
        <w:rPr>
          <w:rFonts w:eastAsia="Times New Roman" w:cs="Arial"/>
          <w:szCs w:val="24"/>
          <w:lang w:val="es-CO"/>
        </w:rPr>
        <w:t xml:space="preserve">En el caso de América del Norte, específicamente en Canadá, Minerals and Metals (2020) expone que el consumo reducido de recursos es uno de los enfoques de la economía circular en la industria minera. Estas inversiones están siendo hechas para la implementación de soluciones circulares para ayudar a abordar los mayores desafíos del sector, como aumentar la eficiencia, proporcionar insumos más limpios, reducir residuos en la minería, la recuperación y reciclaje de minerales </w:t>
      </w:r>
      <w:r w:rsidR="00282C2A" w:rsidRPr="00BC37E3">
        <w:rPr>
          <w:rFonts w:eastAsia="Times New Roman" w:cs="Arial"/>
          <w:szCs w:val="24"/>
          <w:lang w:val="es-CO"/>
        </w:rPr>
        <w:t>posconsumo</w:t>
      </w:r>
      <w:r w:rsidRPr="00BC37E3">
        <w:rPr>
          <w:rFonts w:eastAsia="Times New Roman" w:cs="Arial"/>
          <w:szCs w:val="24"/>
          <w:lang w:val="es-CO"/>
        </w:rPr>
        <w:t xml:space="preserve"> y rieles. Para esto, las empr</w:t>
      </w:r>
      <w:r w:rsidR="002D5C25">
        <w:rPr>
          <w:rFonts w:eastAsia="Times New Roman" w:cs="Arial"/>
          <w:szCs w:val="24"/>
          <w:lang w:val="es-CO"/>
        </w:rPr>
        <w:t xml:space="preserve">esas emplean estrategias de eco </w:t>
      </w:r>
      <w:r w:rsidRPr="00BC37E3">
        <w:rPr>
          <w:rFonts w:eastAsia="Times New Roman" w:cs="Arial"/>
          <w:szCs w:val="24"/>
          <w:lang w:val="es-CO"/>
        </w:rPr>
        <w:t>diseño, como el desarrollo de equipos de extracción eléctricos, eco-insumos, químicos amigables y otras innovaciones tecnológicas. Otra estrategia utilizada para reducir el consumo de recursos e</w:t>
      </w:r>
      <w:r w:rsidR="002D5C25">
        <w:rPr>
          <w:rFonts w:eastAsia="Times New Roman" w:cs="Arial"/>
          <w:szCs w:val="24"/>
          <w:lang w:val="es-CO"/>
        </w:rPr>
        <w:t xml:space="preserve">s optimización de procesos </w:t>
      </w:r>
      <w:r w:rsidRPr="00BC37E3">
        <w:rPr>
          <w:rFonts w:eastAsia="Times New Roman" w:cs="Arial"/>
          <w:szCs w:val="24"/>
          <w:lang w:val="es-CO"/>
        </w:rPr>
        <w:t xml:space="preserve">de producción, </w:t>
      </w:r>
      <w:r w:rsidR="002D5C25">
        <w:rPr>
          <w:rFonts w:eastAsia="Times New Roman" w:cs="Arial"/>
          <w:szCs w:val="24"/>
          <w:lang w:val="es-CO"/>
        </w:rPr>
        <w:t xml:space="preserve">como </w:t>
      </w:r>
      <w:r w:rsidRPr="00BC37E3">
        <w:rPr>
          <w:rFonts w:eastAsia="Times New Roman" w:cs="Arial"/>
          <w:szCs w:val="24"/>
          <w:lang w:val="es-CO"/>
        </w:rPr>
        <w:t xml:space="preserve">prolongar la vida útil de los productos y componentes. Otras prácticas en este sector buscan optimizar el uso de recursos a través de estrategias para dar nueva vida a los recursos. </w:t>
      </w:r>
    </w:p>
    <w:p w14:paraId="39713E2A" w14:textId="77777777" w:rsidR="00282C2A" w:rsidRDefault="00282C2A" w:rsidP="0007314C">
      <w:pPr>
        <w:spacing w:after="0" w:line="276" w:lineRule="auto"/>
        <w:rPr>
          <w:rFonts w:eastAsia="Times New Roman" w:cs="Arial"/>
          <w:szCs w:val="24"/>
          <w:lang w:val="es-CO"/>
        </w:rPr>
      </w:pPr>
    </w:p>
    <w:p w14:paraId="6F2B0637" w14:textId="486AAA46" w:rsidR="00745F9C" w:rsidRPr="00BC37E3" w:rsidRDefault="00745F9C" w:rsidP="0007314C">
      <w:pPr>
        <w:spacing w:after="0" w:line="276" w:lineRule="auto"/>
        <w:rPr>
          <w:rFonts w:eastAsia="Times New Roman" w:cs="Arial"/>
          <w:szCs w:val="24"/>
          <w:lang w:val="es-CO"/>
        </w:rPr>
      </w:pPr>
      <w:r w:rsidRPr="00BC37E3">
        <w:rPr>
          <w:rFonts w:cs="Arial"/>
          <w:szCs w:val="24"/>
          <w:lang w:val="es-CO"/>
        </w:rPr>
        <w:t>Igualmente</w:t>
      </w:r>
      <w:r w:rsidR="00282C2A">
        <w:rPr>
          <w:rFonts w:cs="Arial"/>
          <w:szCs w:val="24"/>
          <w:lang w:val="es-CO"/>
        </w:rPr>
        <w:t>,</w:t>
      </w:r>
      <w:r w:rsidRPr="00BC37E3">
        <w:rPr>
          <w:rFonts w:cs="Arial"/>
          <w:szCs w:val="24"/>
          <w:lang w:val="es-CO"/>
        </w:rPr>
        <w:t xml:space="preserve"> la Asociación de Minería de Canadá (MAC) hacia la minería sostenible (TSM), ha desarrollado un programa obligatorio para Compañías aliadas de la asociación, diseñadas para impulsar mejoras en las operaciones mineras y cierre de mina. </w:t>
      </w:r>
    </w:p>
    <w:p w14:paraId="609A5A0C" w14:textId="77777777" w:rsidR="00745F9C" w:rsidRPr="00BC37E3" w:rsidRDefault="00745F9C" w:rsidP="0007314C">
      <w:pPr>
        <w:spacing w:after="0" w:line="276" w:lineRule="auto"/>
        <w:rPr>
          <w:rFonts w:eastAsia="Calibri" w:cs="Arial"/>
          <w:szCs w:val="24"/>
          <w:lang w:val="es-CO"/>
        </w:rPr>
      </w:pPr>
    </w:p>
    <w:p w14:paraId="1C7D781F" w14:textId="77777777" w:rsidR="00745F9C" w:rsidRPr="00BC37E3" w:rsidRDefault="00745F9C" w:rsidP="0007314C">
      <w:pPr>
        <w:spacing w:after="0" w:line="276" w:lineRule="auto"/>
        <w:rPr>
          <w:rFonts w:eastAsia="Calibri" w:cs="Arial"/>
          <w:szCs w:val="24"/>
          <w:lang w:val="es-CO"/>
        </w:rPr>
      </w:pPr>
      <w:r w:rsidRPr="00BC37E3">
        <w:rPr>
          <w:rFonts w:eastAsia="Calibri" w:cs="Arial"/>
          <w:szCs w:val="24"/>
          <w:lang w:val="es-CO"/>
        </w:rPr>
        <w:lastRenderedPageBreak/>
        <w:t>Ahora, es importante repasar la visión de América Latina sobre EC en la actividad minera, lo cual se trata a continuación.</w:t>
      </w:r>
    </w:p>
    <w:p w14:paraId="41A9FB4D" w14:textId="77777777" w:rsidR="00904C54" w:rsidRDefault="00904C54" w:rsidP="0007314C">
      <w:pPr>
        <w:spacing w:after="0" w:line="276" w:lineRule="auto"/>
        <w:rPr>
          <w:rFonts w:cs="Arial"/>
          <w:szCs w:val="24"/>
          <w:lang w:val="es-CO" w:eastAsia="es-CO"/>
        </w:rPr>
      </w:pPr>
    </w:p>
    <w:p w14:paraId="1475F71C" w14:textId="62A07B60" w:rsidR="00745F9C" w:rsidRPr="00415FB7" w:rsidRDefault="00904C54" w:rsidP="0007314C">
      <w:pPr>
        <w:pStyle w:val="Prrafodelista"/>
        <w:numPr>
          <w:ilvl w:val="0"/>
          <w:numId w:val="122"/>
        </w:numPr>
        <w:spacing w:after="0" w:line="276" w:lineRule="auto"/>
        <w:rPr>
          <w:rFonts w:cs="Arial"/>
          <w:b/>
          <w:bCs/>
          <w:szCs w:val="24"/>
          <w:u w:val="single"/>
          <w:lang w:val="es-CO" w:eastAsia="es-CO"/>
        </w:rPr>
      </w:pPr>
      <w:r w:rsidRPr="00415FB7">
        <w:rPr>
          <w:rFonts w:cs="Arial"/>
          <w:b/>
          <w:bCs/>
          <w:szCs w:val="24"/>
          <w:u w:val="single"/>
          <w:lang w:val="es-CO" w:eastAsia="es-CO"/>
        </w:rPr>
        <w:t>Brasil</w:t>
      </w:r>
    </w:p>
    <w:p w14:paraId="62153509" w14:textId="77777777" w:rsidR="00904C54" w:rsidRPr="00BC37E3" w:rsidRDefault="00904C54" w:rsidP="0007314C">
      <w:pPr>
        <w:spacing w:after="0" w:line="276" w:lineRule="auto"/>
        <w:rPr>
          <w:rFonts w:cs="Arial"/>
          <w:szCs w:val="24"/>
          <w:lang w:val="es-CO" w:eastAsia="es-CO"/>
        </w:rPr>
      </w:pPr>
    </w:p>
    <w:p w14:paraId="0C95A958" w14:textId="77777777" w:rsidR="00745F9C" w:rsidRPr="00BC37E3" w:rsidRDefault="00745F9C" w:rsidP="0007314C">
      <w:pPr>
        <w:spacing w:after="0" w:line="276" w:lineRule="auto"/>
        <w:rPr>
          <w:rFonts w:cs="Arial"/>
          <w:szCs w:val="24"/>
          <w:lang w:val="es-CO" w:eastAsia="es-CO"/>
        </w:rPr>
      </w:pPr>
      <w:r w:rsidRPr="00BC37E3">
        <w:rPr>
          <w:rFonts w:cs="Arial"/>
          <w:szCs w:val="24"/>
          <w:lang w:val="es-CO" w:eastAsia="es-CO"/>
        </w:rPr>
        <w:t>Ribeiro-Duthie (Brasil, 2017) expone que la Economía Circular (EC) contempla el uso de recursos y productos en circuitos cerrados para mantenerlos en uso el mayor tiempo posible. Es una propuesta conceptual y práctica que tiene como objetivo reducir el impacto medioambiental y al mismo tiempo aportar beneficios económicos, contribuyendo a la innovación, el desarrollo y la creación de trabajo. El modelo tradicional no considera la finitud de los recursos naturales. El modelo circular los integra y propone rescatarlos en un sistema productivo regenerativo donde el valor de los productos, los materiales y recursos vuelven al ciclo productivo, aunque en otras cadenas.</w:t>
      </w:r>
    </w:p>
    <w:p w14:paraId="648E42F9" w14:textId="77777777" w:rsidR="00745F9C" w:rsidRPr="00BC37E3" w:rsidRDefault="00745F9C" w:rsidP="0007314C">
      <w:pPr>
        <w:spacing w:after="0" w:line="276" w:lineRule="auto"/>
        <w:rPr>
          <w:rFonts w:cs="Arial"/>
          <w:szCs w:val="24"/>
          <w:lang w:val="es-CO" w:eastAsia="es-CO"/>
        </w:rPr>
      </w:pPr>
    </w:p>
    <w:p w14:paraId="40AC3887" w14:textId="77777777" w:rsidR="00745F9C" w:rsidRPr="00BC37E3" w:rsidRDefault="00745F9C" w:rsidP="0007314C">
      <w:pPr>
        <w:spacing w:after="0" w:line="276" w:lineRule="auto"/>
        <w:rPr>
          <w:rFonts w:cs="Arial"/>
          <w:szCs w:val="24"/>
          <w:lang w:val="es-CO" w:eastAsia="es-CO"/>
        </w:rPr>
      </w:pPr>
      <w:r w:rsidRPr="00BC37E3">
        <w:rPr>
          <w:rFonts w:cs="Arial"/>
          <w:szCs w:val="24"/>
          <w:lang w:val="es-CO" w:eastAsia="es-CO"/>
        </w:rPr>
        <w:t>La autora del artículo de investigación establece que la situación de Brasil en el mercado de minerales podría ofrecer vías para desarrollo de la EC en el país y al mismo tiempo, entender cómo otros países dependen de minerales con potencial de circularidad, lo que podría dar pistas sobre inversiones y esfuerzos directos. Enuncia algunas tecnologías desarrolladas, así:</w:t>
      </w:r>
      <w:r w:rsidRPr="00BC37E3">
        <w:rPr>
          <w:rStyle w:val="Refdenotaalpie"/>
          <w:rFonts w:cs="Arial"/>
          <w:szCs w:val="24"/>
          <w:lang w:val="es-CO" w:eastAsia="es-CO"/>
        </w:rPr>
        <w:footnoteReference w:id="80"/>
      </w:r>
    </w:p>
    <w:p w14:paraId="2A01665D" w14:textId="77777777" w:rsidR="00745F9C" w:rsidRPr="00BC37E3" w:rsidRDefault="00745F9C" w:rsidP="0007314C">
      <w:pPr>
        <w:spacing w:after="0" w:line="276" w:lineRule="auto"/>
        <w:rPr>
          <w:rFonts w:cs="Arial"/>
          <w:szCs w:val="24"/>
          <w:lang w:val="es-CO" w:eastAsia="es-CO"/>
        </w:rPr>
      </w:pPr>
    </w:p>
    <w:p w14:paraId="12C0D707" w14:textId="2CF461DE" w:rsidR="00745F9C" w:rsidRPr="00BC37E3" w:rsidRDefault="00745F9C" w:rsidP="0007314C">
      <w:pPr>
        <w:spacing w:after="0" w:line="276" w:lineRule="auto"/>
        <w:rPr>
          <w:rFonts w:cs="Arial"/>
          <w:szCs w:val="24"/>
          <w:lang w:val="es-CO" w:eastAsia="es-CO"/>
        </w:rPr>
      </w:pPr>
      <w:r w:rsidRPr="00BC37E3">
        <w:rPr>
          <w:rFonts w:cs="Arial"/>
          <w:szCs w:val="24"/>
          <w:lang w:val="es-CO" w:eastAsia="es-CO"/>
        </w:rPr>
        <w:t>Tecnologías ya desarrolladas en e</w:t>
      </w:r>
      <w:r w:rsidRPr="00BC37E3">
        <w:rPr>
          <w:rFonts w:eastAsia="Calibri" w:cs="Arial"/>
          <w:szCs w:val="24"/>
          <w:shd w:val="clear" w:color="auto" w:fill="FFFFFF"/>
          <w:lang w:val="es-CO"/>
        </w:rPr>
        <w:t xml:space="preserve">l </w:t>
      </w:r>
      <w:r w:rsidRPr="00BC37E3">
        <w:rPr>
          <w:rFonts w:cs="Arial"/>
          <w:szCs w:val="24"/>
          <w:lang w:val="es-CO" w:eastAsia="es-CO"/>
        </w:rPr>
        <w:t xml:space="preserve">CETEM (Centro de Tecnología Mineral) aplicable a un contexto </w:t>
      </w:r>
      <w:r w:rsidR="002D5C25">
        <w:rPr>
          <w:rFonts w:cs="Arial"/>
          <w:szCs w:val="24"/>
          <w:lang w:val="es-CO" w:eastAsia="es-CO"/>
        </w:rPr>
        <w:t xml:space="preserve">de </w:t>
      </w:r>
      <w:r w:rsidRPr="00BC37E3">
        <w:rPr>
          <w:rFonts w:cs="Arial"/>
          <w:szCs w:val="24"/>
          <w:lang w:val="es-CO" w:eastAsia="es-CO"/>
        </w:rPr>
        <w:t>EC.</w:t>
      </w:r>
    </w:p>
    <w:p w14:paraId="0B05E7D6" w14:textId="77777777" w:rsidR="00745F9C" w:rsidRPr="00BC37E3" w:rsidRDefault="00745F9C" w:rsidP="0007314C">
      <w:pPr>
        <w:spacing w:after="0" w:line="276" w:lineRule="auto"/>
        <w:rPr>
          <w:rFonts w:cs="Arial"/>
          <w:szCs w:val="24"/>
          <w:lang w:val="es-CO" w:eastAsia="es-CO"/>
        </w:rPr>
      </w:pPr>
    </w:p>
    <w:p w14:paraId="7C9BAA5F" w14:textId="77777777" w:rsidR="00745F9C" w:rsidRPr="00BC37E3" w:rsidRDefault="00745F9C" w:rsidP="0007314C">
      <w:pPr>
        <w:numPr>
          <w:ilvl w:val="0"/>
          <w:numId w:val="6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rPr>
          <w:rFonts w:eastAsia="Times New Roman" w:cs="Arial"/>
          <w:szCs w:val="24"/>
          <w:lang w:val="es-CO" w:eastAsia="es-CO"/>
        </w:rPr>
      </w:pPr>
      <w:r w:rsidRPr="00BC37E3">
        <w:rPr>
          <w:rFonts w:eastAsia="Times New Roman" w:cs="Arial"/>
          <w:szCs w:val="24"/>
          <w:lang w:val="es-CO" w:eastAsia="es-CO"/>
        </w:rPr>
        <w:t>Producción de arena y Brita (filtros de agua) de escombros de Construcción civil</w:t>
      </w:r>
    </w:p>
    <w:p w14:paraId="7AE3F01A" w14:textId="77777777" w:rsidR="00745F9C" w:rsidRPr="00BC37E3" w:rsidRDefault="00745F9C" w:rsidP="0007314C">
      <w:pPr>
        <w:numPr>
          <w:ilvl w:val="0"/>
          <w:numId w:val="6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rPr>
          <w:rFonts w:eastAsia="Times New Roman" w:cs="Arial"/>
          <w:szCs w:val="24"/>
          <w:lang w:val="es-CO" w:eastAsia="es-CO"/>
        </w:rPr>
      </w:pPr>
      <w:r w:rsidRPr="00BC37E3">
        <w:rPr>
          <w:rFonts w:eastAsia="Times New Roman" w:cs="Arial"/>
          <w:szCs w:val="24"/>
          <w:lang w:val="es-CO" w:eastAsia="es-CO"/>
        </w:rPr>
        <w:t>Bioextracción de Metales Ni y Cu de trozos de Equipos electrónicos</w:t>
      </w:r>
    </w:p>
    <w:p w14:paraId="157EFD60" w14:textId="77777777" w:rsidR="00745F9C" w:rsidRPr="00BC37E3" w:rsidRDefault="00745F9C" w:rsidP="0007314C">
      <w:pPr>
        <w:numPr>
          <w:ilvl w:val="0"/>
          <w:numId w:val="6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rPr>
          <w:rFonts w:eastAsia="Times New Roman" w:cs="Arial"/>
          <w:szCs w:val="24"/>
          <w:lang w:val="es-CO" w:eastAsia="es-CO"/>
        </w:rPr>
      </w:pPr>
      <w:r w:rsidRPr="00BC37E3">
        <w:rPr>
          <w:rFonts w:eastAsia="Times New Roman" w:cs="Arial"/>
          <w:szCs w:val="24"/>
          <w:lang w:val="es-CO" w:eastAsia="es-CO"/>
        </w:rPr>
        <w:t>Tecnologías de Deshidratación y Reutilización de agua en procesamiento mineral y beneficio de mineral de níquel y bauxita</w:t>
      </w:r>
    </w:p>
    <w:p w14:paraId="43CAFCF4" w14:textId="77777777" w:rsidR="00745F9C" w:rsidRPr="00BC37E3" w:rsidRDefault="00745F9C" w:rsidP="0007314C">
      <w:pPr>
        <w:numPr>
          <w:ilvl w:val="0"/>
          <w:numId w:val="6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rPr>
          <w:rFonts w:eastAsia="Times New Roman" w:cs="Arial"/>
          <w:szCs w:val="24"/>
          <w:lang w:val="es-CO" w:eastAsia="es-CO"/>
        </w:rPr>
      </w:pPr>
      <w:r w:rsidRPr="00BC37E3">
        <w:rPr>
          <w:rFonts w:eastAsia="Times New Roman" w:cs="Arial"/>
          <w:szCs w:val="24"/>
          <w:lang w:val="es-CO" w:eastAsia="es-CO"/>
        </w:rPr>
        <w:t>Uso de Residuos de Rocas ornamentales como fertilizante para la agricultura de piñones y ricino, que son Materias primas de biodiesel</w:t>
      </w:r>
    </w:p>
    <w:p w14:paraId="5D56F581" w14:textId="77777777" w:rsidR="00745F9C" w:rsidRPr="00BC37E3" w:rsidRDefault="00745F9C" w:rsidP="0007314C">
      <w:pPr>
        <w:numPr>
          <w:ilvl w:val="0"/>
          <w:numId w:val="6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rPr>
          <w:rFonts w:eastAsia="Times New Roman" w:cs="Arial"/>
          <w:szCs w:val="24"/>
          <w:lang w:val="es-CO" w:eastAsia="es-CO"/>
        </w:rPr>
      </w:pPr>
      <w:r w:rsidRPr="00BC37E3">
        <w:rPr>
          <w:rFonts w:eastAsia="Times New Roman" w:cs="Arial"/>
          <w:szCs w:val="24"/>
          <w:lang w:val="es-CO" w:eastAsia="es-CO"/>
        </w:rPr>
        <w:t>Biohidrometalurgia para extracción de metales en fase acuosa y tratamiento de efluentes</w:t>
      </w:r>
    </w:p>
    <w:p w14:paraId="6C154009" w14:textId="77777777" w:rsidR="00745F9C" w:rsidRPr="00BC37E3" w:rsidRDefault="00745F9C" w:rsidP="0007314C">
      <w:pPr>
        <w:numPr>
          <w:ilvl w:val="0"/>
          <w:numId w:val="6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rPr>
          <w:rFonts w:eastAsia="Times New Roman" w:cs="Arial"/>
          <w:szCs w:val="24"/>
          <w:lang w:val="es-CO" w:eastAsia="es-CO"/>
        </w:rPr>
      </w:pPr>
      <w:r w:rsidRPr="00BC37E3">
        <w:rPr>
          <w:rFonts w:eastAsia="Times New Roman" w:cs="Arial"/>
          <w:szCs w:val="24"/>
          <w:lang w:val="es-CO" w:eastAsia="es-CO"/>
        </w:rPr>
        <w:t>Proyectos piloto a escala semi-industrial</w:t>
      </w:r>
    </w:p>
    <w:p w14:paraId="064681E0" w14:textId="77777777" w:rsidR="00745F9C" w:rsidRPr="00BC37E3" w:rsidRDefault="00745F9C" w:rsidP="0007314C">
      <w:pPr>
        <w:numPr>
          <w:ilvl w:val="0"/>
          <w:numId w:val="6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rPr>
          <w:rFonts w:eastAsia="Times New Roman" w:cs="Arial"/>
          <w:szCs w:val="24"/>
          <w:lang w:val="es-CO" w:eastAsia="es-CO"/>
        </w:rPr>
      </w:pPr>
      <w:r w:rsidRPr="00BC37E3">
        <w:rPr>
          <w:rFonts w:eastAsia="Times New Roman" w:cs="Arial"/>
          <w:szCs w:val="24"/>
          <w:lang w:val="es-CO" w:eastAsia="es-CO"/>
        </w:rPr>
        <w:t>Aplicación de residuos de mármol a polipropileno para crear más plástico resistente, proyecto utilizado para la creación de prótesis craneales para niños discapacitados.</w:t>
      </w:r>
    </w:p>
    <w:p w14:paraId="59F1115E" w14:textId="77777777"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rPr>
          <w:rFonts w:eastAsia="Times New Roman" w:cs="Arial"/>
          <w:szCs w:val="24"/>
          <w:lang w:val="es-CO" w:eastAsia="es-CO"/>
        </w:rPr>
      </w:pPr>
    </w:p>
    <w:p w14:paraId="10341652" w14:textId="77777777"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De igual manera, se han identificado varias consideraciones, entre otras:</w:t>
      </w:r>
    </w:p>
    <w:p w14:paraId="39491318" w14:textId="77777777"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p>
    <w:p w14:paraId="436E4840" w14:textId="77777777" w:rsidR="00745F9C" w:rsidRPr="00BC37E3" w:rsidRDefault="00745F9C" w:rsidP="0007314C">
      <w:pPr>
        <w:pStyle w:val="Prrafodelista"/>
        <w:numPr>
          <w:ilvl w:val="0"/>
          <w:numId w:val="6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Existen prácticas mineras que permitirían dialogar con la EC en las distintas etapas de su proceso de producción:</w:t>
      </w:r>
    </w:p>
    <w:p w14:paraId="78D6927E" w14:textId="77777777" w:rsidR="00745F9C" w:rsidRPr="00BC37E3" w:rsidRDefault="00745F9C" w:rsidP="0007314C">
      <w:pPr>
        <w:pStyle w:val="Prrafodelist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p>
    <w:p w14:paraId="5ABEE468" w14:textId="77777777" w:rsidR="00745F9C" w:rsidRPr="00BC37E3" w:rsidRDefault="00745F9C" w:rsidP="0007314C">
      <w:pPr>
        <w:pStyle w:val="Prrafodelista"/>
        <w:numPr>
          <w:ilvl w:val="0"/>
          <w:numId w:val="6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Exploración o prospección de minerales: de manera proactiva en la cuantificación de otros minerales / metales de interés económico más allá del objetivo inicialmente motivador.</w:t>
      </w:r>
    </w:p>
    <w:p w14:paraId="684D54B4" w14:textId="77777777" w:rsidR="00745F9C" w:rsidRPr="00BC37E3" w:rsidRDefault="00745F9C" w:rsidP="0007314C">
      <w:pPr>
        <w:pStyle w:val="Prrafodelista"/>
        <w:numPr>
          <w:ilvl w:val="0"/>
          <w:numId w:val="6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Minería de minerales: uso económico de los residuos mineros como insumo para otras actividades productivas.</w:t>
      </w:r>
    </w:p>
    <w:p w14:paraId="79B75EF2" w14:textId="77777777" w:rsidR="00745F9C" w:rsidRPr="00BC37E3" w:rsidRDefault="00745F9C" w:rsidP="0007314C">
      <w:pPr>
        <w:pStyle w:val="Prrafodelista"/>
        <w:numPr>
          <w:ilvl w:val="0"/>
          <w:numId w:val="6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Procesamiento de minerales: uso de relaves finales en otras actividades productivas.</w:t>
      </w:r>
    </w:p>
    <w:p w14:paraId="0AC256CA" w14:textId="2864E9C8" w:rsidR="00745F9C" w:rsidRPr="000A25B1" w:rsidRDefault="00745F9C" w:rsidP="0007314C">
      <w:pPr>
        <w:numPr>
          <w:ilvl w:val="0"/>
          <w:numId w:val="6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rPr>
          <w:rFonts w:eastAsia="Times New Roman" w:cs="Arial"/>
          <w:szCs w:val="24"/>
          <w:lang w:val="es-CO" w:eastAsia="es-CO"/>
        </w:rPr>
      </w:pPr>
      <w:r w:rsidRPr="00BC37E3">
        <w:rPr>
          <w:rFonts w:eastAsia="Times New Roman" w:cs="Arial"/>
          <w:szCs w:val="24"/>
          <w:lang w:val="es-CO" w:eastAsia="es-CO"/>
        </w:rPr>
        <w:t>Se percibe que es posible la aplicación de Tecnología Mineral para el uso de productos finales, que se originaron a partir de insum</w:t>
      </w:r>
      <w:r w:rsidR="002D5C25">
        <w:rPr>
          <w:rFonts w:eastAsia="Times New Roman" w:cs="Arial"/>
          <w:szCs w:val="24"/>
          <w:lang w:val="es-CO" w:eastAsia="es-CO"/>
        </w:rPr>
        <w:t xml:space="preserve">os mineros para </w:t>
      </w:r>
      <w:r w:rsidR="002D5C25" w:rsidRPr="000A25B1">
        <w:rPr>
          <w:rFonts w:eastAsia="Times New Roman" w:cs="Arial"/>
          <w:szCs w:val="24"/>
          <w:lang w:val="es-CO" w:eastAsia="es-CO"/>
        </w:rPr>
        <w:t xml:space="preserve">su uso en </w:t>
      </w:r>
      <w:r w:rsidRPr="000A25B1">
        <w:rPr>
          <w:rFonts w:eastAsia="Times New Roman" w:cs="Arial"/>
          <w:szCs w:val="24"/>
          <w:lang w:val="es-CO" w:eastAsia="es-CO"/>
        </w:rPr>
        <w:t>cadenas de producción u otr</w:t>
      </w:r>
      <w:r w:rsidR="00EC2200" w:rsidRPr="000A25B1">
        <w:rPr>
          <w:rFonts w:eastAsia="Times New Roman" w:cs="Arial"/>
          <w:szCs w:val="24"/>
          <w:lang w:val="es-CO" w:eastAsia="es-CO"/>
        </w:rPr>
        <w:t xml:space="preserve">os, reduciendo el impacto en la </w:t>
      </w:r>
      <w:r w:rsidRPr="000A25B1">
        <w:rPr>
          <w:rFonts w:eastAsia="Times New Roman" w:cs="Arial"/>
          <w:szCs w:val="24"/>
          <w:lang w:val="es-CO" w:eastAsia="es-CO"/>
        </w:rPr>
        <w:t>extracción de minerales crudos (primario). Estos resultados van más allá de la reutilización ya practicada de residuos de procesos de la industria minera; y reutilización y recirculación de agua.</w:t>
      </w:r>
    </w:p>
    <w:p w14:paraId="5C883403" w14:textId="77777777" w:rsidR="00745F9C" w:rsidRPr="00BC37E3" w:rsidRDefault="00745F9C" w:rsidP="0007314C">
      <w:pPr>
        <w:numPr>
          <w:ilvl w:val="0"/>
          <w:numId w:val="6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rPr>
          <w:rFonts w:eastAsia="Times New Roman" w:cs="Arial"/>
          <w:szCs w:val="24"/>
          <w:lang w:val="es-CO" w:eastAsia="es-CO"/>
        </w:rPr>
      </w:pPr>
      <w:r w:rsidRPr="00BC37E3">
        <w:rPr>
          <w:rFonts w:eastAsia="Times New Roman" w:cs="Arial"/>
          <w:szCs w:val="24"/>
          <w:lang w:val="es-CO" w:eastAsia="es-CO"/>
        </w:rPr>
        <w:t>La rigidez de ubicación del depósito no siempre permite la explotación de recursos minados, mediante simbiosis industrial.</w:t>
      </w:r>
    </w:p>
    <w:p w14:paraId="70402C81" w14:textId="77777777" w:rsidR="00745F9C" w:rsidRPr="00BC37E3" w:rsidRDefault="00745F9C" w:rsidP="0007314C">
      <w:pPr>
        <w:numPr>
          <w:ilvl w:val="0"/>
          <w:numId w:val="6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rPr>
          <w:rFonts w:eastAsia="Times New Roman" w:cs="Arial"/>
          <w:szCs w:val="24"/>
          <w:lang w:val="es-CO" w:eastAsia="es-CO"/>
        </w:rPr>
      </w:pPr>
      <w:r w:rsidRPr="00BC37E3">
        <w:rPr>
          <w:rFonts w:eastAsia="Times New Roman" w:cs="Arial"/>
          <w:szCs w:val="24"/>
          <w:lang w:val="es-CO" w:eastAsia="es-CO"/>
        </w:rPr>
        <w:t>Los principios de la EC también se aplican a la recuperación, reacondicionamiento y reutilización de equipo, o su uso por otra empresa en una etapa tecnológica menos avanzado.</w:t>
      </w:r>
    </w:p>
    <w:p w14:paraId="68F853C3" w14:textId="77777777" w:rsidR="00745F9C" w:rsidRPr="00BC37E3" w:rsidRDefault="00745F9C" w:rsidP="0007314C">
      <w:pPr>
        <w:numPr>
          <w:ilvl w:val="0"/>
          <w:numId w:val="6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rPr>
          <w:rFonts w:eastAsia="Times New Roman" w:cs="Arial"/>
          <w:szCs w:val="24"/>
          <w:lang w:val="es-CO" w:eastAsia="es-CO"/>
        </w:rPr>
      </w:pPr>
      <w:r w:rsidRPr="00BC37E3">
        <w:rPr>
          <w:rFonts w:eastAsia="Times New Roman" w:cs="Arial"/>
          <w:szCs w:val="24"/>
          <w:lang w:val="es-CO" w:eastAsia="es-CO"/>
        </w:rPr>
        <w:t>Relevante para considerar los efectos de incentivo / tributación para acelerar la EC, como ocurre en la UE y China.</w:t>
      </w:r>
    </w:p>
    <w:p w14:paraId="19B24645" w14:textId="77777777"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720"/>
        <w:contextualSpacing/>
        <w:rPr>
          <w:rFonts w:eastAsia="Times New Roman" w:cs="Arial"/>
          <w:szCs w:val="24"/>
          <w:lang w:val="es-CO" w:eastAsia="es-CO"/>
        </w:rPr>
      </w:pPr>
    </w:p>
    <w:p w14:paraId="673E8427" w14:textId="6103C3D0"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highlight w:val="yellow"/>
          <w:lang w:val="es-CO" w:eastAsia="es-CO"/>
        </w:rPr>
      </w:pPr>
      <w:r w:rsidRPr="00BC37E3">
        <w:rPr>
          <w:rFonts w:eastAsia="Calibri" w:cs="Arial"/>
          <w:szCs w:val="24"/>
          <w:lang w:val="es-CO"/>
        </w:rPr>
        <w:t>Segura-Salazar y Tavares (2018), señalan que u</w:t>
      </w:r>
      <w:r w:rsidRPr="00BC37E3">
        <w:rPr>
          <w:rFonts w:eastAsia="Times New Roman" w:cs="Arial"/>
          <w:szCs w:val="24"/>
          <w:lang w:val="es-CO" w:eastAsia="es-CO"/>
        </w:rPr>
        <w:t xml:space="preserve">na revisión exhaustiva de artículos académicos publicados sobre el tema durante los últimos 25 años, llevan a construir una mejor definición de sostenibilidad para el sector minero, que aquí se ha propuesto desde una perspectiva más del punto de vista holístico. </w:t>
      </w:r>
    </w:p>
    <w:p w14:paraId="6460CA1F" w14:textId="77777777"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p>
    <w:p w14:paraId="7036EE10" w14:textId="6C13D42C" w:rsidR="00745F9C" w:rsidRPr="00BC37E3" w:rsidRDefault="00745F9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 xml:space="preserve">Según los autores, la innovación tecnológica se convierte en un requisito para hacer las operaciones más sostenibles, de modo que los costos reales de producción sean competitivos en el mercado, los residuos mineros se reduzcan y sea eficiente el uso de recursos, así como el aumento de la recuperación de minerales valiosos, además de reducciones en costos e impactos de infraestructura.  Por otro lado, existe un gran potencial para incorporar innovaciones en las operaciones de explotación y procesamiento desde la etapa </w:t>
      </w:r>
      <w:r w:rsidRPr="00BC37E3">
        <w:rPr>
          <w:rFonts w:eastAsia="Times New Roman" w:cs="Arial"/>
          <w:szCs w:val="24"/>
          <w:lang w:val="es-CO" w:eastAsia="es-CO"/>
        </w:rPr>
        <w:lastRenderedPageBreak/>
        <w:t>de diseño conceptual del proyecto minero. Como tal, los conceptos de reciclaje también se pueden adoptar en este nivel: para residuos de roca y relaves, y posiblemente con el objetivo de la recuperación de residuos industriales y urbanos, como Residuos de construcción y demolición (CDW): para mitigar los impactos ambientales a mayor escala y generar beneficios sociales adicionales, sobre la base de la ecología in</w:t>
      </w:r>
      <w:r w:rsidR="00EC2200">
        <w:rPr>
          <w:rFonts w:eastAsia="Times New Roman" w:cs="Arial"/>
          <w:szCs w:val="24"/>
          <w:lang w:val="es-CO" w:eastAsia="es-CO"/>
        </w:rPr>
        <w:t xml:space="preserve">dustrial y los principios de </w:t>
      </w:r>
      <w:r w:rsidRPr="00BC37E3">
        <w:rPr>
          <w:rFonts w:eastAsia="Times New Roman" w:cs="Arial"/>
          <w:szCs w:val="24"/>
          <w:lang w:val="es-CO" w:eastAsia="es-CO"/>
        </w:rPr>
        <w:t>economía circular. También existe un enorme</w:t>
      </w:r>
      <w:r w:rsidR="00EC2200">
        <w:rPr>
          <w:rFonts w:eastAsia="Times New Roman" w:cs="Arial"/>
          <w:szCs w:val="24"/>
          <w:lang w:val="es-CO" w:eastAsia="es-CO"/>
        </w:rPr>
        <w:t xml:space="preserve"> potencial para la mejora de </w:t>
      </w:r>
      <w:r w:rsidRPr="00BC37E3">
        <w:rPr>
          <w:rFonts w:eastAsia="Times New Roman" w:cs="Arial"/>
          <w:szCs w:val="24"/>
          <w:lang w:val="es-CO" w:eastAsia="es-CO"/>
        </w:rPr>
        <w:t xml:space="preserve">eco eficiencia en toda la operación. </w:t>
      </w:r>
    </w:p>
    <w:p w14:paraId="0657BDBF" w14:textId="77777777" w:rsidR="00745F9C" w:rsidRPr="00BC37E3" w:rsidRDefault="00745F9C" w:rsidP="0007314C">
      <w:pPr>
        <w:spacing w:after="0" w:line="276" w:lineRule="auto"/>
        <w:rPr>
          <w:rFonts w:eastAsia="Calibri" w:cs="Arial"/>
          <w:szCs w:val="24"/>
          <w:lang w:val="es-CO"/>
        </w:rPr>
      </w:pPr>
    </w:p>
    <w:p w14:paraId="687BF859" w14:textId="713DEDF6" w:rsidR="00904C54" w:rsidRPr="00415FB7" w:rsidRDefault="00904C54" w:rsidP="0007314C">
      <w:pPr>
        <w:pStyle w:val="Prrafodelista"/>
        <w:numPr>
          <w:ilvl w:val="0"/>
          <w:numId w:val="122"/>
        </w:numPr>
        <w:spacing w:after="0" w:line="276" w:lineRule="auto"/>
        <w:rPr>
          <w:rFonts w:eastAsia="Calibri" w:cs="Arial"/>
          <w:b/>
          <w:szCs w:val="24"/>
          <w:u w:val="single"/>
          <w:lang w:val="es-CO"/>
        </w:rPr>
      </w:pPr>
      <w:r w:rsidRPr="00415FB7">
        <w:rPr>
          <w:rFonts w:eastAsia="Calibri" w:cs="Arial"/>
          <w:b/>
          <w:szCs w:val="24"/>
          <w:u w:val="single"/>
          <w:lang w:val="es-CO"/>
        </w:rPr>
        <w:t>Chile</w:t>
      </w:r>
    </w:p>
    <w:p w14:paraId="76F35CD9" w14:textId="77777777" w:rsidR="00904C54" w:rsidRDefault="00904C54" w:rsidP="0007314C">
      <w:pPr>
        <w:spacing w:after="0" w:line="276" w:lineRule="auto"/>
        <w:rPr>
          <w:rFonts w:eastAsia="Calibri" w:cs="Arial"/>
          <w:szCs w:val="24"/>
          <w:lang w:val="es-CO"/>
        </w:rPr>
      </w:pPr>
    </w:p>
    <w:p w14:paraId="6F170B72" w14:textId="023CCD31" w:rsidR="00745F9C" w:rsidRPr="00BC37E3" w:rsidRDefault="00745F9C" w:rsidP="0007314C">
      <w:pPr>
        <w:spacing w:after="0" w:line="276" w:lineRule="auto"/>
        <w:rPr>
          <w:rFonts w:eastAsia="Calibri" w:cs="Arial"/>
          <w:szCs w:val="24"/>
          <w:lang w:val="es-CO"/>
        </w:rPr>
      </w:pPr>
      <w:r w:rsidRPr="00BC37E3">
        <w:rPr>
          <w:rFonts w:eastAsia="Calibri" w:cs="Arial"/>
          <w:szCs w:val="24"/>
          <w:lang w:val="es-CO"/>
        </w:rPr>
        <w:t>La Revista Nueva Minería y Energía de Chile (2020), define la Economía Circular como una nueva forma de abordar los problemas de una manera económicamente viable, además de establecer nuevas dinámicas sociales y técnicas que conducirán a una producción y consumo responsables, es un sistema que conserva</w:t>
      </w:r>
      <w:r w:rsidR="00EC2200">
        <w:rPr>
          <w:rFonts w:eastAsia="Calibri" w:cs="Arial"/>
          <w:szCs w:val="24"/>
          <w:lang w:val="es-CO"/>
        </w:rPr>
        <w:t xml:space="preserve"> y optimiza el uso de </w:t>
      </w:r>
      <w:r w:rsidRPr="00BC37E3">
        <w:rPr>
          <w:rFonts w:eastAsia="Calibri" w:cs="Arial"/>
          <w:szCs w:val="24"/>
          <w:lang w:val="es-CO"/>
        </w:rPr>
        <w:t xml:space="preserve">recursos utilizados en cada proceso y cada etapa de vida del material. </w:t>
      </w:r>
    </w:p>
    <w:p w14:paraId="621F040E" w14:textId="77777777" w:rsidR="00745F9C" w:rsidRPr="00BC37E3" w:rsidRDefault="00745F9C" w:rsidP="0007314C">
      <w:pPr>
        <w:spacing w:after="0" w:line="276" w:lineRule="auto"/>
        <w:rPr>
          <w:rFonts w:eastAsia="Calibri" w:cs="Arial"/>
          <w:szCs w:val="24"/>
          <w:lang w:val="es-CO"/>
        </w:rPr>
      </w:pPr>
    </w:p>
    <w:p w14:paraId="5AEB7FCD" w14:textId="039E8365" w:rsidR="00745F9C" w:rsidRPr="00BC37E3" w:rsidRDefault="00745F9C" w:rsidP="0007314C">
      <w:pPr>
        <w:spacing w:after="0" w:line="276" w:lineRule="auto"/>
        <w:rPr>
          <w:rFonts w:eastAsia="Calibri" w:cs="Arial"/>
          <w:szCs w:val="24"/>
          <w:lang w:val="es-CO"/>
        </w:rPr>
      </w:pPr>
      <w:r w:rsidRPr="00BC37E3">
        <w:rPr>
          <w:rFonts w:eastAsia="Calibri" w:cs="Arial"/>
          <w:szCs w:val="24"/>
          <w:lang w:val="es-CO"/>
        </w:rPr>
        <w:t>En Chile uno de los más recientes avances en la materia, es la creación del Centro Tecnológico de Economía Circular en la Región de Tarapacá, es el primer centro de economía circular en Sudamérica, con el objetivo principal de transformar a la macro zona norte (MZN) en un referente de economía circular en el país y el mundo, con el fin de diversificar la matriz productiva y de comercio de esta zona, enfocado en industrias m</w:t>
      </w:r>
      <w:r w:rsidR="00EC2200">
        <w:rPr>
          <w:rFonts w:eastAsia="Calibri" w:cs="Arial"/>
          <w:szCs w:val="24"/>
          <w:lang w:val="es-CO"/>
        </w:rPr>
        <w:t xml:space="preserve">uy concretas de la zona como </w:t>
      </w:r>
      <w:r w:rsidRPr="00BC37E3">
        <w:rPr>
          <w:rFonts w:eastAsia="Calibri" w:cs="Arial"/>
          <w:szCs w:val="24"/>
          <w:lang w:val="es-CO"/>
        </w:rPr>
        <w:t>minería de recursos estratégicos para un futuro bajo en Carbono (cobre y litio), energías renovables y almacenamiento de energía.</w:t>
      </w:r>
    </w:p>
    <w:p w14:paraId="1792B8D6" w14:textId="77777777" w:rsidR="00745F9C" w:rsidRPr="00BC37E3" w:rsidRDefault="00745F9C" w:rsidP="0007314C">
      <w:pPr>
        <w:spacing w:after="0" w:line="276" w:lineRule="auto"/>
        <w:rPr>
          <w:rFonts w:eastAsia="Calibri" w:cs="Arial"/>
          <w:szCs w:val="24"/>
          <w:lang w:val="es-CO"/>
        </w:rPr>
      </w:pPr>
    </w:p>
    <w:p w14:paraId="72C9A9A7" w14:textId="77777777" w:rsidR="00745F9C" w:rsidRPr="00BC37E3" w:rsidRDefault="00745F9C" w:rsidP="0007314C">
      <w:pPr>
        <w:spacing w:after="0" w:line="276" w:lineRule="auto"/>
        <w:rPr>
          <w:rFonts w:eastAsia="Calibri" w:cs="Arial"/>
          <w:szCs w:val="24"/>
          <w:lang w:val="es-CO"/>
        </w:rPr>
      </w:pPr>
      <w:r w:rsidRPr="00BC37E3">
        <w:rPr>
          <w:rFonts w:eastAsia="Calibri" w:cs="Arial"/>
          <w:szCs w:val="24"/>
          <w:lang w:val="es-CO"/>
        </w:rPr>
        <w:t>Al respecto, desde Fundación Terram afirman que la estrategia circular, presenta distintos problemas de implementación, ya que, por una parte, el reprocesamiento de depósitos mineros no cuenta con una normativa específica en Chile que lo regule, causando una serie de dificultades, ambigüedades y disparidades de criterios para su ejecución. Por otra, parte se abren dudas sobre el tratamiento ambiental de los nuevos desechos que se generarían en este proceso, más aún si éstos son tóxicos y/o peligrosos, considerando que eventualmente se reprocesarían elementos que provienen de relaves inactivos o abandonados.</w:t>
      </w:r>
    </w:p>
    <w:p w14:paraId="3D7E698C" w14:textId="77777777" w:rsidR="00745F9C" w:rsidRPr="00BC37E3" w:rsidRDefault="00745F9C" w:rsidP="0007314C">
      <w:pPr>
        <w:spacing w:after="0" w:line="276" w:lineRule="auto"/>
        <w:rPr>
          <w:rFonts w:eastAsia="Calibri" w:cs="Arial"/>
          <w:szCs w:val="24"/>
          <w:lang w:val="es-CO"/>
        </w:rPr>
      </w:pPr>
    </w:p>
    <w:p w14:paraId="35A3FFB2" w14:textId="5FE08C4C" w:rsidR="00745F9C" w:rsidRPr="00BC37E3" w:rsidRDefault="00745F9C" w:rsidP="0007314C">
      <w:pPr>
        <w:spacing w:after="0" w:line="276" w:lineRule="auto"/>
        <w:rPr>
          <w:rFonts w:eastAsia="Calibri" w:cs="Arial"/>
          <w:szCs w:val="24"/>
          <w:lang w:val="es-CO"/>
        </w:rPr>
      </w:pPr>
      <w:r w:rsidRPr="00BC37E3">
        <w:rPr>
          <w:rFonts w:eastAsia="Calibri" w:cs="Arial"/>
          <w:szCs w:val="24"/>
          <w:lang w:val="es-CO"/>
        </w:rPr>
        <w:t>Es por ello, el llamado a incorporar estos aspectos referentes en</w:t>
      </w:r>
      <w:r w:rsidR="00EC2200">
        <w:rPr>
          <w:rFonts w:eastAsia="Calibri" w:cs="Arial"/>
          <w:szCs w:val="24"/>
          <w:lang w:val="es-CO"/>
        </w:rPr>
        <w:t xml:space="preserve"> el tratamiento sectorial de </w:t>
      </w:r>
      <w:r w:rsidRPr="00BC37E3">
        <w:rPr>
          <w:rFonts w:eastAsia="Calibri" w:cs="Arial"/>
          <w:szCs w:val="24"/>
          <w:lang w:val="es-CO"/>
        </w:rPr>
        <w:t xml:space="preserve">economía circular es urgente, pero, al mismo tiempo, debe ser </w:t>
      </w:r>
      <w:r w:rsidRPr="00BC37E3">
        <w:rPr>
          <w:rFonts w:eastAsia="Calibri" w:cs="Arial"/>
          <w:szCs w:val="24"/>
          <w:lang w:val="es-CO"/>
        </w:rPr>
        <w:lastRenderedPageBreak/>
        <w:t>prioridad que se tomen medidas efectivas para dar respuesta a la histórica deuda socio am</w:t>
      </w:r>
      <w:r w:rsidR="00EC2200">
        <w:rPr>
          <w:rFonts w:eastAsia="Calibri" w:cs="Arial"/>
          <w:szCs w:val="24"/>
          <w:lang w:val="es-CO"/>
        </w:rPr>
        <w:t xml:space="preserve">biental del sector relacionado con </w:t>
      </w:r>
      <w:r w:rsidRPr="00BC37E3">
        <w:rPr>
          <w:rFonts w:eastAsia="Calibri" w:cs="Arial"/>
          <w:szCs w:val="24"/>
          <w:lang w:val="es-CO"/>
        </w:rPr>
        <w:t>Pasivos Ambientales Mineros.</w:t>
      </w:r>
    </w:p>
    <w:p w14:paraId="6F950F5A" w14:textId="77777777" w:rsidR="00745F9C" w:rsidRPr="00BC37E3" w:rsidRDefault="00745F9C" w:rsidP="0007314C">
      <w:pPr>
        <w:spacing w:after="0" w:line="276" w:lineRule="auto"/>
        <w:rPr>
          <w:rFonts w:eastAsia="Calibri" w:cs="Arial"/>
          <w:szCs w:val="24"/>
          <w:lang w:val="es-CO"/>
        </w:rPr>
      </w:pPr>
    </w:p>
    <w:p w14:paraId="447AD8AB" w14:textId="6ADE5517" w:rsidR="00745F9C" w:rsidRPr="00BC37E3" w:rsidRDefault="00745F9C" w:rsidP="0007314C">
      <w:pPr>
        <w:spacing w:after="0" w:line="276" w:lineRule="auto"/>
        <w:rPr>
          <w:rFonts w:eastAsia="Calibri" w:cs="Arial"/>
          <w:szCs w:val="24"/>
          <w:lang w:val="es-CO"/>
        </w:rPr>
      </w:pPr>
      <w:r w:rsidRPr="00BC37E3">
        <w:rPr>
          <w:rFonts w:eastAsia="Calibri" w:cs="Arial"/>
          <w:szCs w:val="24"/>
          <w:lang w:val="es-CO"/>
        </w:rPr>
        <w:t>Teniendo en cuenta las reflexiones de diferentes expertos, la estrategia circular que promueve la cartera de minería apunta a la transformación de un pasivo minero en un recurso (activo), fomentando de este modo la extracción de valor de los depósitos de relaves, con base en la “Política de Relaves” la cual detalla que se pretende realizar modificaciones a cuerpos legales y normativos</w:t>
      </w:r>
      <w:r w:rsidR="00737A66">
        <w:rPr>
          <w:rFonts w:eastAsia="Calibri" w:cs="Arial"/>
          <w:szCs w:val="24"/>
          <w:lang w:val="es-CO"/>
        </w:rPr>
        <w:t xml:space="preserve"> con el objetivo de permitir </w:t>
      </w:r>
      <w:r w:rsidRPr="00BC37E3">
        <w:rPr>
          <w:rFonts w:eastAsia="Calibri" w:cs="Arial"/>
          <w:szCs w:val="24"/>
          <w:lang w:val="es-CO"/>
        </w:rPr>
        <w:t>reutilización de</w:t>
      </w:r>
      <w:r w:rsidR="00737A66">
        <w:rPr>
          <w:rFonts w:eastAsia="Calibri" w:cs="Arial"/>
          <w:szCs w:val="24"/>
          <w:lang w:val="es-CO"/>
        </w:rPr>
        <w:t xml:space="preserve"> estos depósitos, avanzar en investigación y </w:t>
      </w:r>
      <w:r w:rsidRPr="00BC37E3">
        <w:rPr>
          <w:rFonts w:eastAsia="Calibri" w:cs="Arial"/>
          <w:szCs w:val="24"/>
          <w:lang w:val="es-CO"/>
        </w:rPr>
        <w:t>desarrollo de técnicas de reprocesamiento y nuevos usos de relaves, y, por último, en establecer incentivos ya sean tributarios, por ejemplo, que faciliten su implementación.</w:t>
      </w:r>
    </w:p>
    <w:p w14:paraId="37D70465" w14:textId="77777777" w:rsidR="00745F9C" w:rsidRPr="00BC37E3" w:rsidRDefault="00745F9C" w:rsidP="0007314C">
      <w:pPr>
        <w:autoSpaceDE w:val="0"/>
        <w:autoSpaceDN w:val="0"/>
        <w:adjustRightInd w:val="0"/>
        <w:spacing w:after="0" w:line="276" w:lineRule="auto"/>
        <w:rPr>
          <w:rFonts w:eastAsia="Calibri" w:cs="Arial"/>
          <w:szCs w:val="24"/>
          <w:lang w:val="es-CO"/>
        </w:rPr>
      </w:pPr>
    </w:p>
    <w:p w14:paraId="4ED05C39" w14:textId="5C73D430" w:rsidR="00745F9C" w:rsidRPr="00BC37E3" w:rsidRDefault="00745F9C" w:rsidP="0007314C">
      <w:pPr>
        <w:autoSpaceDE w:val="0"/>
        <w:autoSpaceDN w:val="0"/>
        <w:adjustRightInd w:val="0"/>
        <w:spacing w:after="0" w:line="276" w:lineRule="auto"/>
        <w:rPr>
          <w:rFonts w:eastAsia="Calibri" w:cs="Arial"/>
          <w:b/>
          <w:bCs/>
          <w:szCs w:val="24"/>
          <w:lang w:val="es-CO"/>
        </w:rPr>
      </w:pPr>
      <w:r w:rsidRPr="00BC37E3">
        <w:rPr>
          <w:rFonts w:eastAsia="Calibri" w:cs="Arial"/>
          <w:szCs w:val="24"/>
          <w:lang w:val="es-CO"/>
        </w:rPr>
        <w:t>Para este caso, se hace una revisión más detallada de las estrategias, acciones e indicadores orientada hacia la producción sostenible en la actividad minera, con el fin de aplica</w:t>
      </w:r>
      <w:r w:rsidR="00737A66">
        <w:rPr>
          <w:rFonts w:eastAsia="Calibri" w:cs="Arial"/>
          <w:szCs w:val="24"/>
          <w:lang w:val="es-CO"/>
        </w:rPr>
        <w:t xml:space="preserve">rlas hacia el desarrollo de </w:t>
      </w:r>
      <w:r w:rsidR="00904C54">
        <w:rPr>
          <w:rFonts w:eastAsia="Calibri" w:cs="Arial"/>
          <w:szCs w:val="24"/>
          <w:lang w:val="es-CO"/>
        </w:rPr>
        <w:t xml:space="preserve">líneas estratégicas </w:t>
      </w:r>
      <w:r w:rsidR="00737A66">
        <w:rPr>
          <w:rFonts w:eastAsia="Calibri" w:cs="Arial"/>
          <w:szCs w:val="24"/>
          <w:lang w:val="es-CO"/>
        </w:rPr>
        <w:t xml:space="preserve">para </w:t>
      </w:r>
      <w:r w:rsidRPr="00BC37E3">
        <w:rPr>
          <w:rFonts w:eastAsia="Calibri" w:cs="Arial"/>
          <w:szCs w:val="24"/>
          <w:lang w:val="es-CO"/>
        </w:rPr>
        <w:t xml:space="preserve">construcción de lineamientos técnicos de economía circular en la actividad minera en Colombia. </w:t>
      </w:r>
    </w:p>
    <w:p w14:paraId="0C2546F2" w14:textId="77777777" w:rsidR="00DB272F" w:rsidRDefault="00DB272F" w:rsidP="0007314C">
      <w:pPr>
        <w:autoSpaceDE w:val="0"/>
        <w:autoSpaceDN w:val="0"/>
        <w:adjustRightInd w:val="0"/>
        <w:spacing w:after="0" w:line="276" w:lineRule="auto"/>
        <w:rPr>
          <w:rFonts w:eastAsia="Calibri" w:cs="Arial"/>
          <w:szCs w:val="24"/>
          <w:lang w:val="es-CO"/>
        </w:rPr>
      </w:pPr>
    </w:p>
    <w:p w14:paraId="1A208490" w14:textId="77777777" w:rsidR="00DB272F" w:rsidRPr="00BC37E3" w:rsidRDefault="00DB272F" w:rsidP="0007314C">
      <w:pPr>
        <w:autoSpaceDE w:val="0"/>
        <w:autoSpaceDN w:val="0"/>
        <w:adjustRightInd w:val="0"/>
        <w:spacing w:after="0" w:line="276" w:lineRule="auto"/>
        <w:contextualSpacing/>
        <w:rPr>
          <w:rFonts w:cs="Arial"/>
          <w:szCs w:val="24"/>
          <w:lang w:val="es-CO"/>
        </w:rPr>
      </w:pPr>
      <w:r w:rsidRPr="00BC37E3">
        <w:rPr>
          <w:rFonts w:cs="Arial"/>
          <w:szCs w:val="24"/>
          <w:lang w:val="es-CO"/>
        </w:rPr>
        <w:t>En el estudio de Estrada (2012), donde se analiza la factibilidad técnica y económica de recuperar oro y plata desde el depósito de relaves de Minera Meridian Ltda., Faena El Peñón, localizado en el desierto de Atacama, al norte de Chile, en acuerdo con el Superintendente de Metalurgia de la Planta se seleccionaron algunas pruebas metalúrgicas al mineral para determinar la relación, como: Lavado del Mineral de relaves para determinar el porcentaje de oro y plata impregnados en el mismo, Molienda del Mineral de relaves a distintas granulometrías para determinar la influencia de esta en la recuperación de mineral valioso, cianuración del mineral de relaves a distintos tiempos para determinar su influencia en la recuperación de oro y plata y Concentración por Flotación para determinar el porcentaje de mineral valioso que es recuperado en el concentrado. El proceso productivo sería el mismo que se utiliza actualmente para recuperar oro y plata desde el mineral nuevo procedente de la mina, con la diferencia que este comenzará en la etapa de remolienda del mineral eliminando la etapa de chancado y sustituyendo la de molienda. Este tipo de estudios se pueden tomar como ejemplos de que, si es factible hacer recuperación de minerales a bue</w:t>
      </w:r>
      <w:r>
        <w:rPr>
          <w:rFonts w:cs="Arial"/>
          <w:szCs w:val="24"/>
          <w:lang w:val="es-CO"/>
        </w:rPr>
        <w:t xml:space="preserve">na escala en </w:t>
      </w:r>
      <w:r w:rsidRPr="00BC37E3">
        <w:rPr>
          <w:rFonts w:cs="Arial"/>
          <w:szCs w:val="24"/>
          <w:lang w:val="es-CO"/>
        </w:rPr>
        <w:t>depósitos de relaves, lo cual podría aplicar en nuestro territorio.</w:t>
      </w:r>
    </w:p>
    <w:p w14:paraId="01993BD8" w14:textId="77777777" w:rsidR="00DB272F" w:rsidRDefault="00DB272F" w:rsidP="0007314C">
      <w:pPr>
        <w:autoSpaceDE w:val="0"/>
        <w:autoSpaceDN w:val="0"/>
        <w:adjustRightInd w:val="0"/>
        <w:spacing w:after="0" w:line="276" w:lineRule="auto"/>
        <w:rPr>
          <w:rFonts w:eastAsia="Calibri" w:cs="Arial"/>
          <w:b/>
          <w:szCs w:val="24"/>
          <w:u w:val="single"/>
          <w:lang w:val="es-CO"/>
        </w:rPr>
      </w:pPr>
    </w:p>
    <w:p w14:paraId="2B98E40F" w14:textId="77777777" w:rsidR="00115DC1" w:rsidRDefault="00115DC1" w:rsidP="0007314C">
      <w:pPr>
        <w:autoSpaceDE w:val="0"/>
        <w:autoSpaceDN w:val="0"/>
        <w:adjustRightInd w:val="0"/>
        <w:spacing w:after="0" w:line="276" w:lineRule="auto"/>
        <w:rPr>
          <w:rFonts w:eastAsia="Calibri" w:cs="Arial"/>
          <w:b/>
          <w:szCs w:val="24"/>
          <w:u w:val="single"/>
          <w:lang w:val="es-CO"/>
        </w:rPr>
      </w:pPr>
    </w:p>
    <w:p w14:paraId="2A6EE621" w14:textId="0933B6FC" w:rsidR="00745F9C" w:rsidRPr="003B59E7" w:rsidRDefault="00DB272F" w:rsidP="0007314C">
      <w:pPr>
        <w:pStyle w:val="Prrafodelista"/>
        <w:numPr>
          <w:ilvl w:val="0"/>
          <w:numId w:val="122"/>
        </w:numPr>
        <w:autoSpaceDE w:val="0"/>
        <w:autoSpaceDN w:val="0"/>
        <w:adjustRightInd w:val="0"/>
        <w:spacing w:after="0" w:line="276" w:lineRule="auto"/>
        <w:rPr>
          <w:rFonts w:eastAsia="Calibri" w:cs="Arial"/>
          <w:b/>
          <w:szCs w:val="24"/>
          <w:u w:val="single"/>
          <w:lang w:val="es-CO"/>
        </w:rPr>
      </w:pPr>
      <w:r w:rsidRPr="003B59E7">
        <w:rPr>
          <w:rFonts w:eastAsia="Calibri" w:cs="Arial"/>
          <w:b/>
          <w:szCs w:val="24"/>
          <w:u w:val="single"/>
          <w:lang w:val="es-CO"/>
        </w:rPr>
        <w:lastRenderedPageBreak/>
        <w:t>Perú</w:t>
      </w:r>
    </w:p>
    <w:p w14:paraId="02A20817" w14:textId="77777777" w:rsidR="00DB272F" w:rsidRPr="00BC37E3" w:rsidRDefault="00DB272F" w:rsidP="0007314C">
      <w:pPr>
        <w:autoSpaceDE w:val="0"/>
        <w:autoSpaceDN w:val="0"/>
        <w:adjustRightInd w:val="0"/>
        <w:spacing w:after="0" w:line="276" w:lineRule="auto"/>
        <w:rPr>
          <w:rFonts w:eastAsia="Calibri" w:cs="Arial"/>
          <w:szCs w:val="24"/>
          <w:lang w:val="es-CO"/>
        </w:rPr>
      </w:pPr>
    </w:p>
    <w:p w14:paraId="7B7F3748" w14:textId="77777777" w:rsidR="00745F9C" w:rsidRPr="00BC37E3" w:rsidRDefault="00745F9C" w:rsidP="0007314C">
      <w:pPr>
        <w:autoSpaceDE w:val="0"/>
        <w:autoSpaceDN w:val="0"/>
        <w:adjustRightInd w:val="0"/>
        <w:spacing w:after="0" w:line="276" w:lineRule="auto"/>
        <w:rPr>
          <w:rFonts w:eastAsia="Calibri" w:cs="Arial"/>
          <w:szCs w:val="24"/>
          <w:lang w:val="es-CO"/>
        </w:rPr>
      </w:pPr>
      <w:r w:rsidRPr="00BC37E3">
        <w:rPr>
          <w:rFonts w:eastAsia="Calibri" w:cs="Arial"/>
          <w:szCs w:val="24"/>
          <w:lang w:val="es-CO"/>
        </w:rPr>
        <w:t>Kishimoto (2021), al analizar el rol del sector minero como impulsor de la economía circular en Perú, afirma que la importancia de la economía circular no solo ha residido en evitar las consecuencias de una explotación irracional, sino también en aprovechar las ventajas que este modelo otorga a las actividades mineras o extractivas. Entre ellos:</w:t>
      </w:r>
    </w:p>
    <w:p w14:paraId="5A78C74E" w14:textId="77777777" w:rsidR="00745F9C" w:rsidRPr="00BC37E3" w:rsidRDefault="00745F9C" w:rsidP="0007314C">
      <w:pPr>
        <w:autoSpaceDE w:val="0"/>
        <w:autoSpaceDN w:val="0"/>
        <w:adjustRightInd w:val="0"/>
        <w:spacing w:after="0" w:line="276" w:lineRule="auto"/>
        <w:rPr>
          <w:rFonts w:eastAsia="Calibri" w:cs="Arial"/>
          <w:szCs w:val="24"/>
          <w:lang w:val="es-CO"/>
        </w:rPr>
      </w:pPr>
    </w:p>
    <w:p w14:paraId="6682E8CE" w14:textId="77777777" w:rsidR="00745F9C" w:rsidRPr="00BC37E3" w:rsidRDefault="00745F9C" w:rsidP="0007314C">
      <w:pPr>
        <w:numPr>
          <w:ilvl w:val="0"/>
          <w:numId w:val="69"/>
        </w:numPr>
        <w:autoSpaceDE w:val="0"/>
        <w:autoSpaceDN w:val="0"/>
        <w:adjustRightInd w:val="0"/>
        <w:spacing w:after="0" w:line="276" w:lineRule="auto"/>
        <w:contextualSpacing/>
        <w:rPr>
          <w:rFonts w:eastAsia="Calibri" w:cs="Arial"/>
          <w:szCs w:val="24"/>
          <w:lang w:val="es-CO"/>
        </w:rPr>
      </w:pPr>
      <w:r w:rsidRPr="00BC37E3">
        <w:rPr>
          <w:rFonts w:eastAsia="Calibri" w:cs="Arial"/>
          <w:szCs w:val="24"/>
          <w:lang w:val="es-CO"/>
        </w:rPr>
        <w:t>Beneficios medioambientales: cuando una empresa extractiva comienza a aprovechar un yacimiento es para hacerlo durante años e incluso décadas, por ello salvaguarda el medio del que obtiene los recursos naturales.</w:t>
      </w:r>
    </w:p>
    <w:p w14:paraId="472A0F23" w14:textId="77777777" w:rsidR="00745F9C" w:rsidRPr="00BC37E3" w:rsidRDefault="00745F9C" w:rsidP="0007314C">
      <w:pPr>
        <w:numPr>
          <w:ilvl w:val="0"/>
          <w:numId w:val="69"/>
        </w:numPr>
        <w:autoSpaceDE w:val="0"/>
        <w:autoSpaceDN w:val="0"/>
        <w:adjustRightInd w:val="0"/>
        <w:spacing w:after="0" w:line="276" w:lineRule="auto"/>
        <w:contextualSpacing/>
        <w:rPr>
          <w:rFonts w:eastAsia="Calibri" w:cs="Arial"/>
          <w:szCs w:val="24"/>
          <w:lang w:val="es-CO"/>
        </w:rPr>
      </w:pPr>
      <w:r w:rsidRPr="00BC37E3">
        <w:rPr>
          <w:rFonts w:eastAsia="Calibri" w:cs="Arial"/>
          <w:szCs w:val="24"/>
          <w:lang w:val="es-CO"/>
        </w:rPr>
        <w:t>Rentabilidad económica: el aprovechamiento de todos los recursos aumenta la eficiencia de la empresa, lo que antes podría haber sido un deshecho o residuo, ahora adquiere valor de consumo.</w:t>
      </w:r>
    </w:p>
    <w:p w14:paraId="33938590" w14:textId="7177F27E" w:rsidR="00745F9C" w:rsidRPr="00BC37E3" w:rsidRDefault="00745F9C" w:rsidP="0007314C">
      <w:pPr>
        <w:numPr>
          <w:ilvl w:val="0"/>
          <w:numId w:val="69"/>
        </w:numPr>
        <w:autoSpaceDE w:val="0"/>
        <w:autoSpaceDN w:val="0"/>
        <w:adjustRightInd w:val="0"/>
        <w:spacing w:after="0" w:line="276" w:lineRule="auto"/>
        <w:contextualSpacing/>
        <w:rPr>
          <w:rFonts w:eastAsia="Calibri" w:cs="Arial"/>
          <w:szCs w:val="24"/>
          <w:lang w:val="es-CO"/>
        </w:rPr>
      </w:pPr>
      <w:r w:rsidRPr="00BC37E3">
        <w:rPr>
          <w:rFonts w:eastAsia="Calibri" w:cs="Arial"/>
          <w:szCs w:val="24"/>
          <w:lang w:val="es-CO"/>
        </w:rPr>
        <w:t xml:space="preserve">Dialogo con la sociedad: la ciudadanía es cada vez más consciente de que necesita al sector minero para impulsar el desarrollo, progreso y bienestar. Por otro lado, las empresas mineras tienen la responsabilidad de respetar el entorno donde operan y son conscientes de que necesitan la aceptación de la población para desarrollar su actividad económica. Por ello la minería </w:t>
      </w:r>
      <w:r w:rsidR="00737A66">
        <w:rPr>
          <w:rFonts w:eastAsia="Calibri" w:cs="Arial"/>
          <w:szCs w:val="24"/>
          <w:lang w:val="es-CO"/>
        </w:rPr>
        <w:t>que fundamentalmente propicia</w:t>
      </w:r>
      <w:r w:rsidRPr="00BC37E3">
        <w:rPr>
          <w:rFonts w:eastAsia="Calibri" w:cs="Arial"/>
          <w:szCs w:val="24"/>
          <w:lang w:val="es-CO"/>
        </w:rPr>
        <w:t xml:space="preserve"> la economía circular, logra mejorar su relación con la comunidad y o</w:t>
      </w:r>
      <w:r w:rsidR="00737A66">
        <w:rPr>
          <w:rFonts w:eastAsia="Calibri" w:cs="Arial"/>
          <w:szCs w:val="24"/>
          <w:lang w:val="es-CO"/>
        </w:rPr>
        <w:t xml:space="preserve">btener </w:t>
      </w:r>
      <w:r w:rsidRPr="00BC37E3">
        <w:rPr>
          <w:rFonts w:eastAsia="Calibri" w:cs="Arial"/>
          <w:szCs w:val="24"/>
          <w:lang w:val="es-CO"/>
        </w:rPr>
        <w:t>“licencia social” para operar.</w:t>
      </w:r>
    </w:p>
    <w:p w14:paraId="3D77A29B" w14:textId="77777777" w:rsidR="00745F9C" w:rsidRPr="00BC37E3" w:rsidRDefault="00745F9C" w:rsidP="0007314C">
      <w:pPr>
        <w:autoSpaceDE w:val="0"/>
        <w:autoSpaceDN w:val="0"/>
        <w:adjustRightInd w:val="0"/>
        <w:spacing w:after="0" w:line="276" w:lineRule="auto"/>
        <w:contextualSpacing/>
        <w:rPr>
          <w:rFonts w:eastAsia="Calibri" w:cs="Arial"/>
          <w:szCs w:val="24"/>
          <w:lang w:val="es-CO"/>
        </w:rPr>
      </w:pPr>
    </w:p>
    <w:p w14:paraId="31A5DE1D" w14:textId="0E549507" w:rsidR="00745F9C" w:rsidRPr="00BC37E3" w:rsidRDefault="00745F9C" w:rsidP="0007314C">
      <w:pPr>
        <w:spacing w:after="0" w:line="276" w:lineRule="auto"/>
        <w:rPr>
          <w:rFonts w:eastAsia="Calibri" w:cs="Arial"/>
          <w:szCs w:val="24"/>
          <w:lang w:val="es-CO"/>
        </w:rPr>
      </w:pPr>
      <w:r w:rsidRPr="00BC37E3">
        <w:rPr>
          <w:rFonts w:eastAsia="Calibri" w:cs="Arial"/>
          <w:szCs w:val="24"/>
          <w:lang w:val="es-CO"/>
        </w:rPr>
        <w:t>En conclusión, el autor afirma, que la actividad minera toma mayo</w:t>
      </w:r>
      <w:r w:rsidR="00737A66">
        <w:rPr>
          <w:rFonts w:eastAsia="Calibri" w:cs="Arial"/>
          <w:szCs w:val="24"/>
          <w:lang w:val="es-CO"/>
        </w:rPr>
        <w:t>r relevancia y liderazgo como</w:t>
      </w:r>
      <w:r w:rsidRPr="00BC37E3">
        <w:rPr>
          <w:rFonts w:eastAsia="Calibri" w:cs="Arial"/>
          <w:szCs w:val="24"/>
          <w:lang w:val="es-CO"/>
        </w:rPr>
        <w:t xml:space="preserve"> principal generador de divisas del país en la reactivación y recuperación de la economía nacional, dando oportunidades para transformar el actual modelo económico con una estrategia que contagia este crecimiento sostenible a los demás sectores econ</w:t>
      </w:r>
      <w:r w:rsidR="00737A66">
        <w:rPr>
          <w:rFonts w:eastAsia="Calibri" w:cs="Arial"/>
          <w:szCs w:val="24"/>
          <w:lang w:val="es-CO"/>
        </w:rPr>
        <w:t xml:space="preserve">ómicos con los principios de </w:t>
      </w:r>
      <w:r w:rsidRPr="00BC37E3">
        <w:rPr>
          <w:rFonts w:eastAsia="Calibri" w:cs="Arial"/>
          <w:szCs w:val="24"/>
          <w:lang w:val="es-CO"/>
        </w:rPr>
        <w:t>economía circular.</w:t>
      </w:r>
    </w:p>
    <w:p w14:paraId="4346D527" w14:textId="77777777" w:rsidR="00745F9C" w:rsidRPr="00BC37E3" w:rsidRDefault="00745F9C" w:rsidP="0007314C">
      <w:pPr>
        <w:autoSpaceDE w:val="0"/>
        <w:autoSpaceDN w:val="0"/>
        <w:adjustRightInd w:val="0"/>
        <w:spacing w:after="0" w:line="276" w:lineRule="auto"/>
        <w:rPr>
          <w:rFonts w:eastAsia="Calibri" w:cs="Arial"/>
          <w:szCs w:val="24"/>
          <w:lang w:val="es-CO"/>
        </w:rPr>
      </w:pPr>
    </w:p>
    <w:p w14:paraId="0F6C121C" w14:textId="1FFFA19D" w:rsidR="00745F9C" w:rsidRPr="00BC37E3" w:rsidRDefault="00745F9C" w:rsidP="0007314C">
      <w:pPr>
        <w:autoSpaceDE w:val="0"/>
        <w:autoSpaceDN w:val="0"/>
        <w:adjustRightInd w:val="0"/>
        <w:spacing w:after="0" w:line="276" w:lineRule="auto"/>
        <w:rPr>
          <w:rFonts w:eastAsia="Calibri" w:cs="Arial"/>
          <w:szCs w:val="24"/>
          <w:lang w:val="es-CO"/>
        </w:rPr>
      </w:pPr>
      <w:r w:rsidRPr="00BC37E3">
        <w:rPr>
          <w:rFonts w:eastAsia="Calibri" w:cs="Arial"/>
          <w:szCs w:val="24"/>
          <w:lang w:val="es-CO"/>
        </w:rPr>
        <w:t xml:space="preserve">Con el avance y evolución de la economía del reciclaje surge el desarrollo de la economía circular, en el cual se invoca a implantar una economía con el principio de </w:t>
      </w:r>
      <w:r w:rsidRPr="00BC37E3">
        <w:rPr>
          <w:rFonts w:eastAsia="Calibri" w:cs="Arial"/>
          <w:b/>
          <w:szCs w:val="24"/>
          <w:lang w:val="es-CO"/>
        </w:rPr>
        <w:t>“</w:t>
      </w:r>
      <w:r w:rsidRPr="00BC37E3">
        <w:rPr>
          <w:rFonts w:eastAsia="Calibri" w:cs="Arial"/>
          <w:szCs w:val="24"/>
          <w:lang w:val="es-CO"/>
        </w:rPr>
        <w:t>cerrar y abrir ciclos de vida” de los productos, produciendo bienes y servicios que a la vez reduzcan el consumo, los desechos y desperdicio de materias primas principalmente el agua y la energía, rea</w:t>
      </w:r>
      <w:r w:rsidR="00737A66">
        <w:rPr>
          <w:rFonts w:eastAsia="Calibri" w:cs="Arial"/>
          <w:szCs w:val="24"/>
          <w:lang w:val="es-CO"/>
        </w:rPr>
        <w:t xml:space="preserve">firmando la sustentabilidad y </w:t>
      </w:r>
      <w:r w:rsidRPr="00BC37E3">
        <w:rPr>
          <w:rFonts w:eastAsia="Calibri" w:cs="Arial"/>
          <w:szCs w:val="24"/>
          <w:lang w:val="es-CO"/>
        </w:rPr>
        <w:t xml:space="preserve">sostenibilidad de las actividades cotidianas. En el caso del modelo de negocios del sector minero peruano, según el artículo, la economía circular se ha venido </w:t>
      </w:r>
      <w:r w:rsidRPr="00BC37E3">
        <w:rPr>
          <w:rFonts w:eastAsia="Calibri" w:cs="Arial"/>
          <w:szCs w:val="24"/>
          <w:lang w:val="es-CO"/>
        </w:rPr>
        <w:lastRenderedPageBreak/>
        <w:t>aplicando, aunque sin darle dicho nombre, dado que hay cada vez más técnicas eficientes, productivas y que reducen el impacto ambiental.</w:t>
      </w:r>
    </w:p>
    <w:p w14:paraId="3FFF86F3" w14:textId="77777777" w:rsidR="00745F9C" w:rsidRPr="00BC37E3" w:rsidRDefault="00745F9C" w:rsidP="0007314C">
      <w:pPr>
        <w:autoSpaceDE w:val="0"/>
        <w:autoSpaceDN w:val="0"/>
        <w:adjustRightInd w:val="0"/>
        <w:spacing w:after="0" w:line="276" w:lineRule="auto"/>
        <w:rPr>
          <w:rFonts w:eastAsia="Calibri" w:cs="Arial"/>
          <w:szCs w:val="24"/>
          <w:lang w:val="es-CO"/>
        </w:rPr>
      </w:pPr>
    </w:p>
    <w:p w14:paraId="48E8FCC2" w14:textId="77777777" w:rsidR="00745F9C" w:rsidRPr="00BC37E3" w:rsidRDefault="00745F9C" w:rsidP="0007314C">
      <w:pPr>
        <w:autoSpaceDE w:val="0"/>
        <w:autoSpaceDN w:val="0"/>
        <w:adjustRightInd w:val="0"/>
        <w:spacing w:after="0" w:line="276" w:lineRule="auto"/>
        <w:rPr>
          <w:rFonts w:eastAsia="Calibri" w:cs="Arial"/>
          <w:szCs w:val="24"/>
          <w:lang w:val="es-CO"/>
        </w:rPr>
      </w:pPr>
      <w:r w:rsidRPr="00BC37E3">
        <w:rPr>
          <w:rFonts w:eastAsia="Calibri" w:cs="Arial"/>
          <w:szCs w:val="24"/>
          <w:lang w:val="es-CO"/>
        </w:rPr>
        <w:t xml:space="preserve">En su tesis de posgrado, Mendiola (2019) al estudiar alternativas de usos para los residuos de minería en Perú (neumáticos de caucho, relaves, desmontes, residuos sólidos, etc.) estima que uno de éstas es aprovechándolo como materia prima para otras industrias, fomentando la creación de negocios paralelos que permiten brindar una responsabilidad social efectiva con población circundante sin impacto negativo al negocio minero central. </w:t>
      </w:r>
    </w:p>
    <w:p w14:paraId="2D356835" w14:textId="77777777" w:rsidR="00745F9C" w:rsidRPr="00BC37E3" w:rsidRDefault="00745F9C" w:rsidP="0007314C">
      <w:pPr>
        <w:autoSpaceDE w:val="0"/>
        <w:autoSpaceDN w:val="0"/>
        <w:adjustRightInd w:val="0"/>
        <w:spacing w:after="0" w:line="276" w:lineRule="auto"/>
        <w:rPr>
          <w:rFonts w:eastAsia="Calibri" w:cs="Arial"/>
          <w:szCs w:val="24"/>
          <w:lang w:val="es-CO"/>
        </w:rPr>
      </w:pPr>
    </w:p>
    <w:p w14:paraId="74EB88E6" w14:textId="77777777" w:rsidR="00745F9C" w:rsidRPr="00BC37E3" w:rsidRDefault="00745F9C" w:rsidP="0007314C">
      <w:pPr>
        <w:autoSpaceDE w:val="0"/>
        <w:autoSpaceDN w:val="0"/>
        <w:adjustRightInd w:val="0"/>
        <w:spacing w:after="0" w:line="276" w:lineRule="auto"/>
        <w:rPr>
          <w:rFonts w:eastAsia="Calibri" w:cs="Arial"/>
          <w:szCs w:val="24"/>
          <w:lang w:val="es-CO"/>
        </w:rPr>
      </w:pPr>
      <w:r w:rsidRPr="00BC37E3">
        <w:rPr>
          <w:rFonts w:eastAsia="Calibri" w:cs="Arial"/>
          <w:szCs w:val="24"/>
          <w:lang w:val="es-CO"/>
        </w:rPr>
        <w:t>Es de resaltar también la afirmación que establece el autor: la minería puede aplicar un modelo de economía circular en su proceso productivo a través de la herramienta de innovación y se podría aplicar en su mayor problema a la gestión de residuos.</w:t>
      </w:r>
    </w:p>
    <w:p w14:paraId="0AEFE2FC" w14:textId="77777777" w:rsidR="00745F9C" w:rsidRPr="00BC37E3" w:rsidRDefault="00745F9C" w:rsidP="0007314C">
      <w:pPr>
        <w:autoSpaceDE w:val="0"/>
        <w:autoSpaceDN w:val="0"/>
        <w:adjustRightInd w:val="0"/>
        <w:spacing w:after="0" w:line="276" w:lineRule="auto"/>
        <w:rPr>
          <w:rFonts w:eastAsia="Calibri" w:cs="Arial"/>
          <w:szCs w:val="24"/>
          <w:lang w:val="es-CO"/>
        </w:rPr>
      </w:pPr>
    </w:p>
    <w:p w14:paraId="2FE381BD" w14:textId="77777777" w:rsidR="00745F9C" w:rsidRPr="00BC37E3" w:rsidRDefault="00745F9C" w:rsidP="0007314C">
      <w:pPr>
        <w:autoSpaceDE w:val="0"/>
        <w:autoSpaceDN w:val="0"/>
        <w:adjustRightInd w:val="0"/>
        <w:spacing w:after="0" w:line="276" w:lineRule="auto"/>
        <w:rPr>
          <w:rFonts w:eastAsia="Calibri" w:cs="Arial"/>
          <w:szCs w:val="24"/>
          <w:lang w:val="es-CO"/>
        </w:rPr>
      </w:pPr>
      <w:r w:rsidRPr="00BC37E3">
        <w:rPr>
          <w:rFonts w:eastAsia="Calibri" w:cs="Arial"/>
          <w:szCs w:val="24"/>
          <w:lang w:val="es-CO"/>
        </w:rPr>
        <w:t>Con el fin de llevar a cabo el desarrollo de la investigación tuvo en cuenta los siguientes aspectos relevantes:</w:t>
      </w:r>
    </w:p>
    <w:p w14:paraId="45F4FF3C" w14:textId="77777777" w:rsidR="00745F9C" w:rsidRPr="00BC37E3" w:rsidRDefault="00745F9C" w:rsidP="0007314C">
      <w:pPr>
        <w:autoSpaceDE w:val="0"/>
        <w:autoSpaceDN w:val="0"/>
        <w:adjustRightInd w:val="0"/>
        <w:spacing w:after="0" w:line="276" w:lineRule="auto"/>
        <w:rPr>
          <w:rFonts w:eastAsia="Calibri" w:cs="Arial"/>
          <w:szCs w:val="24"/>
          <w:lang w:val="es-CO"/>
        </w:rPr>
      </w:pPr>
    </w:p>
    <w:p w14:paraId="62F076E3" w14:textId="4D660394" w:rsidR="00745F9C" w:rsidRPr="00BC37E3" w:rsidRDefault="00745F9C" w:rsidP="0007314C">
      <w:pPr>
        <w:numPr>
          <w:ilvl w:val="0"/>
          <w:numId w:val="70"/>
        </w:numPr>
        <w:autoSpaceDE w:val="0"/>
        <w:autoSpaceDN w:val="0"/>
        <w:adjustRightInd w:val="0"/>
        <w:spacing w:after="0" w:line="276" w:lineRule="auto"/>
        <w:contextualSpacing/>
        <w:rPr>
          <w:rFonts w:eastAsia="Calibri" w:cs="Arial"/>
          <w:szCs w:val="24"/>
          <w:lang w:val="es-CO"/>
        </w:rPr>
      </w:pPr>
      <w:r w:rsidRPr="00BC37E3">
        <w:rPr>
          <w:rFonts w:eastAsia="Calibri" w:cs="Arial"/>
          <w:szCs w:val="24"/>
          <w:lang w:val="es-CO"/>
        </w:rPr>
        <w:t>La aplicació</w:t>
      </w:r>
      <w:r w:rsidR="00737A66">
        <w:rPr>
          <w:rFonts w:eastAsia="Calibri" w:cs="Arial"/>
          <w:szCs w:val="24"/>
          <w:lang w:val="es-CO"/>
        </w:rPr>
        <w:t>n de economías circulares en minería permitiendo</w:t>
      </w:r>
      <w:r w:rsidRPr="00BC37E3">
        <w:rPr>
          <w:rFonts w:eastAsia="Calibri" w:cs="Arial"/>
          <w:szCs w:val="24"/>
          <w:lang w:val="es-CO"/>
        </w:rPr>
        <w:t xml:space="preserve"> el reciclaje y reutilización de neumáticos de caucho para que se genere</w:t>
      </w:r>
      <w:r w:rsidR="00737A66">
        <w:rPr>
          <w:rFonts w:eastAsia="Calibri" w:cs="Arial"/>
          <w:szCs w:val="24"/>
          <w:lang w:val="es-CO"/>
        </w:rPr>
        <w:t>n</w:t>
      </w:r>
      <w:r w:rsidRPr="00BC37E3">
        <w:rPr>
          <w:rFonts w:eastAsia="Calibri" w:cs="Arial"/>
          <w:szCs w:val="24"/>
          <w:lang w:val="es-CO"/>
        </w:rPr>
        <w:t xml:space="preserve"> incentivos económicos.</w:t>
      </w:r>
    </w:p>
    <w:p w14:paraId="3E0DD75A" w14:textId="77777777" w:rsidR="00745F9C" w:rsidRPr="00BC37E3" w:rsidRDefault="00745F9C" w:rsidP="0007314C">
      <w:pPr>
        <w:numPr>
          <w:ilvl w:val="0"/>
          <w:numId w:val="70"/>
        </w:numPr>
        <w:autoSpaceDE w:val="0"/>
        <w:autoSpaceDN w:val="0"/>
        <w:adjustRightInd w:val="0"/>
        <w:spacing w:after="0" w:line="276" w:lineRule="auto"/>
        <w:contextualSpacing/>
        <w:rPr>
          <w:rFonts w:eastAsia="Calibri" w:cs="Arial"/>
          <w:szCs w:val="24"/>
          <w:lang w:val="es-CO"/>
        </w:rPr>
      </w:pPr>
      <w:r w:rsidRPr="00BC37E3">
        <w:rPr>
          <w:rFonts w:eastAsia="Calibri" w:cs="Arial"/>
          <w:szCs w:val="24"/>
          <w:lang w:val="es-CO"/>
        </w:rPr>
        <w:t>La evaluación económica de proyectos mineros implementando inversiones innovadoras para economías circulares.</w:t>
      </w:r>
    </w:p>
    <w:p w14:paraId="340B7F52" w14:textId="77777777" w:rsidR="00745F9C" w:rsidRPr="00BC37E3" w:rsidRDefault="00745F9C" w:rsidP="0007314C">
      <w:pPr>
        <w:numPr>
          <w:ilvl w:val="0"/>
          <w:numId w:val="70"/>
        </w:numPr>
        <w:autoSpaceDE w:val="0"/>
        <w:autoSpaceDN w:val="0"/>
        <w:adjustRightInd w:val="0"/>
        <w:spacing w:after="0" w:line="276" w:lineRule="auto"/>
        <w:contextualSpacing/>
        <w:rPr>
          <w:rFonts w:eastAsia="Calibri" w:cs="Arial"/>
          <w:szCs w:val="24"/>
          <w:lang w:val="es-CO"/>
        </w:rPr>
      </w:pPr>
      <w:r w:rsidRPr="00BC37E3">
        <w:rPr>
          <w:rFonts w:eastAsia="Calibri" w:cs="Arial"/>
          <w:szCs w:val="24"/>
          <w:lang w:val="es-CO"/>
        </w:rPr>
        <w:t>La aplicación de economías circulares y generación de comercios alternos como responsabilidad social empresarial.</w:t>
      </w:r>
    </w:p>
    <w:p w14:paraId="2FC7B90E" w14:textId="77777777" w:rsidR="003A1672" w:rsidRPr="00BC37E3" w:rsidRDefault="003A1672" w:rsidP="0007314C">
      <w:pPr>
        <w:spacing w:after="0" w:line="276" w:lineRule="auto"/>
        <w:rPr>
          <w:rFonts w:cs="Arial"/>
          <w:lang w:val="es-CO"/>
        </w:rPr>
      </w:pPr>
    </w:p>
    <w:p w14:paraId="1C130EFA" w14:textId="4DF01C63" w:rsidR="003A1672" w:rsidRPr="00BC37E3" w:rsidRDefault="003A1672" w:rsidP="0007314C">
      <w:pPr>
        <w:pStyle w:val="Ttulo3"/>
        <w:spacing w:line="276" w:lineRule="auto"/>
        <w:rPr>
          <w:rFonts w:cs="Arial"/>
          <w:lang w:val="es-CO"/>
        </w:rPr>
      </w:pPr>
      <w:bookmarkStart w:id="79" w:name="_Toc89715523"/>
      <w:bookmarkStart w:id="80" w:name="_Toc89716091"/>
      <w:bookmarkStart w:id="81" w:name="_Toc89716139"/>
      <w:bookmarkStart w:id="82" w:name="_Toc90231128"/>
      <w:r w:rsidRPr="00002457">
        <w:rPr>
          <w:rFonts w:eastAsia="Calibri"/>
          <w:lang w:val="es-CO"/>
        </w:rPr>
        <w:t>Casos</w:t>
      </w:r>
      <w:r w:rsidRPr="00002457">
        <w:rPr>
          <w:rFonts w:cs="Arial"/>
          <w:lang w:val="es-CO"/>
        </w:rPr>
        <w:t xml:space="preserve"> aplicados de la economía circular en el sector minero internacional</w:t>
      </w:r>
      <w:bookmarkEnd w:id="79"/>
      <w:bookmarkEnd w:id="80"/>
      <w:bookmarkEnd w:id="81"/>
      <w:bookmarkEnd w:id="82"/>
    </w:p>
    <w:p w14:paraId="688BF4D8" w14:textId="77777777" w:rsidR="003A1672" w:rsidRDefault="003A1672" w:rsidP="0007314C">
      <w:pPr>
        <w:autoSpaceDE w:val="0"/>
        <w:autoSpaceDN w:val="0"/>
        <w:adjustRightInd w:val="0"/>
        <w:spacing w:after="0" w:line="276" w:lineRule="auto"/>
        <w:contextualSpacing/>
        <w:rPr>
          <w:rFonts w:cs="Arial"/>
          <w:szCs w:val="24"/>
          <w:lang w:val="es-CO"/>
        </w:rPr>
      </w:pPr>
    </w:p>
    <w:p w14:paraId="4994EA71" w14:textId="3BC8F579" w:rsidR="00745F9C" w:rsidRDefault="00745F9C" w:rsidP="0007314C">
      <w:pPr>
        <w:autoSpaceDE w:val="0"/>
        <w:autoSpaceDN w:val="0"/>
        <w:adjustRightInd w:val="0"/>
        <w:spacing w:after="0" w:line="276" w:lineRule="auto"/>
        <w:contextualSpacing/>
        <w:rPr>
          <w:rFonts w:cs="Arial"/>
          <w:szCs w:val="24"/>
          <w:lang w:val="es-CO"/>
        </w:rPr>
      </w:pPr>
      <w:r w:rsidRPr="00BC37E3">
        <w:rPr>
          <w:rFonts w:cs="Arial"/>
          <w:szCs w:val="24"/>
          <w:lang w:val="es-CO"/>
        </w:rPr>
        <w:t>Después de revisar la bibliografía</w:t>
      </w:r>
      <w:r w:rsidR="00737A66">
        <w:rPr>
          <w:rFonts w:cs="Arial"/>
          <w:szCs w:val="24"/>
          <w:lang w:val="es-CO"/>
        </w:rPr>
        <w:t>,</w:t>
      </w:r>
      <w:r w:rsidRPr="00BC37E3">
        <w:rPr>
          <w:rFonts w:cs="Arial"/>
          <w:szCs w:val="24"/>
          <w:lang w:val="es-CO"/>
        </w:rPr>
        <w:t xml:space="preserve"> se identificaron algunos casos aplicados a la economía circular en el sector minero internacional. A continuación, se hace una breve descripción</w:t>
      </w:r>
      <w:r w:rsidR="0054667A">
        <w:rPr>
          <w:rFonts w:cs="Arial"/>
          <w:szCs w:val="24"/>
          <w:lang w:val="es-CO"/>
        </w:rPr>
        <w:t>.</w:t>
      </w:r>
    </w:p>
    <w:p w14:paraId="277E0005" w14:textId="27D38A39" w:rsidR="007B6829" w:rsidRDefault="007B6829" w:rsidP="0007314C">
      <w:pPr>
        <w:autoSpaceDE w:val="0"/>
        <w:autoSpaceDN w:val="0"/>
        <w:adjustRightInd w:val="0"/>
        <w:spacing w:after="0" w:line="276" w:lineRule="auto"/>
        <w:contextualSpacing/>
        <w:rPr>
          <w:rFonts w:cs="Arial"/>
          <w:szCs w:val="24"/>
          <w:lang w:val="es-CO"/>
        </w:rPr>
      </w:pPr>
    </w:p>
    <w:p w14:paraId="796A6E57" w14:textId="0318044F" w:rsidR="007B6829" w:rsidRDefault="007B6829" w:rsidP="0007314C">
      <w:pPr>
        <w:autoSpaceDE w:val="0"/>
        <w:autoSpaceDN w:val="0"/>
        <w:adjustRightInd w:val="0"/>
        <w:spacing w:after="0" w:line="276" w:lineRule="auto"/>
        <w:contextualSpacing/>
        <w:rPr>
          <w:rFonts w:cs="Arial"/>
          <w:szCs w:val="24"/>
          <w:lang w:val="es-CO"/>
        </w:rPr>
      </w:pPr>
    </w:p>
    <w:p w14:paraId="4B69F230" w14:textId="5D19EDD4" w:rsidR="007B6829" w:rsidRDefault="007B6829" w:rsidP="0007314C">
      <w:pPr>
        <w:autoSpaceDE w:val="0"/>
        <w:autoSpaceDN w:val="0"/>
        <w:adjustRightInd w:val="0"/>
        <w:spacing w:after="0" w:line="276" w:lineRule="auto"/>
        <w:contextualSpacing/>
        <w:rPr>
          <w:rFonts w:cs="Arial"/>
          <w:szCs w:val="24"/>
          <w:lang w:val="es-CO"/>
        </w:rPr>
      </w:pPr>
    </w:p>
    <w:p w14:paraId="46C5D91F" w14:textId="2F2764D0" w:rsidR="00336B91" w:rsidRDefault="00336B91" w:rsidP="0007314C">
      <w:pPr>
        <w:autoSpaceDE w:val="0"/>
        <w:autoSpaceDN w:val="0"/>
        <w:adjustRightInd w:val="0"/>
        <w:spacing w:after="0" w:line="276" w:lineRule="auto"/>
        <w:contextualSpacing/>
        <w:rPr>
          <w:rFonts w:cs="Arial"/>
          <w:szCs w:val="24"/>
          <w:lang w:val="es-CO"/>
        </w:rPr>
      </w:pPr>
    </w:p>
    <w:p w14:paraId="15533E48" w14:textId="77777777" w:rsidR="00336B91" w:rsidRDefault="00336B91" w:rsidP="0007314C">
      <w:pPr>
        <w:autoSpaceDE w:val="0"/>
        <w:autoSpaceDN w:val="0"/>
        <w:adjustRightInd w:val="0"/>
        <w:spacing w:after="0" w:line="276" w:lineRule="auto"/>
        <w:contextualSpacing/>
        <w:rPr>
          <w:rFonts w:cs="Arial"/>
          <w:szCs w:val="24"/>
          <w:lang w:val="es-CO"/>
        </w:rPr>
      </w:pPr>
    </w:p>
    <w:p w14:paraId="65453FB3" w14:textId="2CA9B256" w:rsidR="007B6829" w:rsidRDefault="007B6829" w:rsidP="0007314C">
      <w:pPr>
        <w:autoSpaceDE w:val="0"/>
        <w:autoSpaceDN w:val="0"/>
        <w:adjustRightInd w:val="0"/>
        <w:spacing w:after="0" w:line="276" w:lineRule="auto"/>
        <w:contextualSpacing/>
        <w:rPr>
          <w:rFonts w:cs="Arial"/>
          <w:szCs w:val="24"/>
          <w:lang w:val="es-CO"/>
        </w:rPr>
      </w:pPr>
    </w:p>
    <w:p w14:paraId="052B4DD6" w14:textId="77777777" w:rsidR="007B6829" w:rsidRPr="00BC37E3" w:rsidRDefault="007B6829" w:rsidP="0007314C">
      <w:pPr>
        <w:autoSpaceDE w:val="0"/>
        <w:autoSpaceDN w:val="0"/>
        <w:adjustRightInd w:val="0"/>
        <w:spacing w:after="0" w:line="276" w:lineRule="auto"/>
        <w:contextualSpacing/>
        <w:rPr>
          <w:rFonts w:cs="Arial"/>
          <w:szCs w:val="24"/>
          <w:lang w:val="es-CO"/>
        </w:rPr>
      </w:pPr>
    </w:p>
    <w:p w14:paraId="37C26935" w14:textId="77777777" w:rsidR="00C23CDC" w:rsidRDefault="00C23CDC" w:rsidP="0007314C">
      <w:pPr>
        <w:pStyle w:val="Descripcin"/>
        <w:spacing w:line="276" w:lineRule="auto"/>
        <w:rPr>
          <w:lang w:val="es-CO"/>
        </w:rPr>
      </w:pPr>
      <w:bookmarkStart w:id="83" w:name="_Toc86333031"/>
      <w:bookmarkStart w:id="84" w:name="_Toc88763365"/>
    </w:p>
    <w:p w14:paraId="2C478B0C" w14:textId="5976A5C5" w:rsidR="00745F9C" w:rsidRPr="00BC37E3" w:rsidRDefault="00745F9C" w:rsidP="0007314C">
      <w:pPr>
        <w:pStyle w:val="Descripcin"/>
        <w:spacing w:line="276" w:lineRule="auto"/>
        <w:rPr>
          <w:lang w:val="es-CO"/>
        </w:rPr>
      </w:pPr>
      <w:r w:rsidRPr="00BC37E3">
        <w:rPr>
          <w:lang w:val="es-CO"/>
        </w:rPr>
        <w:lastRenderedPageBreak/>
        <w:t xml:space="preserve">Tabla </w:t>
      </w:r>
      <w:r w:rsidRPr="00BC37E3">
        <w:rPr>
          <w:lang w:val="es-CO"/>
        </w:rPr>
        <w:fldChar w:fldCharType="begin"/>
      </w:r>
      <w:r w:rsidRPr="00BC37E3">
        <w:rPr>
          <w:lang w:val="es-CO"/>
        </w:rPr>
        <w:instrText xml:space="preserve"> SEQ Tabla \* ARABIC </w:instrText>
      </w:r>
      <w:r w:rsidRPr="00BC37E3">
        <w:rPr>
          <w:lang w:val="es-CO"/>
        </w:rPr>
        <w:fldChar w:fldCharType="separate"/>
      </w:r>
      <w:r w:rsidR="00C23CDC">
        <w:rPr>
          <w:noProof/>
          <w:lang w:val="es-CO"/>
        </w:rPr>
        <w:t>2</w:t>
      </w:r>
      <w:r w:rsidRPr="00BC37E3">
        <w:rPr>
          <w:lang w:val="es-CO"/>
        </w:rPr>
        <w:fldChar w:fldCharType="end"/>
      </w:r>
      <w:r w:rsidRPr="00BC37E3">
        <w:rPr>
          <w:lang w:val="es-CO"/>
        </w:rPr>
        <w:t xml:space="preserve">. </w:t>
      </w:r>
      <w:bookmarkEnd w:id="83"/>
      <w:r w:rsidR="00DB272F">
        <w:rPr>
          <w:lang w:val="es-CO"/>
        </w:rPr>
        <w:t>C</w:t>
      </w:r>
      <w:r w:rsidRPr="00BC37E3">
        <w:rPr>
          <w:lang w:val="es-CO"/>
        </w:rPr>
        <w:t>asos aplicados a la economía circular en el sector minero internacional.</w:t>
      </w:r>
      <w:bookmarkEnd w:id="84"/>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01"/>
        <w:gridCol w:w="1321"/>
        <w:gridCol w:w="1417"/>
        <w:gridCol w:w="5675"/>
      </w:tblGrid>
      <w:tr w:rsidR="00745F9C" w:rsidRPr="00BC37E3" w14:paraId="57ECEB79" w14:textId="77777777" w:rsidTr="005D3F5D">
        <w:trPr>
          <w:trHeight w:val="20"/>
          <w:tblHeader/>
          <w:jc w:val="center"/>
        </w:trPr>
        <w:tc>
          <w:tcPr>
            <w:tcW w:w="801" w:type="dxa"/>
            <w:shd w:val="clear" w:color="1E345C" w:fill="1E345C"/>
            <w:tcMar>
              <w:top w:w="15" w:type="dxa"/>
              <w:left w:w="15" w:type="dxa"/>
              <w:bottom w:w="0" w:type="dxa"/>
              <w:right w:w="15" w:type="dxa"/>
            </w:tcMar>
            <w:vAlign w:val="center"/>
            <w:hideMark/>
          </w:tcPr>
          <w:p w14:paraId="4FAE0E92" w14:textId="77777777" w:rsidR="00745F9C" w:rsidRPr="00BC37E3" w:rsidRDefault="00745F9C" w:rsidP="0007314C">
            <w:pPr>
              <w:spacing w:after="0" w:line="276" w:lineRule="auto"/>
              <w:jc w:val="center"/>
              <w:rPr>
                <w:rFonts w:cs="Arial"/>
                <w:b/>
                <w:bCs/>
                <w:sz w:val="18"/>
                <w:szCs w:val="18"/>
                <w:lang w:val="es-CO"/>
              </w:rPr>
            </w:pPr>
            <w:r w:rsidRPr="00BC37E3">
              <w:rPr>
                <w:rFonts w:cs="Arial"/>
                <w:b/>
                <w:bCs/>
                <w:sz w:val="18"/>
                <w:szCs w:val="18"/>
                <w:lang w:val="es-CO"/>
              </w:rPr>
              <w:t>País</w:t>
            </w:r>
          </w:p>
        </w:tc>
        <w:tc>
          <w:tcPr>
            <w:tcW w:w="1321" w:type="dxa"/>
            <w:shd w:val="clear" w:color="1E345C" w:fill="1E345C"/>
            <w:tcMar>
              <w:top w:w="15" w:type="dxa"/>
              <w:left w:w="15" w:type="dxa"/>
              <w:bottom w:w="0" w:type="dxa"/>
              <w:right w:w="15" w:type="dxa"/>
            </w:tcMar>
            <w:vAlign w:val="center"/>
            <w:hideMark/>
          </w:tcPr>
          <w:p w14:paraId="6371CE41" w14:textId="77777777" w:rsidR="00745F9C" w:rsidRPr="00BC37E3" w:rsidRDefault="00745F9C" w:rsidP="0007314C">
            <w:pPr>
              <w:spacing w:after="0" w:line="276" w:lineRule="auto"/>
              <w:jc w:val="center"/>
              <w:rPr>
                <w:rFonts w:cs="Arial"/>
                <w:b/>
                <w:bCs/>
                <w:sz w:val="18"/>
                <w:szCs w:val="18"/>
                <w:lang w:val="es-CO"/>
              </w:rPr>
            </w:pPr>
            <w:r w:rsidRPr="00BC37E3">
              <w:rPr>
                <w:rFonts w:cs="Arial"/>
                <w:b/>
                <w:bCs/>
                <w:sz w:val="18"/>
                <w:szCs w:val="18"/>
                <w:lang w:val="es-CO"/>
              </w:rPr>
              <w:t>Empresa</w:t>
            </w:r>
          </w:p>
        </w:tc>
        <w:tc>
          <w:tcPr>
            <w:tcW w:w="1417" w:type="dxa"/>
            <w:shd w:val="clear" w:color="1E345C" w:fill="1E345C"/>
            <w:vAlign w:val="center"/>
          </w:tcPr>
          <w:p w14:paraId="20027DF0" w14:textId="77777777" w:rsidR="00745F9C" w:rsidRPr="00BC37E3" w:rsidRDefault="00745F9C" w:rsidP="0007314C">
            <w:pPr>
              <w:spacing w:after="0" w:line="276" w:lineRule="auto"/>
              <w:jc w:val="center"/>
              <w:rPr>
                <w:rFonts w:cs="Arial"/>
                <w:b/>
                <w:bCs/>
                <w:sz w:val="18"/>
                <w:szCs w:val="18"/>
                <w:lang w:val="es-CO"/>
              </w:rPr>
            </w:pPr>
            <w:r w:rsidRPr="00BC37E3">
              <w:rPr>
                <w:rFonts w:cs="Arial"/>
                <w:b/>
                <w:bCs/>
                <w:sz w:val="18"/>
                <w:szCs w:val="18"/>
                <w:lang w:val="es-CO"/>
              </w:rPr>
              <w:t>Tipo de material y/o recurso aprovechable</w:t>
            </w:r>
          </w:p>
        </w:tc>
        <w:tc>
          <w:tcPr>
            <w:tcW w:w="5675" w:type="dxa"/>
            <w:shd w:val="clear" w:color="1E345C" w:fill="1E345C"/>
            <w:vAlign w:val="center"/>
          </w:tcPr>
          <w:p w14:paraId="749A20E5" w14:textId="77777777" w:rsidR="00745F9C" w:rsidRPr="00BC37E3" w:rsidRDefault="00745F9C" w:rsidP="0007314C">
            <w:pPr>
              <w:spacing w:after="0" w:line="276" w:lineRule="auto"/>
              <w:jc w:val="center"/>
              <w:rPr>
                <w:rFonts w:cs="Arial"/>
                <w:b/>
                <w:bCs/>
                <w:sz w:val="18"/>
                <w:szCs w:val="18"/>
                <w:lang w:val="es-CO"/>
              </w:rPr>
            </w:pPr>
            <w:r w:rsidRPr="00BC37E3">
              <w:rPr>
                <w:rFonts w:cs="Arial"/>
                <w:b/>
                <w:bCs/>
                <w:sz w:val="18"/>
                <w:szCs w:val="18"/>
                <w:lang w:val="es-CO"/>
              </w:rPr>
              <w:t>Iniciativas desarrolladas / Casos aplicados a EC</w:t>
            </w:r>
          </w:p>
        </w:tc>
      </w:tr>
      <w:tr w:rsidR="00745F9C" w:rsidRPr="00BC37E3" w14:paraId="23671170" w14:textId="77777777" w:rsidTr="005D3F5D">
        <w:trPr>
          <w:trHeight w:val="20"/>
          <w:jc w:val="center"/>
        </w:trPr>
        <w:tc>
          <w:tcPr>
            <w:tcW w:w="801" w:type="dxa"/>
            <w:shd w:val="clear" w:color="auto" w:fill="auto"/>
            <w:tcMar>
              <w:top w:w="15" w:type="dxa"/>
              <w:left w:w="15" w:type="dxa"/>
              <w:bottom w:w="0" w:type="dxa"/>
              <w:right w:w="15" w:type="dxa"/>
            </w:tcMar>
            <w:vAlign w:val="center"/>
          </w:tcPr>
          <w:p w14:paraId="37126B95" w14:textId="77777777" w:rsidR="00745F9C" w:rsidRPr="00BC37E3" w:rsidRDefault="00745F9C" w:rsidP="0007314C">
            <w:pPr>
              <w:spacing w:after="0" w:line="276" w:lineRule="auto"/>
              <w:jc w:val="center"/>
              <w:rPr>
                <w:rFonts w:cs="Arial"/>
                <w:b/>
                <w:bCs/>
                <w:sz w:val="18"/>
                <w:szCs w:val="18"/>
                <w:lang w:val="es-CO"/>
              </w:rPr>
            </w:pPr>
            <w:r w:rsidRPr="00BC37E3">
              <w:rPr>
                <w:rFonts w:cs="Arial"/>
                <w:b/>
                <w:bCs/>
                <w:sz w:val="18"/>
                <w:szCs w:val="18"/>
                <w:lang w:val="es-CO"/>
              </w:rPr>
              <w:t>Estados Unidos</w:t>
            </w:r>
          </w:p>
        </w:tc>
        <w:tc>
          <w:tcPr>
            <w:tcW w:w="1321" w:type="dxa"/>
            <w:shd w:val="clear" w:color="auto" w:fill="auto"/>
            <w:tcMar>
              <w:top w:w="15" w:type="dxa"/>
              <w:left w:w="15" w:type="dxa"/>
              <w:bottom w:w="0" w:type="dxa"/>
              <w:right w:w="15" w:type="dxa"/>
            </w:tcMar>
            <w:vAlign w:val="center"/>
          </w:tcPr>
          <w:p w14:paraId="58B5F8D0" w14:textId="77777777" w:rsidR="00745F9C" w:rsidRPr="00BC37E3" w:rsidRDefault="00745F9C" w:rsidP="0007314C">
            <w:pPr>
              <w:spacing w:after="0" w:line="276" w:lineRule="auto"/>
              <w:jc w:val="center"/>
              <w:rPr>
                <w:rFonts w:cs="Arial"/>
                <w:sz w:val="18"/>
                <w:szCs w:val="18"/>
                <w:lang w:val="es-CO"/>
              </w:rPr>
            </w:pPr>
            <w:r w:rsidRPr="00BC37E3">
              <w:rPr>
                <w:rFonts w:cs="Arial"/>
                <w:sz w:val="18"/>
                <w:szCs w:val="18"/>
                <w:lang w:val="es-CO"/>
              </w:rPr>
              <w:t>Rio Tinto Plc</w:t>
            </w:r>
          </w:p>
        </w:tc>
        <w:tc>
          <w:tcPr>
            <w:tcW w:w="1417" w:type="dxa"/>
            <w:vAlign w:val="center"/>
          </w:tcPr>
          <w:p w14:paraId="302A5EE8" w14:textId="77777777" w:rsidR="00745F9C" w:rsidRPr="00BC37E3" w:rsidRDefault="00745F9C" w:rsidP="0007314C">
            <w:pPr>
              <w:spacing w:after="0" w:line="276" w:lineRule="auto"/>
              <w:jc w:val="center"/>
              <w:rPr>
                <w:rFonts w:cs="Arial"/>
                <w:sz w:val="18"/>
                <w:szCs w:val="18"/>
                <w:lang w:val="es-CO"/>
              </w:rPr>
            </w:pPr>
            <w:r w:rsidRPr="00BC37E3">
              <w:rPr>
                <w:rFonts w:cs="Arial"/>
                <w:sz w:val="18"/>
                <w:szCs w:val="18"/>
                <w:lang w:val="es-CO"/>
              </w:rPr>
              <w:t>Litio</w:t>
            </w:r>
          </w:p>
        </w:tc>
        <w:tc>
          <w:tcPr>
            <w:tcW w:w="5675" w:type="dxa"/>
            <w:vAlign w:val="center"/>
          </w:tcPr>
          <w:p w14:paraId="6487C8C4" w14:textId="77777777"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t>Metal ultraligero utilizado para fabricar baterías de vehículos eléctricos, a partir de roca estéril en una mina de boratos que controla en California (EEUU), donde se extraía un grupo de minerales utilizados para fabricar jabones, cosméticos y otros bienes de consumo, durante casi un siglo en el desierto de Mojave, a unas 120 millas (195 km) al norte de Los Ángeles.</w:t>
            </w:r>
          </w:p>
          <w:p w14:paraId="482DE2EA" w14:textId="77777777"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t>Eso ha dejado más de 90 años de roca estéril, conocida en la industria como relaves. Rio Tinto dijo a fines de 2019 que había comenzado a sondear los relaves en busca de oro y que había descubierto litio en una concentración más alta que los proyectos rivales en desarrollo en los Estados Unidos.</w:t>
            </w:r>
            <w:r w:rsidRPr="00BC37E3">
              <w:rPr>
                <w:rStyle w:val="Refdenotaalpie"/>
                <w:rFonts w:cs="Arial"/>
                <w:bCs/>
                <w:sz w:val="18"/>
                <w:szCs w:val="18"/>
                <w:lang w:val="es-CO"/>
              </w:rPr>
              <w:footnoteReference w:id="81"/>
            </w:r>
          </w:p>
        </w:tc>
      </w:tr>
      <w:tr w:rsidR="00745F9C" w:rsidRPr="00BC37E3" w14:paraId="06FCD8E9" w14:textId="77777777" w:rsidTr="005D3F5D">
        <w:trPr>
          <w:trHeight w:val="20"/>
          <w:jc w:val="center"/>
        </w:trPr>
        <w:tc>
          <w:tcPr>
            <w:tcW w:w="801" w:type="dxa"/>
            <w:shd w:val="clear" w:color="auto" w:fill="auto"/>
            <w:tcMar>
              <w:top w:w="15" w:type="dxa"/>
              <w:left w:w="15" w:type="dxa"/>
              <w:bottom w:w="0" w:type="dxa"/>
              <w:right w:w="15" w:type="dxa"/>
            </w:tcMar>
            <w:vAlign w:val="center"/>
          </w:tcPr>
          <w:p w14:paraId="4414B4C7" w14:textId="77777777" w:rsidR="00745F9C" w:rsidRPr="00BC37E3" w:rsidRDefault="00745F9C" w:rsidP="0007314C">
            <w:pPr>
              <w:spacing w:after="0" w:line="276" w:lineRule="auto"/>
              <w:jc w:val="center"/>
              <w:rPr>
                <w:rFonts w:cs="Arial"/>
                <w:b/>
                <w:bCs/>
                <w:sz w:val="18"/>
                <w:szCs w:val="18"/>
                <w:lang w:val="es-CO"/>
              </w:rPr>
            </w:pPr>
            <w:r w:rsidRPr="00BC37E3">
              <w:rPr>
                <w:rFonts w:cs="Arial"/>
                <w:b/>
                <w:bCs/>
                <w:sz w:val="18"/>
                <w:szCs w:val="18"/>
                <w:lang w:val="es-CO"/>
              </w:rPr>
              <w:t>Australia</w:t>
            </w:r>
          </w:p>
        </w:tc>
        <w:tc>
          <w:tcPr>
            <w:tcW w:w="1321" w:type="dxa"/>
            <w:shd w:val="clear" w:color="auto" w:fill="auto"/>
            <w:tcMar>
              <w:top w:w="15" w:type="dxa"/>
              <w:left w:w="15" w:type="dxa"/>
              <w:bottom w:w="0" w:type="dxa"/>
              <w:right w:w="15" w:type="dxa"/>
            </w:tcMar>
            <w:vAlign w:val="center"/>
          </w:tcPr>
          <w:p w14:paraId="69680DE2" w14:textId="62BBFD9F" w:rsidR="00745F9C" w:rsidRPr="00BC37E3" w:rsidRDefault="00745F9C" w:rsidP="0007314C">
            <w:pPr>
              <w:spacing w:after="0" w:line="276" w:lineRule="auto"/>
              <w:jc w:val="center"/>
              <w:rPr>
                <w:rFonts w:cs="Arial"/>
                <w:sz w:val="18"/>
                <w:szCs w:val="18"/>
                <w:lang w:val="es-CO"/>
              </w:rPr>
            </w:pPr>
            <w:r w:rsidRPr="00BC37E3">
              <w:rPr>
                <w:rFonts w:cs="Arial"/>
                <w:sz w:val="18"/>
                <w:szCs w:val="18"/>
                <w:lang w:val="es-CO"/>
              </w:rPr>
              <w:t>Vista Gold Corporation - Mt Todd</w:t>
            </w:r>
          </w:p>
        </w:tc>
        <w:tc>
          <w:tcPr>
            <w:tcW w:w="1417" w:type="dxa"/>
            <w:vAlign w:val="center"/>
          </w:tcPr>
          <w:p w14:paraId="7BAC0549" w14:textId="77777777" w:rsidR="00745F9C" w:rsidRPr="00BC37E3" w:rsidRDefault="00745F9C" w:rsidP="0007314C">
            <w:pPr>
              <w:spacing w:after="0" w:line="276" w:lineRule="auto"/>
              <w:jc w:val="center"/>
              <w:rPr>
                <w:rFonts w:cs="Arial"/>
                <w:sz w:val="18"/>
                <w:szCs w:val="18"/>
                <w:lang w:val="es-CO"/>
              </w:rPr>
            </w:pPr>
            <w:r w:rsidRPr="00BC37E3">
              <w:rPr>
                <w:rFonts w:cs="Arial"/>
                <w:sz w:val="18"/>
                <w:szCs w:val="18"/>
                <w:lang w:val="es-CO"/>
              </w:rPr>
              <w:t>Recuperación del Oro</w:t>
            </w:r>
          </w:p>
        </w:tc>
        <w:tc>
          <w:tcPr>
            <w:tcW w:w="5675" w:type="dxa"/>
            <w:vAlign w:val="center"/>
          </w:tcPr>
          <w:p w14:paraId="1153B6EF" w14:textId="77777777"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t>El proyecto minero instalo una clasificadora XRT de TOMRA, incrementando la recuperación de oro. Por su parte, la clasificación basada en sensores ha demostrado que reduce el consumo energético casi a la mitad, con el consecuente ahorro de emisiones de CO2. También logra que la huella de carbono global de la actividad sea menor, y reduce el material sin valor comercial.</w:t>
            </w:r>
          </w:p>
          <w:p w14:paraId="539DBA93" w14:textId="77777777"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t>La clasificación TOMRA de minerales basada en sensores puede contribuir positivamente a las prácticas propias de la economía circular en la mina mediante una gestión proactiva de vertederos de residuos mineros y la ampliación de la vida útil de la actividad.</w:t>
            </w:r>
          </w:p>
          <w:p w14:paraId="650B8BBE" w14:textId="77777777"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t>Esta tecnología recupera minerales con valor comercial de depósitos o vertederos de residuos no valorizables, y rentabiliza residuos marginales, hecho que se suma al importante impacto que tiene en la sostenibilidad y la rentabilidad de la mina.</w:t>
            </w:r>
            <w:r w:rsidRPr="00BC37E3">
              <w:rPr>
                <w:rStyle w:val="Refdenotaalpie"/>
                <w:rFonts w:cs="Arial"/>
                <w:bCs/>
                <w:sz w:val="18"/>
                <w:szCs w:val="18"/>
                <w:lang w:val="es-CO"/>
              </w:rPr>
              <w:footnoteReference w:id="82"/>
            </w:r>
          </w:p>
        </w:tc>
      </w:tr>
      <w:tr w:rsidR="00745F9C" w:rsidRPr="00BC37E3" w14:paraId="0B801B32" w14:textId="77777777" w:rsidTr="005D3F5D">
        <w:trPr>
          <w:trHeight w:val="20"/>
          <w:jc w:val="center"/>
        </w:trPr>
        <w:tc>
          <w:tcPr>
            <w:tcW w:w="801" w:type="dxa"/>
            <w:shd w:val="clear" w:color="auto" w:fill="auto"/>
            <w:tcMar>
              <w:top w:w="15" w:type="dxa"/>
              <w:left w:w="15" w:type="dxa"/>
              <w:bottom w:w="0" w:type="dxa"/>
              <w:right w:w="15" w:type="dxa"/>
            </w:tcMar>
            <w:vAlign w:val="center"/>
          </w:tcPr>
          <w:p w14:paraId="2D1A10CD" w14:textId="77777777" w:rsidR="00745F9C" w:rsidRPr="00BC37E3" w:rsidRDefault="00745F9C" w:rsidP="0007314C">
            <w:pPr>
              <w:spacing w:after="0" w:line="276" w:lineRule="auto"/>
              <w:jc w:val="center"/>
              <w:rPr>
                <w:rFonts w:cs="Arial"/>
                <w:b/>
                <w:bCs/>
                <w:sz w:val="18"/>
                <w:szCs w:val="18"/>
                <w:lang w:val="es-CO"/>
              </w:rPr>
            </w:pPr>
            <w:r w:rsidRPr="00BC37E3">
              <w:rPr>
                <w:rFonts w:cs="Arial"/>
                <w:b/>
                <w:bCs/>
                <w:sz w:val="18"/>
                <w:szCs w:val="18"/>
                <w:lang w:val="es-CO"/>
              </w:rPr>
              <w:t>Bolivia</w:t>
            </w:r>
          </w:p>
        </w:tc>
        <w:tc>
          <w:tcPr>
            <w:tcW w:w="1321" w:type="dxa"/>
            <w:shd w:val="clear" w:color="auto" w:fill="auto"/>
            <w:tcMar>
              <w:top w:w="15" w:type="dxa"/>
              <w:left w:w="15" w:type="dxa"/>
              <w:bottom w:w="0" w:type="dxa"/>
              <w:right w:w="15" w:type="dxa"/>
            </w:tcMar>
            <w:vAlign w:val="center"/>
          </w:tcPr>
          <w:p w14:paraId="5C035E1D" w14:textId="77777777" w:rsidR="00745F9C" w:rsidRPr="00BC37E3" w:rsidRDefault="00745F9C" w:rsidP="0007314C">
            <w:pPr>
              <w:spacing w:after="0" w:line="276" w:lineRule="auto"/>
              <w:jc w:val="center"/>
              <w:rPr>
                <w:rFonts w:cs="Arial"/>
                <w:sz w:val="18"/>
                <w:szCs w:val="18"/>
                <w:lang w:val="es-CO"/>
              </w:rPr>
            </w:pPr>
            <w:r w:rsidRPr="00BC37E3">
              <w:rPr>
                <w:rFonts w:cs="Arial"/>
                <w:bCs/>
                <w:sz w:val="18"/>
                <w:szCs w:val="18"/>
                <w:lang w:val="es-CO"/>
              </w:rPr>
              <w:t>Diferentes explotaciones mineras de complejos sulfurados en zonas semiáridas</w:t>
            </w:r>
          </w:p>
        </w:tc>
        <w:tc>
          <w:tcPr>
            <w:tcW w:w="1417" w:type="dxa"/>
            <w:vAlign w:val="center"/>
          </w:tcPr>
          <w:p w14:paraId="564B1BCF" w14:textId="77777777" w:rsidR="00745F9C" w:rsidRPr="00BC37E3" w:rsidRDefault="00745F9C" w:rsidP="0007314C">
            <w:pPr>
              <w:spacing w:after="0" w:line="276" w:lineRule="auto"/>
              <w:jc w:val="center"/>
              <w:rPr>
                <w:rFonts w:cs="Arial"/>
                <w:sz w:val="18"/>
                <w:szCs w:val="18"/>
                <w:lang w:val="es-CO"/>
              </w:rPr>
            </w:pPr>
            <w:r w:rsidRPr="00BC37E3">
              <w:rPr>
                <w:rFonts w:cs="Arial"/>
                <w:bCs/>
                <w:sz w:val="18"/>
                <w:szCs w:val="18"/>
                <w:lang w:val="es-CO"/>
              </w:rPr>
              <w:t>Pb-Ag-Zn</w:t>
            </w:r>
            <w:r w:rsidRPr="00BC37E3">
              <w:rPr>
                <w:rFonts w:cs="Arial"/>
                <w:sz w:val="18"/>
                <w:szCs w:val="18"/>
                <w:lang w:val="es-CO"/>
              </w:rPr>
              <w:t xml:space="preserve">          A cielo abierto</w:t>
            </w:r>
          </w:p>
        </w:tc>
        <w:tc>
          <w:tcPr>
            <w:tcW w:w="5675" w:type="dxa"/>
            <w:vAlign w:val="center"/>
          </w:tcPr>
          <w:p w14:paraId="1A76A559" w14:textId="77777777"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t>La separación selectiva de los desmontes generados en la explotación a cielo abierto en base pruebas geoquímicas estáticas (determinaron el valor del Potencial Neto de Neutralización y la relación del Potencial Neutro sobre el Potencial Ácido).</w:t>
            </w:r>
          </w:p>
          <w:p w14:paraId="54B2164E" w14:textId="77777777"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t>Desulfurización de las colas del proceso de flotación que permitió obtener los concentrados de Pb-Ag y Zn-Ag, por medio de concentración en espirales.</w:t>
            </w:r>
          </w:p>
          <w:p w14:paraId="4F0E9968" w14:textId="77777777"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t>Uso del producto no sulfurado de la concentración en espirales como cobertura seca, previa etapa de deslame, en el cierre ambiental tanto del sitio de disposición de relaves y de los desmontes; además de su uso para la conformación del "top soil artificial", mezclando con el compost generado a partir del proceso de compostaje de la materia orgánica de los residuos del comedor del campamento minero y de los lodos del proceso de tratamiento de las aguas residuales tratadas.</w:t>
            </w:r>
          </w:p>
          <w:p w14:paraId="7E201A45" w14:textId="45F2E311"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t>Uso de las aguas residuales tratadas para la etapa de flotación de minerales al objeto de disminuir el consumo de las aguas subterráneas o superficiales requeridas para el proceso.</w:t>
            </w:r>
          </w:p>
          <w:p w14:paraId="309CD40F" w14:textId="77777777"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lastRenderedPageBreak/>
              <w:t>Producción de cobertura vegetal autóctona en invernaderos con colas del proceso de desulfurización, enriquecidos con materia orgánica y nutrientes procedentes del proceso de compostaje.</w:t>
            </w:r>
            <w:r w:rsidRPr="00BC37E3">
              <w:rPr>
                <w:rStyle w:val="Refdenotaalpie"/>
                <w:rFonts w:cs="Arial"/>
                <w:bCs/>
                <w:sz w:val="18"/>
                <w:szCs w:val="18"/>
                <w:lang w:val="es-CO"/>
              </w:rPr>
              <w:footnoteReference w:id="83"/>
            </w:r>
          </w:p>
        </w:tc>
      </w:tr>
      <w:tr w:rsidR="00745F9C" w:rsidRPr="00BC37E3" w14:paraId="3CE47DA0" w14:textId="77777777" w:rsidTr="005D3F5D">
        <w:trPr>
          <w:trHeight w:val="20"/>
          <w:jc w:val="center"/>
        </w:trPr>
        <w:tc>
          <w:tcPr>
            <w:tcW w:w="801" w:type="dxa"/>
            <w:shd w:val="clear" w:color="auto" w:fill="auto"/>
            <w:tcMar>
              <w:top w:w="15" w:type="dxa"/>
              <w:left w:w="15" w:type="dxa"/>
              <w:bottom w:w="0" w:type="dxa"/>
              <w:right w:w="15" w:type="dxa"/>
            </w:tcMar>
            <w:vAlign w:val="center"/>
          </w:tcPr>
          <w:p w14:paraId="4C9FF52D" w14:textId="77777777" w:rsidR="00745F9C" w:rsidRPr="00BC37E3" w:rsidRDefault="00745F9C" w:rsidP="0007314C">
            <w:pPr>
              <w:spacing w:after="0" w:line="276" w:lineRule="auto"/>
              <w:jc w:val="center"/>
              <w:rPr>
                <w:rFonts w:cs="Arial"/>
                <w:b/>
                <w:bCs/>
                <w:sz w:val="18"/>
                <w:szCs w:val="18"/>
                <w:lang w:val="es-CO"/>
              </w:rPr>
            </w:pPr>
            <w:r w:rsidRPr="00BC37E3">
              <w:rPr>
                <w:rFonts w:cs="Arial"/>
                <w:b/>
                <w:bCs/>
                <w:sz w:val="18"/>
                <w:szCs w:val="18"/>
                <w:lang w:val="es-CO"/>
              </w:rPr>
              <w:lastRenderedPageBreak/>
              <w:t>Brasil</w:t>
            </w:r>
          </w:p>
        </w:tc>
        <w:tc>
          <w:tcPr>
            <w:tcW w:w="1321" w:type="dxa"/>
            <w:shd w:val="clear" w:color="auto" w:fill="auto"/>
            <w:tcMar>
              <w:top w:w="15" w:type="dxa"/>
              <w:left w:w="15" w:type="dxa"/>
              <w:bottom w:w="0" w:type="dxa"/>
              <w:right w:w="15" w:type="dxa"/>
            </w:tcMar>
            <w:vAlign w:val="center"/>
          </w:tcPr>
          <w:p w14:paraId="2F8D990A" w14:textId="77777777" w:rsidR="00745F9C" w:rsidRPr="00BC37E3" w:rsidRDefault="00745F9C" w:rsidP="0007314C">
            <w:pPr>
              <w:spacing w:after="0" w:line="276" w:lineRule="auto"/>
              <w:jc w:val="center"/>
              <w:rPr>
                <w:rFonts w:cs="Arial"/>
                <w:sz w:val="18"/>
                <w:szCs w:val="18"/>
                <w:lang w:val="es-CO"/>
              </w:rPr>
            </w:pPr>
            <w:r w:rsidRPr="00BC37E3">
              <w:rPr>
                <w:rFonts w:cs="Arial"/>
                <w:bCs/>
                <w:sz w:val="18"/>
                <w:szCs w:val="18"/>
                <w:lang w:val="es-CO"/>
              </w:rPr>
              <w:t>Votorantim</w:t>
            </w:r>
          </w:p>
        </w:tc>
        <w:tc>
          <w:tcPr>
            <w:tcW w:w="1417" w:type="dxa"/>
            <w:vAlign w:val="center"/>
          </w:tcPr>
          <w:p w14:paraId="5F961921" w14:textId="77777777" w:rsidR="00745F9C" w:rsidRPr="00BC37E3" w:rsidRDefault="00745F9C" w:rsidP="0007314C">
            <w:pPr>
              <w:spacing w:after="0" w:line="276" w:lineRule="auto"/>
              <w:jc w:val="center"/>
              <w:rPr>
                <w:rFonts w:cs="Arial"/>
                <w:sz w:val="18"/>
                <w:szCs w:val="18"/>
                <w:lang w:val="es-CO"/>
              </w:rPr>
            </w:pPr>
            <w:r w:rsidRPr="00BC37E3">
              <w:rPr>
                <w:rFonts w:cs="Arial"/>
                <w:sz w:val="18"/>
                <w:szCs w:val="18"/>
                <w:lang w:val="es-CO"/>
              </w:rPr>
              <w:t>Yacimiento minero tipo MVT (Mississippi Valley Type) - relaves</w:t>
            </w:r>
          </w:p>
        </w:tc>
        <w:tc>
          <w:tcPr>
            <w:tcW w:w="5675" w:type="dxa"/>
            <w:vAlign w:val="center"/>
          </w:tcPr>
          <w:p w14:paraId="1C4F0026" w14:textId="77777777"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t>Depósito epigenético compuesto por carbonatos con predominancia de esfalerita, galena y sulfuros que corresponden al 27% del total de yacimientos polimetálicos de plomo y zinc en el mundo.</w:t>
            </w:r>
          </w:p>
          <w:p w14:paraId="1DC580A2" w14:textId="77777777"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t>Ésta empresa minera hizo de su relave un producto comercializable desarrollado en su planta concentradora con potenciales usos en el sector agrario mediante la neutralización de suelos ácidos (corrector de suelos) maximizando sus ingresos no sólo por la venta de concentrados o refinados sino también por los subproductos generados desde el relave y desmonte con el objetivo de minimizar el impacto de la propia operación  minera en concordancia con una política corporativa ambientalmente sostenible.</w:t>
            </w:r>
            <w:r w:rsidRPr="00BC37E3">
              <w:rPr>
                <w:rStyle w:val="Refdenotaalpie"/>
                <w:rFonts w:cs="Arial"/>
                <w:bCs/>
                <w:sz w:val="18"/>
                <w:szCs w:val="18"/>
                <w:lang w:val="es-CO"/>
              </w:rPr>
              <w:footnoteReference w:id="84"/>
            </w:r>
          </w:p>
        </w:tc>
      </w:tr>
      <w:tr w:rsidR="00745F9C" w:rsidRPr="00BC37E3" w14:paraId="2476CFC4" w14:textId="77777777" w:rsidTr="005D3F5D">
        <w:trPr>
          <w:trHeight w:val="20"/>
          <w:jc w:val="center"/>
        </w:trPr>
        <w:tc>
          <w:tcPr>
            <w:tcW w:w="801" w:type="dxa"/>
            <w:shd w:val="clear" w:color="auto" w:fill="auto"/>
            <w:tcMar>
              <w:top w:w="15" w:type="dxa"/>
              <w:left w:w="15" w:type="dxa"/>
              <w:bottom w:w="0" w:type="dxa"/>
              <w:right w:w="15" w:type="dxa"/>
            </w:tcMar>
            <w:vAlign w:val="center"/>
          </w:tcPr>
          <w:p w14:paraId="24B43480" w14:textId="77777777" w:rsidR="00745F9C" w:rsidRPr="00BC37E3" w:rsidRDefault="00745F9C" w:rsidP="0007314C">
            <w:pPr>
              <w:spacing w:after="0" w:line="276" w:lineRule="auto"/>
              <w:jc w:val="center"/>
              <w:rPr>
                <w:rFonts w:cs="Arial"/>
                <w:b/>
                <w:bCs/>
                <w:sz w:val="18"/>
                <w:szCs w:val="18"/>
                <w:lang w:val="es-CO"/>
              </w:rPr>
            </w:pPr>
            <w:r w:rsidRPr="00BC37E3">
              <w:rPr>
                <w:rFonts w:cs="Arial"/>
                <w:b/>
                <w:bCs/>
                <w:sz w:val="18"/>
                <w:szCs w:val="18"/>
                <w:lang w:val="es-CO"/>
              </w:rPr>
              <w:t>Brasil</w:t>
            </w:r>
          </w:p>
        </w:tc>
        <w:tc>
          <w:tcPr>
            <w:tcW w:w="1321" w:type="dxa"/>
            <w:shd w:val="clear" w:color="auto" w:fill="auto"/>
            <w:tcMar>
              <w:top w:w="15" w:type="dxa"/>
              <w:left w:w="15" w:type="dxa"/>
              <w:bottom w:w="0" w:type="dxa"/>
              <w:right w:w="15" w:type="dxa"/>
            </w:tcMar>
            <w:vAlign w:val="center"/>
          </w:tcPr>
          <w:p w14:paraId="304ED004" w14:textId="77777777" w:rsidR="00745F9C" w:rsidRPr="00BC37E3" w:rsidRDefault="00745F9C" w:rsidP="0007314C">
            <w:pPr>
              <w:spacing w:after="0" w:line="276" w:lineRule="auto"/>
              <w:jc w:val="center"/>
              <w:rPr>
                <w:rFonts w:cs="Arial"/>
                <w:bCs/>
                <w:sz w:val="18"/>
                <w:szCs w:val="18"/>
                <w:lang w:val="es-CO"/>
              </w:rPr>
            </w:pPr>
          </w:p>
        </w:tc>
        <w:tc>
          <w:tcPr>
            <w:tcW w:w="1417" w:type="dxa"/>
            <w:vAlign w:val="center"/>
          </w:tcPr>
          <w:p w14:paraId="66BC413E" w14:textId="77777777" w:rsidR="00745F9C" w:rsidRPr="00BC37E3" w:rsidRDefault="00745F9C" w:rsidP="0007314C">
            <w:pPr>
              <w:spacing w:after="0" w:line="276" w:lineRule="auto"/>
              <w:jc w:val="center"/>
              <w:rPr>
                <w:rFonts w:cs="Arial"/>
                <w:sz w:val="18"/>
                <w:szCs w:val="18"/>
                <w:lang w:val="es-CO"/>
              </w:rPr>
            </w:pPr>
            <w:r w:rsidRPr="00BC37E3">
              <w:rPr>
                <w:rFonts w:cs="Arial"/>
                <w:sz w:val="18"/>
                <w:szCs w:val="18"/>
                <w:lang w:val="es-CO"/>
              </w:rPr>
              <w:t>Yacimiento minero tipo MVT</w:t>
            </w:r>
          </w:p>
        </w:tc>
        <w:tc>
          <w:tcPr>
            <w:tcW w:w="5675" w:type="dxa"/>
            <w:vAlign w:val="center"/>
          </w:tcPr>
          <w:p w14:paraId="5F1FDAFD" w14:textId="77777777"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t>La unidad minera logró la comercialización integral de sus relaves como un producto de piedra caliza que asociado al Zinc genera mayores beneficios a los agricultores de aquellas zonas de Brasil con predominancia en suelos ácidos.</w:t>
            </w:r>
          </w:p>
          <w:p w14:paraId="6420F23A" w14:textId="77777777"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t>Tras desarrollar estudios y caracterizar su producto, evidenciaron que se contaba con un contenido del 26% de calcio como CaO, el 16% de magnesio como MgO un porcentaje de calizas superior al 90% y un contenido de Zinc aproximadamente del 0.3%; siendo apropiado para su uso como enmienda agrícola.</w:t>
            </w:r>
          </w:p>
          <w:p w14:paraId="5EF97E80" w14:textId="77777777"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t>Finalmente, tras la aprobación por parte de la entidad correspondiente esta empresa procedió a vender su relave bajo el nombre comercial de Zincal 200 que cumpliendo con las cantidades máximas de metales pesados bajo una estricta fiscalización de la entidad supervisora ambiental se autorizó su comercialización libre como una enmienda de suelos agrícolas.</w:t>
            </w:r>
            <w:r w:rsidRPr="00BC37E3">
              <w:rPr>
                <w:rStyle w:val="Refdenotaalpie"/>
                <w:rFonts w:cs="Arial"/>
                <w:bCs/>
                <w:sz w:val="18"/>
                <w:szCs w:val="18"/>
                <w:lang w:val="es-CO"/>
              </w:rPr>
              <w:footnoteReference w:id="85"/>
            </w:r>
          </w:p>
        </w:tc>
      </w:tr>
      <w:tr w:rsidR="00745F9C" w:rsidRPr="00BC37E3" w14:paraId="704399F8" w14:textId="77777777" w:rsidTr="005D3F5D">
        <w:trPr>
          <w:trHeight w:val="20"/>
          <w:jc w:val="center"/>
        </w:trPr>
        <w:tc>
          <w:tcPr>
            <w:tcW w:w="801" w:type="dxa"/>
            <w:shd w:val="clear" w:color="auto" w:fill="auto"/>
            <w:tcMar>
              <w:top w:w="15" w:type="dxa"/>
              <w:left w:w="15" w:type="dxa"/>
              <w:bottom w:w="0" w:type="dxa"/>
              <w:right w:w="15" w:type="dxa"/>
            </w:tcMar>
            <w:vAlign w:val="center"/>
          </w:tcPr>
          <w:p w14:paraId="7D0D4ED1" w14:textId="77777777" w:rsidR="00745F9C" w:rsidRPr="00BC37E3" w:rsidRDefault="00745F9C" w:rsidP="0007314C">
            <w:pPr>
              <w:spacing w:after="0" w:line="276" w:lineRule="auto"/>
              <w:jc w:val="center"/>
              <w:rPr>
                <w:rFonts w:cs="Arial"/>
                <w:b/>
                <w:bCs/>
                <w:sz w:val="18"/>
                <w:szCs w:val="18"/>
                <w:lang w:val="es-CO"/>
              </w:rPr>
            </w:pPr>
            <w:r w:rsidRPr="00BC37E3">
              <w:rPr>
                <w:rFonts w:cs="Arial"/>
                <w:b/>
                <w:bCs/>
                <w:sz w:val="18"/>
                <w:szCs w:val="18"/>
                <w:lang w:val="es-CO"/>
              </w:rPr>
              <w:t>Chile</w:t>
            </w:r>
          </w:p>
        </w:tc>
        <w:tc>
          <w:tcPr>
            <w:tcW w:w="1321" w:type="dxa"/>
            <w:shd w:val="clear" w:color="auto" w:fill="auto"/>
            <w:tcMar>
              <w:top w:w="15" w:type="dxa"/>
              <w:left w:w="15" w:type="dxa"/>
              <w:bottom w:w="0" w:type="dxa"/>
              <w:right w:w="15" w:type="dxa"/>
            </w:tcMar>
            <w:vAlign w:val="center"/>
          </w:tcPr>
          <w:p w14:paraId="0295A61C" w14:textId="77777777" w:rsidR="00745F9C" w:rsidRPr="00BC37E3" w:rsidRDefault="00745F9C" w:rsidP="0007314C">
            <w:pPr>
              <w:spacing w:after="0" w:line="276" w:lineRule="auto"/>
              <w:jc w:val="center"/>
              <w:rPr>
                <w:rFonts w:cs="Arial"/>
                <w:sz w:val="18"/>
                <w:szCs w:val="18"/>
                <w:lang w:val="es-CO"/>
              </w:rPr>
            </w:pPr>
            <w:r w:rsidRPr="00BC37E3">
              <w:rPr>
                <w:rFonts w:cs="Arial"/>
                <w:sz w:val="18"/>
                <w:szCs w:val="18"/>
                <w:lang w:val="es-CO"/>
              </w:rPr>
              <w:t>Codelco Andina</w:t>
            </w:r>
          </w:p>
        </w:tc>
        <w:tc>
          <w:tcPr>
            <w:tcW w:w="1417" w:type="dxa"/>
            <w:vAlign w:val="center"/>
          </w:tcPr>
          <w:p w14:paraId="42122F27" w14:textId="77777777" w:rsidR="00745F9C" w:rsidRPr="00BC37E3" w:rsidRDefault="00745F9C" w:rsidP="0007314C">
            <w:pPr>
              <w:spacing w:after="0" w:line="276" w:lineRule="auto"/>
              <w:jc w:val="center"/>
              <w:rPr>
                <w:rFonts w:cs="Arial"/>
                <w:sz w:val="18"/>
                <w:szCs w:val="18"/>
                <w:lang w:val="es-CO"/>
              </w:rPr>
            </w:pPr>
            <w:r w:rsidRPr="00BC37E3">
              <w:rPr>
                <w:rFonts w:cs="Arial"/>
                <w:sz w:val="18"/>
                <w:szCs w:val="18"/>
                <w:lang w:val="es-CO"/>
              </w:rPr>
              <w:t>Neumáticos de camiones mineros</w:t>
            </w:r>
          </w:p>
        </w:tc>
        <w:tc>
          <w:tcPr>
            <w:tcW w:w="5675" w:type="dxa"/>
            <w:vAlign w:val="center"/>
          </w:tcPr>
          <w:p w14:paraId="4EA7C0BD" w14:textId="77777777"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t>La empresa tomó la decisión de que reciclará neumáticos de sus camiones mineros. Esto tras ejecutar un plan piloto que permitió el retiro de 58 neumáticos de camiones de extracción que estaban en desuso.</w:t>
            </w:r>
          </w:p>
          <w:p w14:paraId="1499EDC7" w14:textId="6D762545"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t>El plan piloto consideró el pretratamiento de los </w:t>
            </w:r>
            <w:hyperlink r:id="rId16" w:tgtFrame="_blank" w:history="1">
              <w:r w:rsidRPr="00BC37E3">
                <w:rPr>
                  <w:rFonts w:cs="Arial"/>
                  <w:bCs/>
                  <w:sz w:val="18"/>
                  <w:szCs w:val="18"/>
                  <w:lang w:val="es-CO"/>
                </w:rPr>
                <w:t>neumáticos</w:t>
              </w:r>
            </w:hyperlink>
            <w:r w:rsidRPr="00BC37E3">
              <w:rPr>
                <w:rFonts w:cs="Arial"/>
                <w:bCs/>
                <w:sz w:val="18"/>
                <w:szCs w:val="18"/>
                <w:lang w:val="es-CO"/>
              </w:rPr>
              <w:t> para disminuir su tamaño y luego ingresen en reactores. Esto permite que pasen por un proceso de conversión térmica, fomentando el modelo de economía circular, con el fin de obtener productos fundamentales que son Fuel Oil, acero y carbón black.</w:t>
            </w:r>
            <w:r w:rsidRPr="00BC37E3">
              <w:rPr>
                <w:rStyle w:val="Refdenotaalpie"/>
                <w:rFonts w:cs="Arial"/>
                <w:bCs/>
                <w:sz w:val="18"/>
                <w:szCs w:val="18"/>
                <w:lang w:val="es-CO"/>
              </w:rPr>
              <w:footnoteReference w:id="86"/>
            </w:r>
          </w:p>
        </w:tc>
      </w:tr>
      <w:tr w:rsidR="00745F9C" w:rsidRPr="00BC37E3" w14:paraId="3EC2EDAB" w14:textId="77777777" w:rsidTr="005D3F5D">
        <w:trPr>
          <w:trHeight w:val="994"/>
          <w:jc w:val="center"/>
        </w:trPr>
        <w:tc>
          <w:tcPr>
            <w:tcW w:w="801" w:type="dxa"/>
            <w:shd w:val="clear" w:color="auto" w:fill="auto"/>
            <w:tcMar>
              <w:top w:w="15" w:type="dxa"/>
              <w:left w:w="15" w:type="dxa"/>
              <w:bottom w:w="0" w:type="dxa"/>
              <w:right w:w="15" w:type="dxa"/>
            </w:tcMar>
            <w:vAlign w:val="center"/>
          </w:tcPr>
          <w:p w14:paraId="6C76C583" w14:textId="77777777" w:rsidR="00745F9C" w:rsidRPr="00BC37E3" w:rsidRDefault="00745F9C" w:rsidP="0007314C">
            <w:pPr>
              <w:spacing w:after="0" w:line="276" w:lineRule="auto"/>
              <w:jc w:val="center"/>
              <w:rPr>
                <w:rFonts w:cs="Arial"/>
                <w:b/>
                <w:bCs/>
                <w:sz w:val="18"/>
                <w:szCs w:val="18"/>
                <w:lang w:val="es-CO"/>
              </w:rPr>
            </w:pPr>
            <w:r w:rsidRPr="00BC37E3">
              <w:rPr>
                <w:rFonts w:cs="Arial"/>
                <w:b/>
                <w:bCs/>
                <w:sz w:val="18"/>
                <w:szCs w:val="18"/>
                <w:lang w:val="es-CO"/>
              </w:rPr>
              <w:t>Chile</w:t>
            </w:r>
          </w:p>
        </w:tc>
        <w:tc>
          <w:tcPr>
            <w:tcW w:w="1321" w:type="dxa"/>
            <w:shd w:val="clear" w:color="auto" w:fill="auto"/>
            <w:tcMar>
              <w:top w:w="15" w:type="dxa"/>
              <w:left w:w="15" w:type="dxa"/>
              <w:bottom w:w="0" w:type="dxa"/>
              <w:right w:w="15" w:type="dxa"/>
            </w:tcMar>
            <w:vAlign w:val="center"/>
          </w:tcPr>
          <w:p w14:paraId="23842DB3" w14:textId="77777777" w:rsidR="00745F9C" w:rsidRPr="00BC37E3" w:rsidRDefault="00745F9C" w:rsidP="0007314C">
            <w:pPr>
              <w:spacing w:after="0" w:line="276" w:lineRule="auto"/>
              <w:jc w:val="center"/>
              <w:rPr>
                <w:rFonts w:cs="Arial"/>
                <w:sz w:val="18"/>
                <w:szCs w:val="18"/>
                <w:lang w:val="es-CO"/>
              </w:rPr>
            </w:pPr>
            <w:r w:rsidRPr="00BC37E3">
              <w:rPr>
                <w:rFonts w:cs="Arial"/>
                <w:sz w:val="18"/>
                <w:szCs w:val="18"/>
                <w:lang w:val="es-CO"/>
              </w:rPr>
              <w:t>Minera Meridian Ltda. Faena El Peñón</w:t>
            </w:r>
          </w:p>
        </w:tc>
        <w:tc>
          <w:tcPr>
            <w:tcW w:w="1417" w:type="dxa"/>
            <w:vAlign w:val="center"/>
          </w:tcPr>
          <w:p w14:paraId="20D9F04A" w14:textId="77777777" w:rsidR="00745F9C" w:rsidRPr="00BC37E3" w:rsidRDefault="00745F9C" w:rsidP="0007314C">
            <w:pPr>
              <w:spacing w:after="0" w:line="276" w:lineRule="auto"/>
              <w:jc w:val="center"/>
              <w:rPr>
                <w:rFonts w:cs="Arial"/>
                <w:sz w:val="18"/>
                <w:szCs w:val="18"/>
                <w:lang w:val="es-CO"/>
              </w:rPr>
            </w:pPr>
            <w:r w:rsidRPr="00BC37E3">
              <w:rPr>
                <w:rFonts w:cs="Arial"/>
                <w:sz w:val="18"/>
                <w:szCs w:val="18"/>
                <w:lang w:val="es-CO"/>
              </w:rPr>
              <w:t>Depósito de relaves</w:t>
            </w:r>
          </w:p>
        </w:tc>
        <w:tc>
          <w:tcPr>
            <w:tcW w:w="5675" w:type="dxa"/>
            <w:vAlign w:val="center"/>
          </w:tcPr>
          <w:p w14:paraId="63E40C90" w14:textId="77777777" w:rsidR="00745F9C" w:rsidRPr="00BC37E3" w:rsidRDefault="00745F9C" w:rsidP="0007314C">
            <w:pPr>
              <w:spacing w:after="0" w:line="276" w:lineRule="auto"/>
              <w:rPr>
                <w:rFonts w:cs="Arial"/>
                <w:bCs/>
                <w:sz w:val="18"/>
                <w:szCs w:val="18"/>
                <w:lang w:val="es-CO"/>
              </w:rPr>
            </w:pPr>
            <w:r w:rsidRPr="00BC37E3">
              <w:rPr>
                <w:rFonts w:cs="Arial"/>
                <w:sz w:val="18"/>
                <w:szCs w:val="18"/>
                <w:lang w:val="es-CO"/>
              </w:rPr>
              <w:t xml:space="preserve">Minera Meridian, Faena El Peñón pertenece desde el año 2006 al grupo Yamana Gold, produce Metal Doré a través de la extracción de oro y plata desde minerales por el método Merrill-Crowe. La planta de beneficio de “El Peñón” está diseñada para el tratamiento de 4400 toneladas de mineral por día, que es alimentada desde una combinación de minerales provenientes de minas a rajo abierto y </w:t>
            </w:r>
            <w:r w:rsidRPr="00BC37E3">
              <w:rPr>
                <w:rFonts w:cs="Arial"/>
                <w:sz w:val="18"/>
                <w:szCs w:val="18"/>
                <w:lang w:val="es-CO"/>
              </w:rPr>
              <w:lastRenderedPageBreak/>
              <w:t>subterráneo.</w:t>
            </w:r>
            <w:r w:rsidRPr="00BC37E3">
              <w:rPr>
                <w:rFonts w:cs="Arial"/>
                <w:sz w:val="18"/>
                <w:szCs w:val="18"/>
                <w:lang w:val="es-CO"/>
              </w:rPr>
              <w:br/>
            </w:r>
            <w:r w:rsidRPr="00BC37E3">
              <w:rPr>
                <w:rFonts w:cs="Arial"/>
                <w:sz w:val="18"/>
                <w:szCs w:val="18"/>
                <w:lang w:val="es-CO"/>
              </w:rPr>
              <w:br/>
              <w:t>El proceso productivo fue el mismo que se utiliza actualmente para recuperar oro y plata desde el mineral nuevo procedente de la mina, con la diferencia que este comenzará en la etapa de remolienda del mineral eliminando la etapa de chancado y sustituyendo la de molienda.</w:t>
            </w:r>
            <w:r w:rsidRPr="00BC37E3">
              <w:rPr>
                <w:rStyle w:val="Refdenotaalpie"/>
                <w:rFonts w:cs="Arial"/>
                <w:bCs/>
                <w:sz w:val="18"/>
                <w:szCs w:val="18"/>
                <w:lang w:val="es-CO"/>
              </w:rPr>
              <w:footnoteReference w:id="87"/>
            </w:r>
          </w:p>
        </w:tc>
      </w:tr>
      <w:tr w:rsidR="00745F9C" w:rsidRPr="00BC37E3" w14:paraId="5EFFA0C3" w14:textId="77777777" w:rsidTr="005D3F5D">
        <w:trPr>
          <w:trHeight w:val="20"/>
          <w:jc w:val="center"/>
        </w:trPr>
        <w:tc>
          <w:tcPr>
            <w:tcW w:w="801" w:type="dxa"/>
            <w:shd w:val="clear" w:color="auto" w:fill="auto"/>
            <w:tcMar>
              <w:top w:w="15" w:type="dxa"/>
              <w:left w:w="15" w:type="dxa"/>
              <w:bottom w:w="0" w:type="dxa"/>
              <w:right w:w="15" w:type="dxa"/>
            </w:tcMar>
            <w:vAlign w:val="center"/>
          </w:tcPr>
          <w:p w14:paraId="57248E8A" w14:textId="77777777" w:rsidR="00745F9C" w:rsidRPr="00BC37E3" w:rsidRDefault="00745F9C" w:rsidP="0007314C">
            <w:pPr>
              <w:spacing w:after="0" w:line="276" w:lineRule="auto"/>
              <w:jc w:val="center"/>
              <w:rPr>
                <w:rFonts w:cs="Arial"/>
                <w:b/>
                <w:bCs/>
                <w:sz w:val="18"/>
                <w:szCs w:val="18"/>
                <w:lang w:val="es-CO"/>
              </w:rPr>
            </w:pPr>
            <w:r w:rsidRPr="00BC37E3">
              <w:rPr>
                <w:rFonts w:cs="Arial"/>
                <w:b/>
                <w:bCs/>
                <w:sz w:val="18"/>
                <w:szCs w:val="18"/>
                <w:lang w:val="es-CO"/>
              </w:rPr>
              <w:lastRenderedPageBreak/>
              <w:t>Perú</w:t>
            </w:r>
          </w:p>
        </w:tc>
        <w:tc>
          <w:tcPr>
            <w:tcW w:w="1321" w:type="dxa"/>
            <w:shd w:val="clear" w:color="auto" w:fill="auto"/>
            <w:tcMar>
              <w:top w:w="15" w:type="dxa"/>
              <w:left w:w="15" w:type="dxa"/>
              <w:bottom w:w="0" w:type="dxa"/>
              <w:right w:w="15" w:type="dxa"/>
            </w:tcMar>
            <w:vAlign w:val="center"/>
          </w:tcPr>
          <w:p w14:paraId="307D20AC" w14:textId="77777777" w:rsidR="00745F9C" w:rsidRPr="00BC37E3" w:rsidRDefault="00745F9C" w:rsidP="0007314C">
            <w:pPr>
              <w:spacing w:after="0" w:line="276" w:lineRule="auto"/>
              <w:jc w:val="center"/>
              <w:rPr>
                <w:rFonts w:cs="Arial"/>
                <w:sz w:val="18"/>
                <w:szCs w:val="18"/>
                <w:lang w:val="es-CO"/>
              </w:rPr>
            </w:pPr>
            <w:r w:rsidRPr="00BC37E3">
              <w:rPr>
                <w:rFonts w:cs="Arial"/>
                <w:sz w:val="18"/>
                <w:szCs w:val="18"/>
                <w:lang w:val="es-CO"/>
              </w:rPr>
              <w:t>Fabrica productora de adoquines</w:t>
            </w:r>
          </w:p>
        </w:tc>
        <w:tc>
          <w:tcPr>
            <w:tcW w:w="1417" w:type="dxa"/>
            <w:vAlign w:val="center"/>
          </w:tcPr>
          <w:p w14:paraId="4B5B2679" w14:textId="77777777" w:rsidR="00745F9C" w:rsidRPr="00BC37E3" w:rsidRDefault="00745F9C" w:rsidP="0007314C">
            <w:pPr>
              <w:spacing w:after="0" w:line="276" w:lineRule="auto"/>
              <w:jc w:val="center"/>
              <w:rPr>
                <w:rFonts w:cs="Arial"/>
                <w:sz w:val="18"/>
                <w:szCs w:val="18"/>
                <w:lang w:val="es-CO"/>
              </w:rPr>
            </w:pPr>
            <w:r w:rsidRPr="00BC37E3">
              <w:rPr>
                <w:rFonts w:cs="Arial"/>
                <w:sz w:val="18"/>
                <w:szCs w:val="18"/>
                <w:lang w:val="es-CO"/>
              </w:rPr>
              <w:t>Relaves mineros</w:t>
            </w:r>
          </w:p>
        </w:tc>
        <w:tc>
          <w:tcPr>
            <w:tcW w:w="5675" w:type="dxa"/>
            <w:vAlign w:val="center"/>
          </w:tcPr>
          <w:p w14:paraId="02DFCE72" w14:textId="77777777" w:rsidR="00745F9C" w:rsidRPr="00BC37E3" w:rsidRDefault="00745F9C" w:rsidP="0007314C">
            <w:pPr>
              <w:spacing w:after="0" w:line="276" w:lineRule="auto"/>
              <w:rPr>
                <w:rFonts w:cs="Arial"/>
                <w:sz w:val="18"/>
                <w:szCs w:val="18"/>
                <w:lang w:val="es-CO"/>
              </w:rPr>
            </w:pPr>
            <w:r w:rsidRPr="00BC37E3">
              <w:rPr>
                <w:rFonts w:cs="Arial"/>
                <w:sz w:val="18"/>
                <w:szCs w:val="18"/>
                <w:lang w:val="es-CO"/>
              </w:rPr>
              <w:t>Se determinó la viabilidad de la puesta en marcha de una fábrica productora de adoquines en la ciudad de Arequipa, usando como materia prima fundamental los relaves mineros, reemplazando así al clásico cemento Portland; con el fin de dar una solución ante el mal estado de las vías urbanas en la provincia, ofertando al mercado un producto alternativo al adoquín convencional de cemento Portland.</w:t>
            </w:r>
            <w:r w:rsidRPr="00BC37E3">
              <w:rPr>
                <w:rStyle w:val="Refdenotaalpie"/>
                <w:rFonts w:cs="Arial"/>
                <w:sz w:val="18"/>
                <w:szCs w:val="18"/>
                <w:lang w:val="es-CO"/>
              </w:rPr>
              <w:footnoteReference w:id="88"/>
            </w:r>
          </w:p>
        </w:tc>
      </w:tr>
      <w:tr w:rsidR="00745F9C" w:rsidRPr="00BC37E3" w14:paraId="583FD6A7" w14:textId="77777777" w:rsidTr="005D3F5D">
        <w:trPr>
          <w:trHeight w:val="20"/>
          <w:jc w:val="center"/>
        </w:trPr>
        <w:tc>
          <w:tcPr>
            <w:tcW w:w="801" w:type="dxa"/>
            <w:shd w:val="clear" w:color="auto" w:fill="auto"/>
            <w:tcMar>
              <w:top w:w="15" w:type="dxa"/>
              <w:left w:w="15" w:type="dxa"/>
              <w:bottom w:w="0" w:type="dxa"/>
              <w:right w:w="15" w:type="dxa"/>
            </w:tcMar>
            <w:vAlign w:val="center"/>
          </w:tcPr>
          <w:p w14:paraId="0FC73F46" w14:textId="77777777" w:rsidR="00745F9C" w:rsidRPr="00BC37E3" w:rsidRDefault="00745F9C" w:rsidP="0007314C">
            <w:pPr>
              <w:spacing w:after="0" w:line="276" w:lineRule="auto"/>
              <w:jc w:val="center"/>
              <w:rPr>
                <w:rFonts w:cs="Arial"/>
                <w:b/>
                <w:bCs/>
                <w:sz w:val="18"/>
                <w:szCs w:val="18"/>
                <w:lang w:val="es-CO"/>
              </w:rPr>
            </w:pPr>
            <w:r w:rsidRPr="00BC37E3">
              <w:rPr>
                <w:rFonts w:cs="Arial"/>
                <w:b/>
                <w:bCs/>
                <w:sz w:val="18"/>
                <w:szCs w:val="18"/>
                <w:lang w:val="es-CO"/>
              </w:rPr>
              <w:t>Perú</w:t>
            </w:r>
          </w:p>
        </w:tc>
        <w:tc>
          <w:tcPr>
            <w:tcW w:w="1321" w:type="dxa"/>
            <w:shd w:val="clear" w:color="auto" w:fill="auto"/>
            <w:tcMar>
              <w:top w:w="15" w:type="dxa"/>
              <w:left w:w="15" w:type="dxa"/>
              <w:bottom w:w="0" w:type="dxa"/>
              <w:right w:w="15" w:type="dxa"/>
            </w:tcMar>
            <w:vAlign w:val="center"/>
          </w:tcPr>
          <w:p w14:paraId="69D31028" w14:textId="77777777" w:rsidR="00745F9C" w:rsidRPr="00BC37E3" w:rsidRDefault="00745F9C" w:rsidP="0007314C">
            <w:pPr>
              <w:spacing w:after="0" w:line="276" w:lineRule="auto"/>
              <w:jc w:val="center"/>
              <w:rPr>
                <w:rFonts w:cs="Arial"/>
                <w:sz w:val="18"/>
                <w:szCs w:val="18"/>
                <w:lang w:val="es-CO"/>
              </w:rPr>
            </w:pPr>
            <w:r w:rsidRPr="00BC37E3">
              <w:rPr>
                <w:rFonts w:cs="Arial"/>
                <w:sz w:val="18"/>
                <w:szCs w:val="18"/>
                <w:lang w:val="es-CO"/>
              </w:rPr>
              <w:t>Mina Polimetálica - Ex Unidad Minera Mercedes 3.</w:t>
            </w:r>
          </w:p>
        </w:tc>
        <w:tc>
          <w:tcPr>
            <w:tcW w:w="1417" w:type="dxa"/>
            <w:vAlign w:val="center"/>
          </w:tcPr>
          <w:p w14:paraId="611FC36B" w14:textId="77777777" w:rsidR="00745F9C" w:rsidRPr="00BC37E3" w:rsidRDefault="00745F9C" w:rsidP="0007314C">
            <w:pPr>
              <w:spacing w:after="0" w:line="276" w:lineRule="auto"/>
              <w:jc w:val="center"/>
              <w:rPr>
                <w:rFonts w:cs="Arial"/>
                <w:sz w:val="18"/>
                <w:szCs w:val="18"/>
                <w:lang w:val="es-CO"/>
              </w:rPr>
            </w:pPr>
          </w:p>
          <w:p w14:paraId="1A98C780" w14:textId="77777777" w:rsidR="00745F9C" w:rsidRPr="00BC37E3" w:rsidRDefault="00745F9C" w:rsidP="0007314C">
            <w:pPr>
              <w:spacing w:after="0" w:line="276" w:lineRule="auto"/>
              <w:jc w:val="center"/>
              <w:rPr>
                <w:rFonts w:cs="Arial"/>
                <w:sz w:val="18"/>
                <w:szCs w:val="18"/>
                <w:lang w:val="es-CO"/>
              </w:rPr>
            </w:pPr>
            <w:r w:rsidRPr="00BC37E3">
              <w:rPr>
                <w:rFonts w:cs="Arial"/>
                <w:sz w:val="18"/>
                <w:szCs w:val="18"/>
                <w:lang w:val="es-CO"/>
              </w:rPr>
              <w:t>Relaves Mineros</w:t>
            </w:r>
          </w:p>
        </w:tc>
        <w:tc>
          <w:tcPr>
            <w:tcW w:w="5675" w:type="dxa"/>
            <w:vAlign w:val="center"/>
          </w:tcPr>
          <w:p w14:paraId="722A34FE" w14:textId="77777777" w:rsidR="00745F9C" w:rsidRPr="00BC37E3" w:rsidRDefault="00745F9C" w:rsidP="0007314C">
            <w:pPr>
              <w:spacing w:after="0" w:line="276" w:lineRule="auto"/>
              <w:rPr>
                <w:rFonts w:cs="Arial"/>
                <w:bCs/>
                <w:sz w:val="18"/>
                <w:szCs w:val="18"/>
                <w:lang w:val="es-CO"/>
              </w:rPr>
            </w:pPr>
            <w:r w:rsidRPr="00BC37E3">
              <w:rPr>
                <w:rFonts w:cs="Arial"/>
                <w:bCs/>
                <w:sz w:val="18"/>
                <w:szCs w:val="18"/>
                <w:lang w:val="es-CO"/>
              </w:rPr>
              <w:t>Se estudió la viabilidad de utilizar los relaves polimetálicos de la unidad minera que ya está en etapa de desmantelamiento y abandono, la cual es una de las 892 unidades que actualmente son pasivos ambientales mineros, todo esto con el fin de presentar una solución para el aprovechamiento de los relaves mineros como insumo para la fabricación de unidades de albañilería (bloques de concreto estructural, ladrillos) que podría desarrollarse en las zonas aledañas a Pasivos Ambientales Mineros (PAMs) para los próximos años.</w:t>
            </w:r>
          </w:p>
        </w:tc>
      </w:tr>
    </w:tbl>
    <w:p w14:paraId="3F4DA3A9" w14:textId="77777777" w:rsidR="00002457" w:rsidRPr="00BC37E3" w:rsidRDefault="00002457" w:rsidP="0007314C">
      <w:pPr>
        <w:pStyle w:val="Figuras"/>
      </w:pPr>
      <w:r w:rsidRPr="00BC37E3">
        <w:t>Fuente: ATG Ltda., 2021.</w:t>
      </w:r>
    </w:p>
    <w:p w14:paraId="5D8686E0" w14:textId="16671CB0" w:rsidR="00282C2A" w:rsidRDefault="00282C2A" w:rsidP="0007314C">
      <w:pPr>
        <w:spacing w:after="0" w:line="276" w:lineRule="auto"/>
        <w:rPr>
          <w:lang w:val="es-CO"/>
        </w:rPr>
      </w:pPr>
    </w:p>
    <w:p w14:paraId="0CC45093" w14:textId="77777777" w:rsidR="00282C2A" w:rsidRDefault="00282C2A" w:rsidP="0007314C">
      <w:pPr>
        <w:spacing w:after="0" w:line="276" w:lineRule="auto"/>
        <w:jc w:val="left"/>
        <w:rPr>
          <w:lang w:val="es-CO"/>
        </w:rPr>
      </w:pPr>
      <w:r>
        <w:rPr>
          <w:lang w:val="es-CO"/>
        </w:rPr>
        <w:br w:type="page"/>
      </w:r>
    </w:p>
    <w:p w14:paraId="334B0389" w14:textId="7F2FB1A2" w:rsidR="008F4143" w:rsidRPr="00BC37E3" w:rsidRDefault="00904F65" w:rsidP="0007314C">
      <w:pPr>
        <w:pStyle w:val="Ttulo2"/>
        <w:spacing w:line="276" w:lineRule="auto"/>
        <w:ind w:left="426" w:hanging="426"/>
        <w:rPr>
          <w:rFonts w:cs="Arial"/>
          <w:lang w:val="es-CO"/>
        </w:rPr>
      </w:pPr>
      <w:bookmarkStart w:id="85" w:name="_Toc89715524"/>
      <w:bookmarkStart w:id="86" w:name="_Toc89716092"/>
      <w:bookmarkStart w:id="87" w:name="_Toc89716140"/>
      <w:bookmarkStart w:id="88" w:name="_Toc90231129"/>
      <w:r w:rsidRPr="00BC37E3">
        <w:rPr>
          <w:rFonts w:cs="Arial"/>
          <w:lang w:val="es-CO"/>
        </w:rPr>
        <w:lastRenderedPageBreak/>
        <w:t>SECTOR MINERO NACIONAL</w:t>
      </w:r>
      <w:bookmarkEnd w:id="85"/>
      <w:bookmarkEnd w:id="86"/>
      <w:bookmarkEnd w:id="87"/>
      <w:bookmarkEnd w:id="88"/>
    </w:p>
    <w:p w14:paraId="5610C912" w14:textId="11FDD886" w:rsidR="007A224C" w:rsidRPr="00BC37E3" w:rsidRDefault="007A224C" w:rsidP="0007314C">
      <w:pPr>
        <w:spacing w:after="0" w:line="276" w:lineRule="auto"/>
        <w:rPr>
          <w:rFonts w:cs="Arial"/>
          <w:lang w:val="es-CO"/>
        </w:rPr>
      </w:pPr>
    </w:p>
    <w:p w14:paraId="29F28A1F" w14:textId="77777777" w:rsidR="00745F9C" w:rsidRPr="00BC37E3" w:rsidRDefault="00745F9C" w:rsidP="0007314C">
      <w:pPr>
        <w:spacing w:after="0" w:line="276" w:lineRule="auto"/>
        <w:rPr>
          <w:rFonts w:cs="Arial"/>
          <w:shd w:val="clear" w:color="auto" w:fill="FFFFFF"/>
          <w:lang w:val="es-CO"/>
        </w:rPr>
      </w:pPr>
      <w:r w:rsidRPr="00BC37E3">
        <w:rPr>
          <w:rFonts w:cs="Arial"/>
          <w:shd w:val="clear" w:color="auto" w:fill="FFFFFF"/>
          <w:lang w:val="es-CO"/>
        </w:rPr>
        <w:t>Colombia es el primer país de América Latina en implementar una estrategia de economía circular, en donde las empresas juegan un papel fundamental, ejecutando nuevos modelos de negocio que a través de la innovación aprovechan al máximo los recursos y permiten que los residuos de unos puedan ser insumos para otros, sistema conocido como el cierre de ciclos de materiales. Así mismo se espera que Colombia en el año 2030 sea líder en Latinoamérica en la implementación de este nuevo modelo.</w:t>
      </w:r>
      <w:r w:rsidRPr="00BC37E3">
        <w:rPr>
          <w:rStyle w:val="Refdenotaalpie"/>
          <w:rFonts w:cs="Arial"/>
          <w:shd w:val="clear" w:color="auto" w:fill="FFFFFF"/>
          <w:lang w:val="es-CO"/>
        </w:rPr>
        <w:footnoteReference w:id="89"/>
      </w:r>
      <w:r w:rsidRPr="00BC37E3">
        <w:rPr>
          <w:rFonts w:cs="Arial"/>
          <w:shd w:val="clear" w:color="auto" w:fill="FFFFFF"/>
          <w:lang w:val="es-CO"/>
        </w:rPr>
        <w:t xml:space="preserve"> </w:t>
      </w:r>
    </w:p>
    <w:p w14:paraId="58A9A346" w14:textId="77777777" w:rsidR="00745F9C" w:rsidRPr="00BC37E3" w:rsidRDefault="00745F9C" w:rsidP="0007314C">
      <w:pPr>
        <w:spacing w:after="0" w:line="276" w:lineRule="auto"/>
        <w:rPr>
          <w:rFonts w:cs="Arial"/>
          <w:shd w:val="clear" w:color="auto" w:fill="FFFFFF"/>
          <w:lang w:val="es-CO"/>
        </w:rPr>
      </w:pPr>
    </w:p>
    <w:p w14:paraId="52683BE2" w14:textId="656467DB" w:rsidR="00745F9C" w:rsidRPr="00BC37E3" w:rsidRDefault="00745F9C" w:rsidP="0007314C">
      <w:pPr>
        <w:spacing w:after="0" w:line="276" w:lineRule="auto"/>
        <w:rPr>
          <w:rFonts w:cs="Arial"/>
          <w:shd w:val="clear" w:color="auto" w:fill="FFFFFF"/>
          <w:lang w:val="es-CO"/>
        </w:rPr>
      </w:pPr>
      <w:r w:rsidRPr="00BC37E3">
        <w:rPr>
          <w:rFonts w:cs="Arial"/>
          <w:shd w:val="clear" w:color="auto" w:fill="FFFFFF"/>
          <w:lang w:val="es-CO"/>
        </w:rPr>
        <w:t>A partir de la recolección de info</w:t>
      </w:r>
      <w:r w:rsidR="00985EEF">
        <w:rPr>
          <w:rFonts w:cs="Arial"/>
          <w:shd w:val="clear" w:color="auto" w:fill="FFFFFF"/>
          <w:lang w:val="es-CO"/>
        </w:rPr>
        <w:t>rmación primaria y secundaria</w:t>
      </w:r>
      <w:r w:rsidRPr="00BC37E3">
        <w:rPr>
          <w:rFonts w:cs="Arial"/>
          <w:shd w:val="clear" w:color="auto" w:fill="FFFFFF"/>
          <w:lang w:val="es-CO"/>
        </w:rPr>
        <w:t xml:space="preserve">, en esta sección se realiza un análisis detallado </w:t>
      </w:r>
      <w:r w:rsidR="00985EEF">
        <w:rPr>
          <w:rFonts w:cs="Arial"/>
          <w:shd w:val="clear" w:color="auto" w:fill="FFFFFF"/>
          <w:lang w:val="es-CO"/>
        </w:rPr>
        <w:t>de la misma y se hace</w:t>
      </w:r>
      <w:r w:rsidRPr="00BC37E3">
        <w:rPr>
          <w:rFonts w:cs="Arial"/>
          <w:shd w:val="clear" w:color="auto" w:fill="FFFFFF"/>
          <w:lang w:val="es-CO"/>
        </w:rPr>
        <w:t xml:space="preserve"> la consolidación de varios casos </w:t>
      </w:r>
      <w:r w:rsidR="00985EEF">
        <w:rPr>
          <w:rFonts w:cs="Arial"/>
          <w:shd w:val="clear" w:color="auto" w:fill="FFFFFF"/>
          <w:lang w:val="es-CO"/>
        </w:rPr>
        <w:t xml:space="preserve">más relevantes </w:t>
      </w:r>
      <w:r w:rsidRPr="00BC37E3">
        <w:rPr>
          <w:rFonts w:cs="Arial"/>
          <w:shd w:val="clear" w:color="auto" w:fill="FFFFFF"/>
          <w:lang w:val="es-CO"/>
        </w:rPr>
        <w:t xml:space="preserve">aplicados a la economía circular </w:t>
      </w:r>
      <w:r w:rsidR="00985EEF">
        <w:rPr>
          <w:rFonts w:cs="Arial"/>
          <w:shd w:val="clear" w:color="auto" w:fill="FFFFFF"/>
          <w:lang w:val="es-CO"/>
        </w:rPr>
        <w:t xml:space="preserve">a nivel nacional, de acuerdo con </w:t>
      </w:r>
      <w:r w:rsidRPr="00BC37E3">
        <w:rPr>
          <w:rFonts w:cs="Arial"/>
          <w:shd w:val="clear" w:color="auto" w:fill="FFFFFF"/>
          <w:lang w:val="es-CO"/>
        </w:rPr>
        <w:t>iniciativas desarrolladas</w:t>
      </w:r>
      <w:r w:rsidR="00985EEF">
        <w:rPr>
          <w:rFonts w:cs="Arial"/>
          <w:shd w:val="clear" w:color="auto" w:fill="FFFFFF"/>
          <w:lang w:val="es-CO"/>
        </w:rPr>
        <w:t>,</w:t>
      </w:r>
      <w:r w:rsidRPr="00BC37E3">
        <w:rPr>
          <w:rFonts w:cs="Arial"/>
          <w:shd w:val="clear" w:color="auto" w:fill="FFFFFF"/>
          <w:lang w:val="es-CO"/>
        </w:rPr>
        <w:t xml:space="preserve"> implementadas</w:t>
      </w:r>
      <w:r w:rsidR="00985EEF">
        <w:rPr>
          <w:rFonts w:cs="Arial"/>
          <w:shd w:val="clear" w:color="auto" w:fill="FFFFFF"/>
          <w:lang w:val="es-CO"/>
        </w:rPr>
        <w:t xml:space="preserve"> o en proyecto y formalización</w:t>
      </w:r>
      <w:r w:rsidRPr="00BC37E3">
        <w:rPr>
          <w:rFonts w:cs="Arial"/>
          <w:shd w:val="clear" w:color="auto" w:fill="FFFFFF"/>
          <w:lang w:val="es-CO"/>
        </w:rPr>
        <w:t xml:space="preserve"> respecto a la actividad minera.</w:t>
      </w:r>
    </w:p>
    <w:p w14:paraId="09C3086A" w14:textId="77777777" w:rsidR="00745F9C" w:rsidRPr="00BC37E3" w:rsidRDefault="00745F9C" w:rsidP="0007314C">
      <w:pPr>
        <w:spacing w:after="0" w:line="276" w:lineRule="auto"/>
        <w:rPr>
          <w:rFonts w:cs="Arial"/>
          <w:lang w:val="es-CO"/>
        </w:rPr>
      </w:pPr>
    </w:p>
    <w:p w14:paraId="668B6613" w14:textId="4A987557" w:rsidR="007A224C" w:rsidRPr="00BC37E3" w:rsidRDefault="007A224C" w:rsidP="0007314C">
      <w:pPr>
        <w:pStyle w:val="Ttulo3"/>
        <w:spacing w:line="276" w:lineRule="auto"/>
        <w:rPr>
          <w:rFonts w:cs="Arial"/>
          <w:lang w:val="es-CO"/>
        </w:rPr>
      </w:pPr>
      <w:bookmarkStart w:id="89" w:name="_Toc89715525"/>
      <w:bookmarkStart w:id="90" w:name="_Toc89716093"/>
      <w:bookmarkStart w:id="91" w:name="_Toc89716141"/>
      <w:bookmarkStart w:id="92" w:name="_Toc90231130"/>
      <w:r w:rsidRPr="00BC37E3">
        <w:rPr>
          <w:rFonts w:cs="Arial"/>
          <w:lang w:val="es-CO"/>
        </w:rPr>
        <w:t>Iniciativas desarrolladas: Línea base</w:t>
      </w:r>
      <w:bookmarkEnd w:id="89"/>
      <w:bookmarkEnd w:id="90"/>
      <w:bookmarkEnd w:id="91"/>
      <w:bookmarkEnd w:id="92"/>
    </w:p>
    <w:p w14:paraId="2A76B4A3" w14:textId="5EF5187F" w:rsidR="007A224C" w:rsidRPr="00BC37E3" w:rsidRDefault="007A224C" w:rsidP="0007314C">
      <w:pPr>
        <w:spacing w:after="0" w:line="276" w:lineRule="auto"/>
        <w:rPr>
          <w:rFonts w:cs="Arial"/>
          <w:lang w:val="es-CO"/>
        </w:rPr>
      </w:pPr>
    </w:p>
    <w:p w14:paraId="314D18FF" w14:textId="51956E2E" w:rsidR="00843E68" w:rsidRPr="00BC37E3" w:rsidRDefault="00843E68" w:rsidP="0007314C">
      <w:pPr>
        <w:spacing w:after="0" w:line="276" w:lineRule="auto"/>
        <w:rPr>
          <w:rFonts w:cs="Arial"/>
          <w:bCs/>
          <w:szCs w:val="24"/>
          <w:lang w:val="es-CO"/>
        </w:rPr>
      </w:pPr>
      <w:r w:rsidRPr="00BC37E3">
        <w:rPr>
          <w:rFonts w:cs="Arial"/>
          <w:szCs w:val="24"/>
          <w:lang w:val="es-CO"/>
        </w:rPr>
        <w:t>Aunque particularmente en el sector minero no est</w:t>
      </w:r>
      <w:r w:rsidR="00985EEF">
        <w:rPr>
          <w:rFonts w:cs="Arial"/>
          <w:szCs w:val="24"/>
          <w:lang w:val="es-CO"/>
        </w:rPr>
        <w:t xml:space="preserve">án aún </w:t>
      </w:r>
      <w:r w:rsidRPr="00BC37E3">
        <w:rPr>
          <w:rFonts w:cs="Arial"/>
          <w:szCs w:val="24"/>
          <w:lang w:val="es-CO"/>
        </w:rPr>
        <w:t>formalizado</w:t>
      </w:r>
      <w:r w:rsidR="00985EEF">
        <w:rPr>
          <w:rFonts w:cs="Arial"/>
          <w:szCs w:val="24"/>
          <w:lang w:val="es-CO"/>
        </w:rPr>
        <w:t>s</w:t>
      </w:r>
      <w:r w:rsidRPr="00BC37E3">
        <w:rPr>
          <w:rFonts w:cs="Arial"/>
          <w:szCs w:val="24"/>
          <w:lang w:val="es-CO"/>
        </w:rPr>
        <w:t xml:space="preserve"> los procesos de economía circular en la actividad minera, es importante resaltar que en el año 2019, el Ministerio de Ambiente y Desarrollo Sostenible y el Ministerio de Comercio, Industria y Turismo, establecen la principal herramienta para la implementación de la e</w:t>
      </w:r>
      <w:r w:rsidR="00985EEF">
        <w:rPr>
          <w:rFonts w:cs="Arial"/>
          <w:szCs w:val="24"/>
          <w:lang w:val="es-CO"/>
        </w:rPr>
        <w:t>conomía circular en Colombia, en el documento</w:t>
      </w:r>
      <w:r w:rsidRPr="00BC37E3">
        <w:rPr>
          <w:rFonts w:cs="Arial"/>
          <w:szCs w:val="24"/>
          <w:lang w:val="es-CO"/>
        </w:rPr>
        <w:t xml:space="preserve"> </w:t>
      </w:r>
      <w:r w:rsidRPr="00BC37E3">
        <w:rPr>
          <w:rFonts w:cs="Arial"/>
          <w:bCs/>
          <w:i/>
          <w:iCs/>
          <w:szCs w:val="24"/>
          <w:lang w:val="es-CO"/>
        </w:rPr>
        <w:t xml:space="preserve">Estrategia Nacional de Economía Circular “Cierre de ciclos materiales innovación, tecnología, colaboración y nuevos modelos de negocio”. </w:t>
      </w:r>
    </w:p>
    <w:p w14:paraId="75C4A9D4" w14:textId="77777777" w:rsidR="00843E68" w:rsidRPr="00BC37E3" w:rsidRDefault="00843E68" w:rsidP="0007314C">
      <w:pPr>
        <w:spacing w:after="0" w:line="276" w:lineRule="auto"/>
        <w:rPr>
          <w:rFonts w:cs="Arial"/>
          <w:szCs w:val="24"/>
          <w:lang w:val="es-CO"/>
        </w:rPr>
      </w:pPr>
    </w:p>
    <w:p w14:paraId="14B416E4" w14:textId="77777777" w:rsidR="00843E68" w:rsidRPr="00BC37E3" w:rsidRDefault="00843E68" w:rsidP="0007314C">
      <w:pPr>
        <w:spacing w:after="0" w:line="276" w:lineRule="auto"/>
        <w:rPr>
          <w:rFonts w:cs="Arial"/>
          <w:szCs w:val="24"/>
          <w:lang w:val="es-CO"/>
        </w:rPr>
      </w:pPr>
      <w:r w:rsidRPr="00BC37E3">
        <w:rPr>
          <w:rFonts w:cs="Arial"/>
          <w:szCs w:val="24"/>
          <w:lang w:val="es-CO"/>
        </w:rPr>
        <w:t>El desarrollo de la Estrategia Nacional de Economía Circular (ENEC) involucró un proceso de concertación entre diversos actores del sector público y privado, academia y sociedad civil, relacionados con la transformación de los sistemas productivos. Así mismo contó con la participación de distintos ministerios acompañados por el Departamento Nacional de Planeación DNP y el Departamento Administrativo Nacional de Estadística DANE.</w:t>
      </w:r>
    </w:p>
    <w:p w14:paraId="5BDED975" w14:textId="77777777" w:rsidR="00843E68" w:rsidRPr="00BC37E3" w:rsidRDefault="00843E68" w:rsidP="0007314C">
      <w:pPr>
        <w:spacing w:after="0" w:line="276" w:lineRule="auto"/>
        <w:rPr>
          <w:rFonts w:cs="Arial"/>
          <w:szCs w:val="24"/>
          <w:lang w:val="es-CO"/>
        </w:rPr>
      </w:pPr>
    </w:p>
    <w:p w14:paraId="0F4932ED" w14:textId="5F5DA194" w:rsidR="00843E68" w:rsidRPr="00BC37E3" w:rsidRDefault="00985EEF" w:rsidP="0007314C">
      <w:pPr>
        <w:spacing w:after="0" w:line="276" w:lineRule="auto"/>
        <w:rPr>
          <w:rFonts w:cs="Arial"/>
          <w:szCs w:val="24"/>
          <w:lang w:val="es-CO"/>
        </w:rPr>
      </w:pPr>
      <w:r>
        <w:rPr>
          <w:rFonts w:cs="Arial"/>
          <w:szCs w:val="24"/>
          <w:lang w:val="es-CO"/>
        </w:rPr>
        <w:t>C</w:t>
      </w:r>
      <w:r w:rsidR="00843E68" w:rsidRPr="00BC37E3">
        <w:rPr>
          <w:rFonts w:cs="Arial"/>
          <w:szCs w:val="24"/>
          <w:lang w:val="es-CO"/>
        </w:rPr>
        <w:t>abe destacar que dentro de la Estrategia Nacional de Economía Circular surge el Plan de acción sobre flujo de materiales industriales y productos de cons</w:t>
      </w:r>
      <w:r>
        <w:rPr>
          <w:rFonts w:cs="Arial"/>
          <w:szCs w:val="24"/>
          <w:lang w:val="es-CO"/>
        </w:rPr>
        <w:t xml:space="preserve">umo masivo, en el cual se contempla </w:t>
      </w:r>
      <w:r w:rsidR="00843E68" w:rsidRPr="00BC37E3">
        <w:rPr>
          <w:rFonts w:cs="Arial"/>
          <w:szCs w:val="24"/>
          <w:lang w:val="es-CO"/>
        </w:rPr>
        <w:t xml:space="preserve">como línea de acción </w:t>
      </w:r>
      <w:r w:rsidR="00843E68" w:rsidRPr="0043527C">
        <w:rPr>
          <w:rFonts w:cs="Arial"/>
          <w:szCs w:val="24"/>
          <w:lang w:val="es-CO"/>
        </w:rPr>
        <w:t xml:space="preserve">priorizada el flujo de las llantas, por tal motivo se formuló en el presente año la “Guía de Manejo </w:t>
      </w:r>
      <w:r w:rsidR="00843E68" w:rsidRPr="0043527C">
        <w:rPr>
          <w:rFonts w:cs="Arial"/>
          <w:szCs w:val="24"/>
          <w:lang w:val="es-CO"/>
        </w:rPr>
        <w:lastRenderedPageBreak/>
        <w:t>Ambiental del flujo de llantas en la industria minera”</w:t>
      </w:r>
      <w:r w:rsidR="00557633" w:rsidRPr="0043527C">
        <w:rPr>
          <w:rStyle w:val="Refdenotaalpie"/>
        </w:rPr>
        <w:t xml:space="preserve"> </w:t>
      </w:r>
      <w:r w:rsidR="00557633" w:rsidRPr="0043527C">
        <w:rPr>
          <w:rStyle w:val="Refdenotaalpie"/>
        </w:rPr>
        <w:footnoteReference w:id="90"/>
      </w:r>
      <w:r w:rsidR="00843E68" w:rsidRPr="0043527C">
        <w:rPr>
          <w:rFonts w:cs="Arial"/>
          <w:szCs w:val="24"/>
          <w:lang w:val="es-CO"/>
        </w:rPr>
        <w:t>, el cual es un instrumento técnico, facilitador, de carácter voluntario, para las llantas de vehículo</w:t>
      </w:r>
      <w:r w:rsidR="00843E68" w:rsidRPr="00BC37E3">
        <w:rPr>
          <w:rFonts w:cs="Arial"/>
          <w:szCs w:val="24"/>
          <w:lang w:val="es-CO"/>
        </w:rPr>
        <w:t xml:space="preserve"> minero usadas con diámetro superior a 24 pulgadas, exclusivamente. Con ella se responde a la necesidad de contar con un marco de referencia aplicable al manejo en las operaciones mineras de las llantas de vehículo minero usadas que cumplen c</w:t>
      </w:r>
      <w:r>
        <w:rPr>
          <w:rFonts w:cs="Arial"/>
          <w:szCs w:val="24"/>
          <w:lang w:val="es-CO"/>
        </w:rPr>
        <w:t xml:space="preserve">on estas características y a </w:t>
      </w:r>
      <w:r w:rsidR="00843E68" w:rsidRPr="00BC37E3">
        <w:rPr>
          <w:rFonts w:cs="Arial"/>
          <w:szCs w:val="24"/>
          <w:lang w:val="es-CO"/>
        </w:rPr>
        <w:t xml:space="preserve"> alternativas de aprovechamiento de éstas, en el ámbito de los modelos de la Estrategia Nacional de Economía Circular (ENEC), (2019). </w:t>
      </w:r>
    </w:p>
    <w:p w14:paraId="06336446" w14:textId="77777777" w:rsidR="00843E68" w:rsidRPr="00BC37E3" w:rsidRDefault="00843E68" w:rsidP="0007314C">
      <w:pPr>
        <w:spacing w:after="0" w:line="276" w:lineRule="auto"/>
        <w:rPr>
          <w:rFonts w:cs="Arial"/>
          <w:szCs w:val="24"/>
          <w:lang w:val="es-CO"/>
        </w:rPr>
      </w:pPr>
    </w:p>
    <w:p w14:paraId="7C9A916A" w14:textId="3744B60D" w:rsidR="00843E68" w:rsidRPr="00BC37E3" w:rsidRDefault="00843E68" w:rsidP="0007314C">
      <w:pPr>
        <w:spacing w:after="0" w:line="276" w:lineRule="auto"/>
        <w:rPr>
          <w:rFonts w:cs="Arial"/>
          <w:szCs w:val="24"/>
          <w:lang w:val="es-CO"/>
        </w:rPr>
      </w:pPr>
      <w:r w:rsidRPr="00BC37E3">
        <w:rPr>
          <w:rFonts w:cs="Arial"/>
          <w:szCs w:val="24"/>
          <w:lang w:val="es-CO"/>
        </w:rPr>
        <w:t>De acuerdo con lo anterior, cobra import</w:t>
      </w:r>
      <w:r w:rsidR="00985EEF">
        <w:rPr>
          <w:rFonts w:cs="Arial"/>
          <w:szCs w:val="24"/>
          <w:lang w:val="es-CO"/>
        </w:rPr>
        <w:t>ancia la metodología empleada en</w:t>
      </w:r>
      <w:r w:rsidRPr="00BC37E3">
        <w:rPr>
          <w:rFonts w:cs="Arial"/>
          <w:szCs w:val="24"/>
          <w:lang w:val="es-CO"/>
        </w:rPr>
        <w:t xml:space="preserve"> cada documento </w:t>
      </w:r>
      <w:r w:rsidR="00985EEF">
        <w:rPr>
          <w:rFonts w:cs="Arial"/>
          <w:szCs w:val="24"/>
          <w:lang w:val="es-CO"/>
        </w:rPr>
        <w:t xml:space="preserve">consultado, que permite </w:t>
      </w:r>
      <w:r w:rsidRPr="00BC37E3">
        <w:rPr>
          <w:rFonts w:cs="Arial"/>
          <w:szCs w:val="24"/>
          <w:lang w:val="es-CO"/>
        </w:rPr>
        <w:t>armonizar los lineamientos de política a partir de iniciativas desarrolladas relacionadas con economía circular en el sector minero colombiano.</w:t>
      </w:r>
    </w:p>
    <w:p w14:paraId="50C9945B" w14:textId="77777777" w:rsidR="00843E68" w:rsidRPr="00BC37E3" w:rsidRDefault="00843E68" w:rsidP="0007314C">
      <w:pPr>
        <w:spacing w:after="0" w:line="276" w:lineRule="auto"/>
        <w:rPr>
          <w:rFonts w:cs="Arial"/>
          <w:szCs w:val="24"/>
          <w:lang w:val="es-CO"/>
        </w:rPr>
      </w:pPr>
    </w:p>
    <w:p w14:paraId="5AEEA209" w14:textId="1F9803C8" w:rsidR="009A03C5" w:rsidRPr="005112F9" w:rsidRDefault="009A03C5" w:rsidP="0007314C">
      <w:pPr>
        <w:pStyle w:val="Prrafodelista"/>
        <w:numPr>
          <w:ilvl w:val="0"/>
          <w:numId w:val="122"/>
        </w:numPr>
        <w:spacing w:after="0" w:line="276" w:lineRule="auto"/>
        <w:rPr>
          <w:rFonts w:cs="Arial"/>
          <w:b/>
          <w:szCs w:val="24"/>
          <w:u w:val="single"/>
          <w:lang w:val="es-CO"/>
        </w:rPr>
      </w:pPr>
      <w:r w:rsidRPr="005112F9">
        <w:rPr>
          <w:rFonts w:cs="Arial"/>
          <w:b/>
          <w:szCs w:val="24"/>
          <w:u w:val="single"/>
          <w:lang w:val="es-CO"/>
        </w:rPr>
        <w:t>UPME - UIS</w:t>
      </w:r>
    </w:p>
    <w:p w14:paraId="0FCB25D7" w14:textId="77777777" w:rsidR="009A03C5" w:rsidRPr="005112F9" w:rsidRDefault="009A03C5" w:rsidP="0007314C">
      <w:pPr>
        <w:spacing w:after="0" w:line="276" w:lineRule="auto"/>
        <w:rPr>
          <w:rFonts w:cs="Arial"/>
          <w:szCs w:val="24"/>
          <w:u w:val="single"/>
          <w:lang w:val="es-CO"/>
        </w:rPr>
      </w:pPr>
    </w:p>
    <w:p w14:paraId="604D42D8" w14:textId="77777777" w:rsidR="00843E68" w:rsidRPr="00BC37E3" w:rsidRDefault="00843E68" w:rsidP="0007314C">
      <w:pPr>
        <w:spacing w:after="0" w:line="276" w:lineRule="auto"/>
        <w:rPr>
          <w:rFonts w:cs="Arial"/>
          <w:szCs w:val="24"/>
          <w:lang w:val="es-CO"/>
        </w:rPr>
      </w:pPr>
      <w:r w:rsidRPr="00BC37E3">
        <w:rPr>
          <w:rFonts w:cs="Arial"/>
          <w:szCs w:val="24"/>
          <w:lang w:val="es-CO"/>
        </w:rPr>
        <w:t>Es así como la Unidad de Planeación Minero Energética- UPME y la Universidad Industrial de Santander- UIS en el año 2018, celebraron el Contrato Interadministrativo 049 cuyo alcance fue ‘</w:t>
      </w:r>
      <w:r w:rsidRPr="00BC37E3">
        <w:rPr>
          <w:rFonts w:cs="Arial"/>
          <w:iCs/>
          <w:szCs w:val="24"/>
          <w:lang w:val="es-CO"/>
        </w:rPr>
        <w:t>Realizar un análisis del potencial de reutilización de minerales en Colombia y definir estrategias orientadas a fomentar su aprovechamiento por parte de la industria en el país bajo el enfoque de economía circular’</w:t>
      </w:r>
      <w:r w:rsidRPr="00BC37E3">
        <w:rPr>
          <w:rFonts w:cs="Arial"/>
          <w:szCs w:val="24"/>
          <w:lang w:val="es-CO"/>
        </w:rPr>
        <w:t>, el cual surgió con el fin de evaluar una mayor utilidad en el aprovechamiento y reutilización de los minerales y metales, enmarcados en el modelo de economía circular.</w:t>
      </w:r>
    </w:p>
    <w:p w14:paraId="0F0A45DE" w14:textId="77777777" w:rsidR="00843E68" w:rsidRPr="00BC37E3" w:rsidRDefault="00843E68" w:rsidP="0007314C">
      <w:pPr>
        <w:spacing w:after="0" w:line="276" w:lineRule="auto"/>
        <w:rPr>
          <w:rFonts w:cs="Arial"/>
          <w:szCs w:val="24"/>
          <w:lang w:val="es-CO"/>
        </w:rPr>
      </w:pPr>
    </w:p>
    <w:p w14:paraId="1827109F" w14:textId="77777777" w:rsidR="00843E68" w:rsidRPr="00BC37E3" w:rsidRDefault="00843E68" w:rsidP="0007314C">
      <w:pPr>
        <w:spacing w:after="0" w:line="276" w:lineRule="auto"/>
        <w:rPr>
          <w:rFonts w:cs="Arial"/>
          <w:szCs w:val="24"/>
          <w:lang w:val="es-CO"/>
        </w:rPr>
      </w:pPr>
      <w:r w:rsidRPr="00BC37E3">
        <w:rPr>
          <w:rFonts w:cs="Arial"/>
          <w:szCs w:val="24"/>
          <w:lang w:val="es-CO"/>
        </w:rPr>
        <w:t xml:space="preserve">Dentro de los residuos evaluados en el estudio de la UPME-UIS, se encuentran las </w:t>
      </w:r>
      <w:r w:rsidRPr="00BC37E3">
        <w:rPr>
          <w:rFonts w:cs="Arial"/>
          <w:bCs/>
          <w:szCs w:val="24"/>
          <w:lang w:val="es-CO"/>
        </w:rPr>
        <w:t>cenizas de carbón</w:t>
      </w:r>
      <w:r w:rsidRPr="00BC37E3">
        <w:rPr>
          <w:rFonts w:cs="Arial"/>
          <w:szCs w:val="24"/>
          <w:lang w:val="es-CO"/>
        </w:rPr>
        <w:t xml:space="preserve"> (producto del proceso de combustión del carbón mineral para generación de vapor de uso industrial y energía eléctrica) y los </w:t>
      </w:r>
      <w:r w:rsidRPr="00BC37E3">
        <w:rPr>
          <w:rFonts w:cs="Arial"/>
          <w:bCs/>
          <w:szCs w:val="24"/>
          <w:lang w:val="es-CO"/>
        </w:rPr>
        <w:t>relaves</w:t>
      </w:r>
      <w:r w:rsidRPr="00BC37E3">
        <w:rPr>
          <w:rFonts w:cs="Arial"/>
          <w:szCs w:val="24"/>
          <w:lang w:val="es-CO"/>
        </w:rPr>
        <w:t xml:space="preserve"> (normalmente están constituidos por mezclas de roca molida, agua, minerales de ganga y algunos metales pesados como cobre, plomo, mercurio y arsénico). </w:t>
      </w:r>
    </w:p>
    <w:p w14:paraId="2DB5555E" w14:textId="77777777" w:rsidR="00843E68" w:rsidRPr="00BC37E3" w:rsidRDefault="00843E68" w:rsidP="0007314C">
      <w:pPr>
        <w:spacing w:after="0" w:line="276" w:lineRule="auto"/>
        <w:rPr>
          <w:rFonts w:cs="Arial"/>
          <w:szCs w:val="24"/>
          <w:lang w:val="es-CO"/>
        </w:rPr>
      </w:pPr>
    </w:p>
    <w:p w14:paraId="2098B411" w14:textId="77777777" w:rsidR="00843E68" w:rsidRPr="00BC37E3" w:rsidRDefault="00843E68" w:rsidP="0007314C">
      <w:pPr>
        <w:spacing w:after="0" w:line="276" w:lineRule="auto"/>
        <w:rPr>
          <w:rFonts w:cs="Arial"/>
          <w:szCs w:val="24"/>
          <w:lang w:val="es-CO"/>
        </w:rPr>
      </w:pPr>
      <w:r w:rsidRPr="00BC37E3">
        <w:rPr>
          <w:rFonts w:cs="Arial"/>
          <w:szCs w:val="24"/>
          <w:lang w:val="es-CO"/>
        </w:rPr>
        <w:t xml:space="preserve">De igual manera, para que el uso de las cenizas volantes sea rentable, estas deben transportarse a lugares no tan lejanos debido a que los costos de transporte pueden afectar económicamente el proceso de reutilización. Adicionalmente se recomienda que, para promover la reutilización de estas cenizas volantes, las entidades gubernamentales deberían emitir políticas </w:t>
      </w:r>
      <w:r w:rsidRPr="00BC37E3">
        <w:rPr>
          <w:rFonts w:cs="Arial"/>
          <w:szCs w:val="24"/>
          <w:lang w:val="es-CO"/>
        </w:rPr>
        <w:lastRenderedPageBreak/>
        <w:t>preferenciales que fomenten su reciclaje, ya sea mediante disminución de impuestos u otro alivio económico que permita la reducción de estos residuos en el mundo</w:t>
      </w:r>
      <w:r w:rsidRPr="00BC37E3">
        <w:rPr>
          <w:rStyle w:val="Refdenotaalpie"/>
          <w:rFonts w:cs="Arial"/>
          <w:szCs w:val="24"/>
          <w:lang w:val="es-CO"/>
        </w:rPr>
        <w:footnoteReference w:id="91"/>
      </w:r>
      <w:r w:rsidRPr="00BC37E3">
        <w:rPr>
          <w:rFonts w:cs="Arial"/>
          <w:szCs w:val="24"/>
          <w:lang w:val="es-CO"/>
        </w:rPr>
        <w:t>.</w:t>
      </w:r>
    </w:p>
    <w:p w14:paraId="1D40BD81" w14:textId="77777777" w:rsidR="00843E68" w:rsidRPr="00BC37E3" w:rsidRDefault="00843E68" w:rsidP="0007314C">
      <w:pPr>
        <w:spacing w:after="0" w:line="276" w:lineRule="auto"/>
        <w:rPr>
          <w:rFonts w:cs="Arial"/>
          <w:szCs w:val="24"/>
          <w:lang w:val="es-CO"/>
        </w:rPr>
      </w:pPr>
    </w:p>
    <w:p w14:paraId="57B2C2B9" w14:textId="77777777" w:rsidR="00843E68" w:rsidRPr="00BC37E3" w:rsidRDefault="00843E68" w:rsidP="0007314C">
      <w:pPr>
        <w:spacing w:after="0" w:line="276" w:lineRule="auto"/>
        <w:rPr>
          <w:rFonts w:cs="Arial"/>
          <w:szCs w:val="24"/>
          <w:lang w:val="es-CO"/>
        </w:rPr>
      </w:pPr>
      <w:r w:rsidRPr="00BC37E3">
        <w:rPr>
          <w:rFonts w:cs="Arial"/>
          <w:szCs w:val="24"/>
          <w:lang w:val="es-CO"/>
        </w:rPr>
        <w:t xml:space="preserve">Para el caso de los </w:t>
      </w:r>
      <w:r w:rsidRPr="00BC37E3">
        <w:rPr>
          <w:rFonts w:cs="Arial"/>
          <w:bCs/>
          <w:szCs w:val="24"/>
          <w:lang w:val="es-CO"/>
        </w:rPr>
        <w:t>relaves</w:t>
      </w:r>
      <w:r w:rsidRPr="00BC37E3">
        <w:rPr>
          <w:rFonts w:cs="Arial"/>
          <w:szCs w:val="24"/>
          <w:lang w:val="es-CO"/>
        </w:rPr>
        <w:t>, se presentan diversas aplicaciones con aprovechamiento parcial como es el caso de la extracción de estos metales preciosos ya sea por métodos hidrometalúrgicos, pirometalúrgicos o biometalúrgicos. Y el caso de una utilización total o mayor, se encuentra el sector construcción y su aplicación en la fabricación de ladrillos y cerámicos. Dentro del mismo sector minero actualmente se usan como retrollenados de minas para minimizar su disposición final. Estas posibles aplicaciones representan una opción viable para valorizar este residuo y minimizar la contaminación ambiental por las grandes cantidades de relaves que se producen año tras año y los pasivos que se tienen actualmente sin ningún tipo de valorización</w:t>
      </w:r>
      <w:r w:rsidRPr="00BC37E3">
        <w:rPr>
          <w:rStyle w:val="Refdenotaalpie"/>
          <w:rFonts w:cs="Arial"/>
          <w:szCs w:val="24"/>
          <w:lang w:val="es-CO"/>
        </w:rPr>
        <w:footnoteReference w:id="92"/>
      </w:r>
      <w:r w:rsidRPr="00BC37E3">
        <w:rPr>
          <w:rFonts w:cs="Arial"/>
          <w:szCs w:val="24"/>
          <w:lang w:val="es-CO"/>
        </w:rPr>
        <w:t>.</w:t>
      </w:r>
    </w:p>
    <w:p w14:paraId="7FE50A45" w14:textId="77777777" w:rsidR="00843E68" w:rsidRPr="00BC37E3" w:rsidRDefault="00843E68" w:rsidP="0007314C">
      <w:pPr>
        <w:spacing w:after="0" w:line="276" w:lineRule="auto"/>
        <w:rPr>
          <w:rFonts w:cs="Arial"/>
          <w:szCs w:val="24"/>
          <w:lang w:val="es-CO"/>
        </w:rPr>
      </w:pPr>
    </w:p>
    <w:p w14:paraId="10C7FBD2" w14:textId="3857BA60" w:rsidR="00843E68" w:rsidRPr="00BC37E3" w:rsidRDefault="00843E68" w:rsidP="0007314C">
      <w:pPr>
        <w:spacing w:after="0" w:line="276" w:lineRule="auto"/>
        <w:rPr>
          <w:rFonts w:cs="Arial"/>
          <w:szCs w:val="24"/>
          <w:lang w:val="es-CO"/>
        </w:rPr>
      </w:pPr>
      <w:r w:rsidRPr="00BC37E3">
        <w:rPr>
          <w:rFonts w:cs="Arial"/>
          <w:szCs w:val="24"/>
          <w:lang w:val="es-CO"/>
        </w:rPr>
        <w:t>Desde la economía circular, se pretende esti</w:t>
      </w:r>
      <w:r w:rsidR="00985EEF">
        <w:rPr>
          <w:rFonts w:cs="Arial"/>
          <w:szCs w:val="24"/>
          <w:lang w:val="es-CO"/>
        </w:rPr>
        <w:t xml:space="preserve">mular el aprovechamiento de </w:t>
      </w:r>
      <w:r w:rsidRPr="00BC37E3">
        <w:rPr>
          <w:rFonts w:cs="Arial"/>
          <w:szCs w:val="24"/>
          <w:lang w:val="es-CO"/>
        </w:rPr>
        <w:t>relaves estériles y mineros o aprovechamiento de material lavado procesado, presentado un porcentaje viable para su debida recuperación y aprovechamiento, como respu</w:t>
      </w:r>
      <w:r w:rsidR="00985EEF">
        <w:rPr>
          <w:rFonts w:cs="Arial"/>
          <w:szCs w:val="24"/>
          <w:lang w:val="es-CO"/>
        </w:rPr>
        <w:t xml:space="preserve">esta a las consecuencias de </w:t>
      </w:r>
      <w:r w:rsidRPr="00BC37E3">
        <w:rPr>
          <w:rFonts w:cs="Arial"/>
          <w:szCs w:val="24"/>
          <w:lang w:val="es-CO"/>
        </w:rPr>
        <w:t>pasiv</w:t>
      </w:r>
      <w:r w:rsidR="00985EEF">
        <w:rPr>
          <w:rFonts w:cs="Arial"/>
          <w:szCs w:val="24"/>
          <w:lang w:val="es-CO"/>
        </w:rPr>
        <w:t xml:space="preserve">os ambientales, producto de </w:t>
      </w:r>
      <w:r w:rsidRPr="00BC37E3">
        <w:rPr>
          <w:rFonts w:cs="Arial"/>
          <w:szCs w:val="24"/>
          <w:lang w:val="es-CO"/>
        </w:rPr>
        <w:t>cierres de faena de las minas</w:t>
      </w:r>
      <w:r w:rsidRPr="00BC37E3">
        <w:rPr>
          <w:rStyle w:val="Refdenotaalpie"/>
          <w:rFonts w:cs="Arial"/>
          <w:szCs w:val="24"/>
          <w:lang w:val="es-CO"/>
        </w:rPr>
        <w:footnoteReference w:id="93"/>
      </w:r>
      <w:r w:rsidRPr="00BC37E3">
        <w:rPr>
          <w:rFonts w:cs="Arial"/>
          <w:szCs w:val="24"/>
          <w:lang w:val="es-CO"/>
        </w:rPr>
        <w:t>.</w:t>
      </w:r>
    </w:p>
    <w:p w14:paraId="6314596A" w14:textId="77777777" w:rsidR="00843E68" w:rsidRPr="00BC37E3" w:rsidRDefault="00843E68" w:rsidP="0007314C">
      <w:pPr>
        <w:spacing w:after="0" w:line="276" w:lineRule="auto"/>
        <w:rPr>
          <w:rFonts w:cs="Arial"/>
          <w:szCs w:val="24"/>
          <w:lang w:val="es-CO"/>
        </w:rPr>
      </w:pPr>
    </w:p>
    <w:p w14:paraId="2179A4B3" w14:textId="1C19F472" w:rsidR="009A03C5" w:rsidRPr="009E186B" w:rsidRDefault="009A03C5" w:rsidP="0007314C">
      <w:pPr>
        <w:pStyle w:val="Prrafodelista"/>
        <w:numPr>
          <w:ilvl w:val="0"/>
          <w:numId w:val="121"/>
        </w:numPr>
        <w:spacing w:after="0" w:line="276" w:lineRule="auto"/>
        <w:rPr>
          <w:rFonts w:cs="Arial"/>
          <w:b/>
          <w:szCs w:val="24"/>
          <w:u w:val="single"/>
          <w:lang w:val="es-CO"/>
        </w:rPr>
      </w:pPr>
      <w:r w:rsidRPr="009E186B">
        <w:rPr>
          <w:rFonts w:cs="Arial"/>
          <w:b/>
          <w:szCs w:val="24"/>
          <w:u w:val="single"/>
          <w:lang w:val="es-CO"/>
        </w:rPr>
        <w:t>Universidad Pedagógica y Tecnológica de Colombia - UPTC</w:t>
      </w:r>
    </w:p>
    <w:p w14:paraId="52B01F4C" w14:textId="77777777" w:rsidR="009A03C5" w:rsidRPr="005112F9" w:rsidRDefault="009A03C5" w:rsidP="0007314C">
      <w:pPr>
        <w:spacing w:after="0" w:line="276" w:lineRule="auto"/>
        <w:rPr>
          <w:rFonts w:cs="Arial"/>
          <w:szCs w:val="24"/>
          <w:lang w:val="es-CO"/>
        </w:rPr>
      </w:pPr>
    </w:p>
    <w:p w14:paraId="1EB72535" w14:textId="69DC750E" w:rsidR="00843E68" w:rsidRPr="00BC37E3" w:rsidRDefault="00843E68" w:rsidP="0007314C">
      <w:pPr>
        <w:spacing w:after="0" w:line="276" w:lineRule="auto"/>
        <w:rPr>
          <w:rFonts w:cs="Arial"/>
          <w:szCs w:val="24"/>
          <w:lang w:val="es-CO"/>
        </w:rPr>
      </w:pPr>
      <w:r w:rsidRPr="00BC37E3">
        <w:rPr>
          <w:rFonts w:cs="Arial"/>
          <w:szCs w:val="24"/>
          <w:lang w:val="es-CO"/>
        </w:rPr>
        <w:t xml:space="preserve">Desde la línea académica, la Universidad Pedagógica y Tecnológica de Colombia UPTC junto con el Instituto para la Investigación e Innovación en Ciencia y Tecnología de Materiales INCITEMA, </w:t>
      </w:r>
      <w:r w:rsidR="00985EEF">
        <w:rPr>
          <w:rFonts w:cs="Arial"/>
          <w:szCs w:val="24"/>
          <w:lang w:val="es-CO"/>
        </w:rPr>
        <w:t xml:space="preserve">elaboró en el año 2018 </w:t>
      </w:r>
      <w:r w:rsidRPr="00BC37E3">
        <w:rPr>
          <w:rFonts w:cs="Arial"/>
          <w:szCs w:val="24"/>
          <w:lang w:val="es-CO"/>
        </w:rPr>
        <w:t xml:space="preserve">un documento </w:t>
      </w:r>
      <w:r w:rsidR="00985EEF">
        <w:rPr>
          <w:rFonts w:cs="Arial"/>
          <w:szCs w:val="24"/>
          <w:lang w:val="es-CO"/>
        </w:rPr>
        <w:t xml:space="preserve">de investigación </w:t>
      </w:r>
      <w:r w:rsidRPr="00BC37E3">
        <w:rPr>
          <w:rFonts w:cs="Arial"/>
          <w:szCs w:val="24"/>
          <w:lang w:val="es-CO"/>
        </w:rPr>
        <w:t>denominado “</w:t>
      </w:r>
      <w:r w:rsidRPr="00BC37E3">
        <w:rPr>
          <w:lang w:val="es-CO"/>
        </w:rPr>
        <w:t>Caracterización, beneficio y usos potenciales de minerales estratégicos del departamento de Boyacá”; donde</w:t>
      </w:r>
      <w:r w:rsidRPr="00BC37E3">
        <w:rPr>
          <w:rFonts w:cs="Arial"/>
          <w:szCs w:val="24"/>
          <w:lang w:val="es-CO"/>
        </w:rPr>
        <w:t xml:space="preserve"> </w:t>
      </w:r>
      <w:r w:rsidRPr="00BC37E3">
        <w:rPr>
          <w:lang w:val="es-CO"/>
        </w:rPr>
        <w:t>describen los análisis, metodologías y resultados de la investigación sobre los minerales del departamento de Boyacá, a partir esencialmente de dos</w:t>
      </w:r>
      <w:r w:rsidR="00985EEF">
        <w:rPr>
          <w:lang w:val="es-CO"/>
        </w:rPr>
        <w:t xml:space="preserve"> fases: 1. Describir l</w:t>
      </w:r>
      <w:r w:rsidRPr="00BC37E3">
        <w:rPr>
          <w:lang w:val="es-CO"/>
        </w:rPr>
        <w:t xml:space="preserve">as principales y distintas técnicas de caracterización que fueron necesarias para determinar y reconocer la génesis, naturaleza y propiedades fisicoquímicas de los minerales estratégicos y de esta manera, mediante su </w:t>
      </w:r>
      <w:r w:rsidRPr="00BC37E3">
        <w:rPr>
          <w:lang w:val="es-CO"/>
        </w:rPr>
        <w:lastRenderedPageBreak/>
        <w:t>estudio y desarrollo de diversas metodologías, determinar un potencial uso a cada especie mi</w:t>
      </w:r>
      <w:r w:rsidR="00985EEF">
        <w:rPr>
          <w:lang w:val="es-CO"/>
        </w:rPr>
        <w:t>neralógica y 2. Desarrollo de una</w:t>
      </w:r>
      <w:r w:rsidRPr="00BC37E3">
        <w:rPr>
          <w:lang w:val="es-CO"/>
        </w:rPr>
        <w:t xml:space="preserve"> metodología</w:t>
      </w:r>
      <w:r w:rsidR="009C1B42">
        <w:rPr>
          <w:lang w:val="es-CO"/>
        </w:rPr>
        <w:t>,</w:t>
      </w:r>
      <w:r w:rsidRPr="00BC37E3">
        <w:rPr>
          <w:lang w:val="es-CO"/>
        </w:rPr>
        <w:t xml:space="preserve"> que consiste en un modelo de planeación estratégica basado en SIG (Sistemas de Información Geográfico), que tiene en cuenta aspectos bióticos, abióticos, socioeconómicos y la misma naturaleza de los minerales que están en un territorio específico para hacer una minería responsable con el ambiente, con la población y viable socioeconómicamente</w:t>
      </w:r>
      <w:r w:rsidRPr="00BC37E3">
        <w:rPr>
          <w:rFonts w:cs="Arial"/>
          <w:szCs w:val="24"/>
          <w:lang w:val="es-CO"/>
        </w:rPr>
        <w:t>.</w:t>
      </w:r>
      <w:r w:rsidRPr="00BC37E3">
        <w:rPr>
          <w:rStyle w:val="Refdenotaalpie"/>
          <w:rFonts w:cs="Arial"/>
          <w:szCs w:val="24"/>
          <w:lang w:val="es-CO"/>
        </w:rPr>
        <w:footnoteReference w:id="94"/>
      </w:r>
    </w:p>
    <w:p w14:paraId="731B12BB" w14:textId="77777777" w:rsidR="00843E68" w:rsidRDefault="00843E68" w:rsidP="0007314C">
      <w:pPr>
        <w:spacing w:after="0" w:line="276" w:lineRule="auto"/>
        <w:rPr>
          <w:rFonts w:cs="Arial"/>
          <w:szCs w:val="24"/>
          <w:lang w:val="es-CO"/>
        </w:rPr>
      </w:pPr>
    </w:p>
    <w:p w14:paraId="3074DD4A" w14:textId="7AD7D25D" w:rsidR="009A03C5" w:rsidRPr="009E186B" w:rsidRDefault="009A03C5" w:rsidP="0007314C">
      <w:pPr>
        <w:pStyle w:val="Prrafodelista"/>
        <w:numPr>
          <w:ilvl w:val="0"/>
          <w:numId w:val="120"/>
        </w:numPr>
        <w:spacing w:after="0" w:line="276" w:lineRule="auto"/>
        <w:rPr>
          <w:rFonts w:cs="Arial"/>
          <w:b/>
          <w:szCs w:val="24"/>
          <w:u w:val="single"/>
          <w:lang w:val="es-CO"/>
        </w:rPr>
      </w:pPr>
      <w:r w:rsidRPr="009E186B">
        <w:rPr>
          <w:rFonts w:cs="Arial"/>
          <w:b/>
          <w:szCs w:val="24"/>
          <w:u w:val="single"/>
          <w:lang w:val="es-CO"/>
        </w:rPr>
        <w:t>Universidad Santo Tomás de Villavicencio</w:t>
      </w:r>
    </w:p>
    <w:p w14:paraId="2AC378BB" w14:textId="77777777" w:rsidR="009A03C5" w:rsidRDefault="009A03C5" w:rsidP="0007314C">
      <w:pPr>
        <w:spacing w:after="0" w:line="276" w:lineRule="auto"/>
        <w:rPr>
          <w:rFonts w:cs="Arial"/>
          <w:szCs w:val="24"/>
          <w:lang w:val="es-CO"/>
        </w:rPr>
      </w:pPr>
    </w:p>
    <w:p w14:paraId="70AA7DC7" w14:textId="46253B5D" w:rsidR="00843E68" w:rsidRPr="00BC37E3" w:rsidRDefault="00843E68" w:rsidP="0007314C">
      <w:pPr>
        <w:spacing w:after="0" w:line="276" w:lineRule="auto"/>
        <w:rPr>
          <w:rFonts w:cs="Arial"/>
          <w:szCs w:val="24"/>
          <w:lang w:val="es-CO"/>
        </w:rPr>
      </w:pPr>
      <w:r w:rsidRPr="00BC37E3">
        <w:rPr>
          <w:rFonts w:cs="Arial"/>
          <w:szCs w:val="24"/>
          <w:lang w:val="es-CO"/>
        </w:rPr>
        <w:t>Por otra parte, la Universidad Santo Tomás de Villavicencio, elaboró una tesis de grado en el año 2019 denominada “</w:t>
      </w:r>
      <w:r w:rsidRPr="00BC37E3">
        <w:rPr>
          <w:rFonts w:cs="Arial"/>
          <w:iCs/>
          <w:szCs w:val="24"/>
          <w:lang w:val="es-CO"/>
        </w:rPr>
        <w:t>Elaboración de unidades de mampostería perforada de concreto utilizando relaves provenientes de la minería de agregados</w:t>
      </w:r>
      <w:r w:rsidRPr="00BC37E3">
        <w:rPr>
          <w:rFonts w:cs="Arial"/>
          <w:szCs w:val="24"/>
          <w:lang w:val="es-CO"/>
        </w:rPr>
        <w:t>”, en donde sus autoras analizan el uso de relaves provenientes de la minería de agregados de la planta Zafiro</w:t>
      </w:r>
      <w:r w:rsidR="00D1536E">
        <w:rPr>
          <w:rFonts w:cs="Arial"/>
          <w:szCs w:val="24"/>
          <w:lang w:val="es-CO"/>
        </w:rPr>
        <w:t>, ubicada en la ciudad de Villavicencio – Meta,</w:t>
      </w:r>
      <w:r w:rsidRPr="00BC37E3">
        <w:rPr>
          <w:rFonts w:cs="Arial"/>
          <w:szCs w:val="24"/>
          <w:lang w:val="es-CO"/>
        </w:rPr>
        <w:t xml:space="preserve"> especializada en la extracción y producción de materiale</w:t>
      </w:r>
      <w:r w:rsidR="00D1536E">
        <w:rPr>
          <w:rFonts w:cs="Arial"/>
          <w:szCs w:val="24"/>
          <w:lang w:val="es-CO"/>
        </w:rPr>
        <w:t>s de construcción,</w:t>
      </w:r>
      <w:r w:rsidRPr="00BC37E3">
        <w:rPr>
          <w:rFonts w:cs="Arial"/>
          <w:szCs w:val="24"/>
          <w:lang w:val="es-CO"/>
        </w:rPr>
        <w:t xml:space="preserve"> para la elaboración de unidades de mampostería perforada de concreto como reemplazo porcentual del cemento, evaluando el comportamiento físico de 4 diseños de mezcla con diferentes porcentajes de reemplazo (10%, 20%, 30% y 50%), sometidas a ensayos físicos, químicos y mecánicos en distintas edades de curado.</w:t>
      </w:r>
    </w:p>
    <w:p w14:paraId="57A82038" w14:textId="77777777" w:rsidR="00843E68" w:rsidRPr="00BC37E3" w:rsidRDefault="00843E68" w:rsidP="0007314C">
      <w:pPr>
        <w:spacing w:after="0" w:line="276" w:lineRule="auto"/>
        <w:rPr>
          <w:rFonts w:cs="Arial"/>
          <w:szCs w:val="24"/>
          <w:lang w:val="es-CO"/>
        </w:rPr>
      </w:pPr>
    </w:p>
    <w:p w14:paraId="67E8F7F5" w14:textId="77777777" w:rsidR="00843E68" w:rsidRPr="00BC37E3" w:rsidRDefault="00843E68" w:rsidP="0007314C">
      <w:pPr>
        <w:spacing w:after="0" w:line="276" w:lineRule="auto"/>
        <w:rPr>
          <w:rFonts w:cs="Arial"/>
          <w:szCs w:val="24"/>
          <w:lang w:val="es-CO"/>
        </w:rPr>
      </w:pPr>
      <w:r w:rsidRPr="00BC37E3">
        <w:rPr>
          <w:rFonts w:cs="Arial"/>
          <w:szCs w:val="24"/>
          <w:lang w:val="es-CO"/>
        </w:rPr>
        <w:t>El proyecto consta de 4 fases metodológicas que contemplan inicialmente la etapa 1 de caracterización física (contenido de humedad, granulometría, peso específico) y química (fluorescencia de rayos X al relave); la etapa 2 de diseño de mezclas y elaboración de bloque; la etapa 3 correspondiente al análisis del comportamiento mecánico de las mezclas con reemplazo por medio de ensayos de resistencia a la compresión y absorción de agua, y por último la etapa 4 que corresponde a un análisis comparativo de costos de producción vs propiedades mecánicas de las unidades de mampostería, así como la definición del porcentaje de ahorro que representa cada reemplazo de cemento por relave en el costo total del bloque.</w:t>
      </w:r>
    </w:p>
    <w:p w14:paraId="6F7D5641" w14:textId="77777777" w:rsidR="00843E68" w:rsidRPr="00BC37E3" w:rsidRDefault="00843E68" w:rsidP="0007314C">
      <w:pPr>
        <w:spacing w:after="0" w:line="276" w:lineRule="auto"/>
        <w:rPr>
          <w:rFonts w:cs="Arial"/>
          <w:szCs w:val="24"/>
          <w:lang w:val="es-CO"/>
        </w:rPr>
      </w:pPr>
    </w:p>
    <w:p w14:paraId="3662FD2A" w14:textId="03F8B2DC" w:rsidR="00843E68" w:rsidRPr="00BC37E3" w:rsidRDefault="00843E68" w:rsidP="0007314C">
      <w:pPr>
        <w:spacing w:after="0" w:line="276" w:lineRule="auto"/>
        <w:rPr>
          <w:rFonts w:cs="Arial"/>
          <w:szCs w:val="24"/>
          <w:lang w:val="es-CO"/>
        </w:rPr>
      </w:pPr>
      <w:r w:rsidRPr="00BC37E3">
        <w:rPr>
          <w:rFonts w:cs="Arial"/>
          <w:szCs w:val="24"/>
          <w:lang w:val="es-CO"/>
        </w:rPr>
        <w:t xml:space="preserve">Finalmente, los ladrillos a partir de arcilla han sido utilizados por años como materiales de construcción, sin embargo, su fabricación requiere grandes consumos de energía para su cocción a altas temperaturas y además de ello generan emisiones de gases contaminantes al ambiente. Con el objetivo de </w:t>
      </w:r>
      <w:r w:rsidRPr="00BC37E3">
        <w:rPr>
          <w:rFonts w:cs="Arial"/>
          <w:szCs w:val="24"/>
          <w:lang w:val="es-CO"/>
        </w:rPr>
        <w:lastRenderedPageBreak/>
        <w:t>evitar el uso excesiv</w:t>
      </w:r>
      <w:r w:rsidR="00D1536E">
        <w:rPr>
          <w:rFonts w:cs="Arial"/>
          <w:szCs w:val="24"/>
          <w:lang w:val="es-CO"/>
        </w:rPr>
        <w:t xml:space="preserve">o de </w:t>
      </w:r>
      <w:r w:rsidRPr="00BC37E3">
        <w:rPr>
          <w:rFonts w:cs="Arial"/>
          <w:szCs w:val="24"/>
          <w:lang w:val="es-CO"/>
        </w:rPr>
        <w:t>recursos no renovables, generar valor agregado y mitigar la contaminación ambiental, se ha estudiado el uso de relaves en área de la construcción. De acuerdo con lo descrito anteriormente, se ha generado un interés en desarrollar tecnologías que permitan obtener ladrillos con un desempeño mejorado, reduciendo el impacto ambiental y generando valor a materias primas.</w:t>
      </w:r>
      <w:r w:rsidRPr="00BC37E3">
        <w:rPr>
          <w:rStyle w:val="Refdenotaalpie"/>
          <w:rFonts w:cs="Arial"/>
          <w:szCs w:val="24"/>
          <w:lang w:val="es-CO"/>
        </w:rPr>
        <w:footnoteReference w:id="95"/>
      </w:r>
    </w:p>
    <w:p w14:paraId="0E971059" w14:textId="77777777" w:rsidR="00843E68" w:rsidRPr="00BC37E3" w:rsidRDefault="00843E68" w:rsidP="0007314C">
      <w:pPr>
        <w:spacing w:after="0" w:line="276" w:lineRule="auto"/>
        <w:rPr>
          <w:rFonts w:cs="Arial"/>
          <w:shd w:val="clear" w:color="auto" w:fill="FFFFFF"/>
          <w:lang w:val="es-CO"/>
        </w:rPr>
      </w:pPr>
    </w:p>
    <w:p w14:paraId="545AE2E0" w14:textId="14B62F00" w:rsidR="00843E68" w:rsidRPr="00BC37E3" w:rsidRDefault="00843E68" w:rsidP="0007314C">
      <w:pPr>
        <w:spacing w:after="0" w:line="276" w:lineRule="auto"/>
        <w:rPr>
          <w:rFonts w:cs="Arial"/>
          <w:b/>
          <w:shd w:val="clear" w:color="auto" w:fill="FFFFFF"/>
          <w:lang w:val="es-CO"/>
        </w:rPr>
      </w:pPr>
      <w:r w:rsidRPr="00BC37E3">
        <w:rPr>
          <w:rFonts w:cs="Arial"/>
          <w:shd w:val="clear" w:color="auto" w:fill="FFFFFF"/>
          <w:lang w:val="es-CO"/>
        </w:rPr>
        <w:t xml:space="preserve">Por otra parte, se tiene en cuenta el intercambio de información primaria de varias empresas y actores mineros, a nivel nacional de tal manera que se extrae información más relevante acerca de las iniciativas desarrolladas y formalizaciones de economía circular en el sector minero colombiano, como se demuestra en la </w:t>
      </w:r>
      <w:r w:rsidR="00BE4346" w:rsidRPr="00BC37E3">
        <w:rPr>
          <w:rFonts w:cs="Arial"/>
          <w:b/>
          <w:shd w:val="clear" w:color="auto" w:fill="FFFFFF"/>
          <w:lang w:val="es-CO"/>
        </w:rPr>
        <w:fldChar w:fldCharType="begin"/>
      </w:r>
      <w:r w:rsidR="00BE4346" w:rsidRPr="00BC37E3">
        <w:rPr>
          <w:rFonts w:cs="Arial"/>
          <w:b/>
          <w:shd w:val="clear" w:color="auto" w:fill="FFFFFF"/>
          <w:lang w:val="es-CO"/>
        </w:rPr>
        <w:instrText xml:space="preserve"> REF _Ref88748933 \h  \* MERGEFORMAT </w:instrText>
      </w:r>
      <w:r w:rsidR="00BE4346" w:rsidRPr="00BC37E3">
        <w:rPr>
          <w:rFonts w:cs="Arial"/>
          <w:b/>
          <w:shd w:val="clear" w:color="auto" w:fill="FFFFFF"/>
          <w:lang w:val="es-CO"/>
        </w:rPr>
      </w:r>
      <w:r w:rsidR="00BE4346" w:rsidRPr="00BC37E3">
        <w:rPr>
          <w:rFonts w:cs="Arial"/>
          <w:b/>
          <w:shd w:val="clear" w:color="auto" w:fill="FFFFFF"/>
          <w:lang w:val="es-CO"/>
        </w:rPr>
        <w:fldChar w:fldCharType="separate"/>
      </w:r>
      <w:r w:rsidR="00010361" w:rsidRPr="00010361">
        <w:rPr>
          <w:b/>
          <w:lang w:val="es-CO"/>
        </w:rPr>
        <w:t xml:space="preserve">Figura </w:t>
      </w:r>
      <w:r w:rsidR="00010361" w:rsidRPr="00010361">
        <w:rPr>
          <w:b/>
          <w:noProof/>
          <w:lang w:val="es-CO"/>
        </w:rPr>
        <w:t>6</w:t>
      </w:r>
      <w:r w:rsidR="00BE4346" w:rsidRPr="00BC37E3">
        <w:rPr>
          <w:rFonts w:cs="Arial"/>
          <w:b/>
          <w:shd w:val="clear" w:color="auto" w:fill="FFFFFF"/>
          <w:lang w:val="es-CO"/>
        </w:rPr>
        <w:fldChar w:fldCharType="end"/>
      </w:r>
      <w:r w:rsidRPr="00BC37E3">
        <w:rPr>
          <w:rFonts w:cs="Arial"/>
          <w:b/>
          <w:shd w:val="clear" w:color="auto" w:fill="FFFFFF"/>
          <w:lang w:val="es-CO"/>
        </w:rPr>
        <w:t>.</w:t>
      </w:r>
    </w:p>
    <w:p w14:paraId="3DBE7C39" w14:textId="77777777" w:rsidR="00843E68" w:rsidRPr="00BC37E3" w:rsidRDefault="00843E68" w:rsidP="0007314C">
      <w:pPr>
        <w:spacing w:after="0" w:line="276" w:lineRule="auto"/>
        <w:rPr>
          <w:rFonts w:cs="Arial"/>
          <w:shd w:val="clear" w:color="auto" w:fill="FFFFFF"/>
          <w:lang w:val="es-CO"/>
        </w:rPr>
      </w:pPr>
    </w:p>
    <w:p w14:paraId="4FB0702C" w14:textId="5900361D" w:rsidR="00843E68" w:rsidRPr="00BC37E3" w:rsidRDefault="00843E68" w:rsidP="0007314C">
      <w:pPr>
        <w:spacing w:after="0" w:line="276" w:lineRule="auto"/>
        <w:jc w:val="center"/>
        <w:rPr>
          <w:rFonts w:cs="Arial"/>
          <w:b/>
          <w:i/>
          <w:noProof/>
          <w:sz w:val="20"/>
          <w:shd w:val="clear" w:color="auto" w:fill="FFFFFF"/>
          <w:lang w:val="es-CO" w:eastAsia="es-CO"/>
        </w:rPr>
      </w:pPr>
      <w:r w:rsidRPr="00BC37E3">
        <w:rPr>
          <w:rFonts w:cs="Arial"/>
          <w:b/>
          <w:i/>
          <w:noProof/>
          <w:sz w:val="20"/>
          <w:shd w:val="clear" w:color="auto" w:fill="FFFFFF"/>
          <w:lang w:val="es-CO" w:eastAsia="es-CO"/>
        </w:rPr>
        <w:drawing>
          <wp:inline distT="0" distB="0" distL="0" distR="0" wp14:anchorId="6C0AF81A" wp14:editId="37778863">
            <wp:extent cx="5312431" cy="3339128"/>
            <wp:effectExtent l="19050" t="19050" r="21590" b="13970"/>
            <wp:docPr id="2" name="Imagen 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Diagrama&#10;&#10;Descripción generada automáticament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29309" cy="3349737"/>
                    </a:xfrm>
                    <a:prstGeom prst="rect">
                      <a:avLst/>
                    </a:prstGeom>
                    <a:noFill/>
                    <a:ln>
                      <a:solidFill>
                        <a:schemeClr val="accent5">
                          <a:lumMod val="75000"/>
                        </a:schemeClr>
                      </a:solidFill>
                    </a:ln>
                  </pic:spPr>
                </pic:pic>
              </a:graphicData>
            </a:graphic>
          </wp:inline>
        </w:drawing>
      </w:r>
    </w:p>
    <w:p w14:paraId="3CE740F3" w14:textId="674842BD" w:rsidR="00F73D9A" w:rsidRPr="00BC37E3" w:rsidRDefault="00843E68" w:rsidP="0007314C">
      <w:pPr>
        <w:pStyle w:val="FigurayTabla"/>
        <w:spacing w:line="276" w:lineRule="auto"/>
        <w:rPr>
          <w:shd w:val="clear" w:color="auto" w:fill="FFFFFF"/>
          <w:lang w:val="es-CO"/>
        </w:rPr>
      </w:pPr>
      <w:bookmarkStart w:id="93" w:name="_Ref88748933"/>
      <w:bookmarkStart w:id="94" w:name="_Toc88763371"/>
      <w:r w:rsidRPr="00BC37E3">
        <w:rPr>
          <w:lang w:val="es-CO"/>
        </w:rPr>
        <w:t xml:space="preserve">Figura </w:t>
      </w:r>
      <w:r w:rsidRPr="00BC37E3">
        <w:rPr>
          <w:lang w:val="es-CO"/>
        </w:rPr>
        <w:fldChar w:fldCharType="begin"/>
      </w:r>
      <w:r w:rsidRPr="00BC37E3">
        <w:rPr>
          <w:lang w:val="es-CO"/>
        </w:rPr>
        <w:instrText xml:space="preserve"> SEQ Figura \* ARABIC </w:instrText>
      </w:r>
      <w:r w:rsidRPr="00BC37E3">
        <w:rPr>
          <w:lang w:val="es-CO"/>
        </w:rPr>
        <w:fldChar w:fldCharType="separate"/>
      </w:r>
      <w:r w:rsidR="00C23CDC">
        <w:rPr>
          <w:noProof/>
          <w:lang w:val="es-CO"/>
        </w:rPr>
        <w:t>6</w:t>
      </w:r>
      <w:r w:rsidRPr="00BC37E3">
        <w:rPr>
          <w:lang w:val="es-CO"/>
        </w:rPr>
        <w:fldChar w:fldCharType="end"/>
      </w:r>
      <w:bookmarkEnd w:id="93"/>
      <w:r w:rsidRPr="00BC37E3">
        <w:rPr>
          <w:lang w:val="es-CO"/>
        </w:rPr>
        <w:t>.</w:t>
      </w:r>
      <w:r w:rsidRPr="00BC37E3">
        <w:rPr>
          <w:shd w:val="clear" w:color="auto" w:fill="FFFFFF"/>
          <w:lang w:val="es-CO"/>
        </w:rPr>
        <w:t xml:space="preserve"> Iniciativas desarrolladas de economía circular a partir de información recolectada por empresas mineras.</w:t>
      </w:r>
      <w:bookmarkEnd w:id="94"/>
      <w:r w:rsidRPr="00BC37E3">
        <w:rPr>
          <w:shd w:val="clear" w:color="auto" w:fill="FFFFFF"/>
          <w:lang w:val="es-CO"/>
        </w:rPr>
        <w:t xml:space="preserve"> </w:t>
      </w:r>
    </w:p>
    <w:p w14:paraId="3ECC1D2E" w14:textId="26F48C4A" w:rsidR="00843E68" w:rsidRPr="00BC37E3" w:rsidRDefault="00F73D9A" w:rsidP="0007314C">
      <w:pPr>
        <w:pStyle w:val="Figuras"/>
      </w:pPr>
      <w:r w:rsidRPr="00BC37E3">
        <w:t xml:space="preserve">Fuente: </w:t>
      </w:r>
      <w:r w:rsidR="00843E68" w:rsidRPr="00BC37E3">
        <w:t>ATG Ltda., 2021</w:t>
      </w:r>
      <w:r w:rsidRPr="00BC37E3">
        <w:t>.</w:t>
      </w:r>
    </w:p>
    <w:p w14:paraId="37883558" w14:textId="77777777" w:rsidR="00843E68" w:rsidRPr="00BC37E3" w:rsidRDefault="00843E68" w:rsidP="0007314C">
      <w:pPr>
        <w:spacing w:after="0" w:line="276" w:lineRule="auto"/>
        <w:rPr>
          <w:lang w:val="es-CO"/>
        </w:rPr>
      </w:pPr>
    </w:p>
    <w:p w14:paraId="7F733D51" w14:textId="3264AF81" w:rsidR="00843E68" w:rsidRPr="00BC37E3" w:rsidRDefault="00843E68" w:rsidP="0007314C">
      <w:pPr>
        <w:spacing w:after="0" w:line="276" w:lineRule="auto"/>
        <w:rPr>
          <w:lang w:val="es-CO"/>
        </w:rPr>
      </w:pPr>
      <w:r w:rsidRPr="00BC37E3">
        <w:rPr>
          <w:lang w:val="es-CO"/>
        </w:rPr>
        <w:t xml:space="preserve">De igual manera, dentro de los casos aplicados hacia la economía circular que soportan las iniciativas desarrolladas particularmente para cada proyecto minero, se tienen en cuenta los siguientes casos que hasta el momento se han venido desarrollando a lo largo del proyecto, pero que sin embargo estos procesos en </w:t>
      </w:r>
      <w:r w:rsidRPr="00BC37E3">
        <w:rPr>
          <w:lang w:val="es-CO"/>
        </w:rPr>
        <w:lastRenderedPageBreak/>
        <w:t>muchas empresas, no está documentado como tal como un proceso de economía circular internamente ya que se presentan ciertas barreras, impedimentos y restr</w:t>
      </w:r>
      <w:r w:rsidR="009A03C5">
        <w:rPr>
          <w:lang w:val="es-CO"/>
        </w:rPr>
        <w:t>icciones para el desarrollo de é</w:t>
      </w:r>
      <w:r w:rsidRPr="00BC37E3">
        <w:rPr>
          <w:lang w:val="es-CO"/>
        </w:rPr>
        <w:t>stos.</w:t>
      </w:r>
    </w:p>
    <w:p w14:paraId="03045027" w14:textId="77777777" w:rsidR="00843E68" w:rsidRPr="00BC37E3" w:rsidRDefault="00843E68" w:rsidP="0007314C">
      <w:pPr>
        <w:spacing w:after="0" w:line="276" w:lineRule="auto"/>
        <w:rPr>
          <w:lang w:val="es-CO"/>
        </w:rPr>
      </w:pPr>
    </w:p>
    <w:p w14:paraId="5783A83B" w14:textId="77777777" w:rsidR="00843E68" w:rsidRPr="00BC37E3" w:rsidRDefault="00843E68" w:rsidP="0007314C">
      <w:pPr>
        <w:pStyle w:val="Prrafodelista"/>
        <w:numPr>
          <w:ilvl w:val="0"/>
          <w:numId w:val="73"/>
        </w:numPr>
        <w:autoSpaceDE w:val="0"/>
        <w:autoSpaceDN w:val="0"/>
        <w:adjustRightInd w:val="0"/>
        <w:spacing w:after="0" w:line="276" w:lineRule="auto"/>
        <w:rPr>
          <w:lang w:val="es-CO"/>
        </w:rPr>
      </w:pPr>
      <w:r w:rsidRPr="00BC37E3">
        <w:rPr>
          <w:b/>
          <w:lang w:val="es-CO"/>
        </w:rPr>
        <w:t xml:space="preserve">SUMICOL S.A. </w:t>
      </w:r>
      <w:r w:rsidRPr="00BC37E3">
        <w:rPr>
          <w:lang w:val="es-CO"/>
        </w:rPr>
        <w:t>empresa dedicada a la explotación y suministro de minerales procesados para la industria, tiene en el municipio de El Carmen, Antioquia, su planta de procesamiento de mineral desde donde se ha obtenido por décadas cantidades de relaves que han sido depositados en lugares diseñados apropiadamente y algunos minerales que se manejan dentro de las minas permiten que el agua pueda ser reutilizada de diferentes formas, con el fin de tener mayor aprovechamiento de este recurso. Conforme con esto, los relaves están compuestos de gran porcentaje de caolín que podrá ser potencialmente utilizado en la fabricación de cemento blanco, con lo cual se generaría un negocio potencial, aplicando los fundamentos de la economía circular.</w:t>
      </w:r>
    </w:p>
    <w:p w14:paraId="70D9C4E3" w14:textId="77777777" w:rsidR="00843E68" w:rsidRPr="00BC37E3" w:rsidRDefault="00843E68" w:rsidP="0007314C">
      <w:pPr>
        <w:pStyle w:val="Prrafodelista"/>
        <w:spacing w:after="0" w:line="276" w:lineRule="auto"/>
        <w:rPr>
          <w:lang w:val="es-CO"/>
        </w:rPr>
      </w:pPr>
    </w:p>
    <w:p w14:paraId="6D63270E" w14:textId="77777777" w:rsidR="00843E68" w:rsidRPr="00BC37E3" w:rsidRDefault="00843E68" w:rsidP="0007314C">
      <w:pPr>
        <w:pStyle w:val="Prrafodelista"/>
        <w:numPr>
          <w:ilvl w:val="0"/>
          <w:numId w:val="72"/>
        </w:numPr>
        <w:spacing w:after="0" w:line="276" w:lineRule="auto"/>
        <w:rPr>
          <w:b/>
          <w:lang w:val="es-CO"/>
        </w:rPr>
      </w:pPr>
      <w:r w:rsidRPr="00BC37E3">
        <w:rPr>
          <w:b/>
          <w:lang w:val="es-CO"/>
        </w:rPr>
        <w:t xml:space="preserve">DRUMMOND LTD. </w:t>
      </w:r>
      <w:r w:rsidRPr="00BC37E3">
        <w:rPr>
          <w:lang w:val="es-CO"/>
        </w:rPr>
        <w:t>empresa dedicada a la exploración, explotación y exportación de carbón, dentro de su modelo de economía circular, el mineral tiene un proceso de beneficio y transformación, así como la recuperación y reutilización del suelo y el reusó de las aguas residuales tratadas, entre otros.</w:t>
      </w:r>
    </w:p>
    <w:p w14:paraId="0FDE4830" w14:textId="77777777" w:rsidR="00843E68" w:rsidRPr="00BC37E3" w:rsidRDefault="00843E68" w:rsidP="0007314C">
      <w:pPr>
        <w:pStyle w:val="Prrafodelista"/>
        <w:spacing w:after="0" w:line="276" w:lineRule="auto"/>
        <w:rPr>
          <w:b/>
          <w:lang w:val="es-CO"/>
        </w:rPr>
      </w:pPr>
    </w:p>
    <w:p w14:paraId="5D8415E7" w14:textId="77777777" w:rsidR="00843E68" w:rsidRPr="00BC37E3" w:rsidRDefault="00843E68" w:rsidP="0007314C">
      <w:pPr>
        <w:pStyle w:val="Prrafodelista"/>
        <w:numPr>
          <w:ilvl w:val="0"/>
          <w:numId w:val="72"/>
        </w:numPr>
        <w:spacing w:after="0" w:line="276" w:lineRule="auto"/>
        <w:rPr>
          <w:lang w:val="es-CO"/>
        </w:rPr>
      </w:pPr>
      <w:r w:rsidRPr="00BC37E3">
        <w:rPr>
          <w:b/>
          <w:lang w:val="es-CO"/>
        </w:rPr>
        <w:t xml:space="preserve">UNIMINAS S.A.S. </w:t>
      </w:r>
      <w:r w:rsidRPr="00BC37E3">
        <w:rPr>
          <w:lang w:val="es-CO"/>
        </w:rPr>
        <w:t>empresa con una alta experiencia en el sector minero explotando carbón a gran escala, se están desarrollando dos tesis de las cuales el objetivo general es la fabricación de bloques para la construcción a partir del material estéril como materia prima, igualmente la empresa cuenta con una planta de reciclaje donde se llevan diferentes residuos generados por la empresa para su posterior aprovechamiento.</w:t>
      </w:r>
    </w:p>
    <w:p w14:paraId="2F492F29" w14:textId="77777777" w:rsidR="00843E68" w:rsidRPr="00BC37E3" w:rsidRDefault="00843E68" w:rsidP="0007314C">
      <w:pPr>
        <w:pStyle w:val="Prrafodelista"/>
        <w:spacing w:after="0" w:line="276" w:lineRule="auto"/>
        <w:rPr>
          <w:lang w:val="es-CO"/>
        </w:rPr>
      </w:pPr>
    </w:p>
    <w:p w14:paraId="25A3157B" w14:textId="6A8661FA" w:rsidR="00843E68" w:rsidRPr="00BC37E3" w:rsidRDefault="00843E68" w:rsidP="0007314C">
      <w:pPr>
        <w:pStyle w:val="Prrafodelista"/>
        <w:numPr>
          <w:ilvl w:val="0"/>
          <w:numId w:val="72"/>
        </w:numPr>
        <w:spacing w:after="0" w:line="276" w:lineRule="auto"/>
        <w:rPr>
          <w:b/>
          <w:lang w:val="es-CO"/>
        </w:rPr>
      </w:pPr>
      <w:r w:rsidRPr="00BC37E3">
        <w:rPr>
          <w:b/>
          <w:lang w:val="es-CO"/>
        </w:rPr>
        <w:t xml:space="preserve">CEMENTOS ARGOS. </w:t>
      </w:r>
      <w:r w:rsidRPr="00BC37E3">
        <w:rPr>
          <w:lang w:val="es-CO"/>
        </w:rPr>
        <w:t>Además de tener implementada una línea de acción de economía circular dentro de sus operaciones,</w:t>
      </w:r>
      <w:r w:rsidRPr="00BC37E3">
        <w:rPr>
          <w:b/>
          <w:lang w:val="es-CO"/>
        </w:rPr>
        <w:t xml:space="preserve"> </w:t>
      </w:r>
      <w:r w:rsidRPr="00BC37E3">
        <w:rPr>
          <w:lang w:val="es-CO"/>
        </w:rPr>
        <w:t>la empresa</w:t>
      </w:r>
      <w:r w:rsidRPr="00BC37E3">
        <w:rPr>
          <w:b/>
          <w:lang w:val="es-CO"/>
        </w:rPr>
        <w:t xml:space="preserve"> </w:t>
      </w:r>
      <w:r w:rsidRPr="00BC37E3">
        <w:rPr>
          <w:lang w:val="es-CO"/>
        </w:rPr>
        <w:t>investiga y trabaja en la optimización de procesos, el desarrollo de nuevos productos y servicios, la generación de nuevos modelos de negocio, el fortalecimiento de la cadena de valor y el desarrollo de las comunidades de su área de influencia. Además, cuenta con uno de los mecanismos de gestión y líneas de acción definidos dentro de la estrategia de economía circular de los cuales las entidades del estado facilitan la transformación hacia la economía circular, en este caso los subproductos que se generan a partir del proceso del cemento.</w:t>
      </w:r>
    </w:p>
    <w:p w14:paraId="7C7BE480" w14:textId="77777777" w:rsidR="00843E68" w:rsidRPr="00BC37E3" w:rsidRDefault="00843E68" w:rsidP="0007314C">
      <w:pPr>
        <w:pStyle w:val="Prrafodelista"/>
        <w:spacing w:after="0" w:line="276" w:lineRule="auto"/>
        <w:rPr>
          <w:b/>
          <w:lang w:val="es-CO"/>
        </w:rPr>
      </w:pPr>
    </w:p>
    <w:p w14:paraId="37F9F404" w14:textId="7C65DAC3" w:rsidR="00843E68" w:rsidRPr="00BC37E3" w:rsidRDefault="00843E68" w:rsidP="0007314C">
      <w:pPr>
        <w:pStyle w:val="Prrafodelista"/>
        <w:numPr>
          <w:ilvl w:val="0"/>
          <w:numId w:val="72"/>
        </w:numPr>
        <w:spacing w:after="0" w:line="276" w:lineRule="auto"/>
        <w:rPr>
          <w:b/>
          <w:lang w:val="es-CO"/>
        </w:rPr>
      </w:pPr>
      <w:r w:rsidRPr="00BC37E3">
        <w:rPr>
          <w:b/>
          <w:lang w:val="es-CO"/>
        </w:rPr>
        <w:t>FUNDACIÓN SAN ANTONIO</w:t>
      </w:r>
      <w:r w:rsidRPr="00BC37E3">
        <w:rPr>
          <w:lang w:val="es-CO"/>
        </w:rPr>
        <w:t>: proyecto minero que explotan gravas y arenas, se encuentra en la etapa de cierre, sin embargo, dentro de sus procesos aplicados a la economía circular particularmente el material estéril es aprovechado para reconformación morfológica del terreno dentro del proyecto.</w:t>
      </w:r>
    </w:p>
    <w:p w14:paraId="0B131E7D" w14:textId="77777777" w:rsidR="00843E68" w:rsidRPr="00BC37E3" w:rsidRDefault="00843E68" w:rsidP="0007314C">
      <w:pPr>
        <w:pStyle w:val="Prrafodelista"/>
        <w:spacing w:after="0" w:line="276" w:lineRule="auto"/>
        <w:rPr>
          <w:lang w:val="es-CO"/>
        </w:rPr>
      </w:pPr>
    </w:p>
    <w:p w14:paraId="77855D80" w14:textId="4CCDDE7A" w:rsidR="00843E68" w:rsidRPr="00BC37E3" w:rsidRDefault="00843E68" w:rsidP="0007314C">
      <w:pPr>
        <w:pStyle w:val="Prrafodelista"/>
        <w:numPr>
          <w:ilvl w:val="0"/>
          <w:numId w:val="72"/>
        </w:numPr>
        <w:spacing w:after="0" w:line="276" w:lineRule="auto"/>
        <w:rPr>
          <w:lang w:val="es-CO"/>
        </w:rPr>
      </w:pPr>
      <w:r w:rsidRPr="00BC37E3">
        <w:rPr>
          <w:b/>
          <w:lang w:val="es-CO"/>
        </w:rPr>
        <w:t xml:space="preserve">MIRAFLORES COMPAÑÍA MINERA S.A.S. </w:t>
      </w:r>
      <w:r w:rsidRPr="00BC37E3">
        <w:rPr>
          <w:lang w:val="es-CO"/>
        </w:rPr>
        <w:t>realiza la exploración de un depósito del mineral de oro localizado en el municipio de Quinchía, Caldas; aplicando los fundamentos de la economía circular el proyecto está realizando pruebas de resistencia y calidad para la fabricación de ladrillos las cuales han arrojado que estos pueden ser catalogados óptimos con porcentaje de uso de lodos en la mezcla del 30%. Actualmente los lodos una vez son deshidratados se llevan a disposición final ya que no arrojan características de peligrosidad según análisis de laboratorio. En relación con el uso de agua en el proceso se cuenta con ciclos cerrados, en donde el agua es recirculada y se realiza uso de agua lluvias tanto en plataformas como en el área de corte de núcleos. Se contempla en el componente energético el uso de paneles solares</w:t>
      </w:r>
    </w:p>
    <w:p w14:paraId="5260EB43" w14:textId="77777777" w:rsidR="00843E68" w:rsidRPr="00BC37E3" w:rsidRDefault="00843E68" w:rsidP="0007314C">
      <w:pPr>
        <w:pStyle w:val="Prrafodelista"/>
        <w:spacing w:after="0" w:line="276" w:lineRule="auto"/>
        <w:rPr>
          <w:lang w:val="es-CO"/>
        </w:rPr>
      </w:pPr>
    </w:p>
    <w:p w14:paraId="6B2E5B9A" w14:textId="526C1EBC" w:rsidR="00843E68" w:rsidRPr="00BC37E3" w:rsidRDefault="00843E68" w:rsidP="0007314C">
      <w:pPr>
        <w:pStyle w:val="Prrafodelista"/>
        <w:numPr>
          <w:ilvl w:val="0"/>
          <w:numId w:val="72"/>
        </w:numPr>
        <w:spacing w:after="0" w:line="276" w:lineRule="auto"/>
        <w:rPr>
          <w:lang w:val="es-CO"/>
        </w:rPr>
      </w:pPr>
      <w:r w:rsidRPr="00BC37E3">
        <w:rPr>
          <w:b/>
          <w:bCs/>
          <w:lang w:val="es-CO"/>
        </w:rPr>
        <w:t xml:space="preserve">MINERA LAS BRISAS DE COLOMBIA S.A.S. </w:t>
      </w:r>
      <w:r w:rsidR="00D1536E">
        <w:rPr>
          <w:lang w:val="es-CO"/>
        </w:rPr>
        <w:t>la compañía realizó</w:t>
      </w:r>
      <w:r w:rsidRPr="00BC37E3">
        <w:rPr>
          <w:lang w:val="es-CO"/>
        </w:rPr>
        <w:t xml:space="preserve"> el cambio de mineral de asbesto crisotilo al silicato de magnesio, el cual se empezó a usar como materia prima y una gran oportunidad de negocio. Dentro de los procesos productivos del mineral de silicato de magnesio se definen 3 etapas: en la primera se utilizan como fertilizante en un 60% exportación y un 40% en el mercado nacional. Como segunda etapa se utilizan como filtros catalizadores para el mejoramiento de aguas residuales de la producción de petróleo y por último como producción de moldes cerámicos que se fabrican para la empresa Oíl and Gas. </w:t>
      </w:r>
    </w:p>
    <w:p w14:paraId="6C7D2338" w14:textId="77777777" w:rsidR="00843E68" w:rsidRPr="00BC37E3" w:rsidRDefault="00843E68" w:rsidP="0007314C">
      <w:pPr>
        <w:pStyle w:val="Prrafodelista"/>
        <w:spacing w:after="0" w:line="276" w:lineRule="auto"/>
        <w:rPr>
          <w:lang w:val="es-CO"/>
        </w:rPr>
      </w:pPr>
    </w:p>
    <w:p w14:paraId="17BD1A5A" w14:textId="3DDEFFA9" w:rsidR="00843E68" w:rsidRPr="00BC37E3" w:rsidRDefault="00843E68" w:rsidP="0007314C">
      <w:pPr>
        <w:pStyle w:val="Prrafodelista"/>
        <w:numPr>
          <w:ilvl w:val="0"/>
          <w:numId w:val="72"/>
        </w:numPr>
        <w:spacing w:after="0" w:line="276" w:lineRule="auto"/>
        <w:rPr>
          <w:lang w:val="es-CO"/>
        </w:rPr>
      </w:pPr>
      <w:r w:rsidRPr="00BC37E3">
        <w:rPr>
          <w:b/>
          <w:lang w:val="es-CO"/>
        </w:rPr>
        <w:t xml:space="preserve">GRAN COLOMBIA GOLD. </w:t>
      </w:r>
      <w:r w:rsidRPr="00BC37E3">
        <w:rPr>
          <w:lang w:val="es-CO"/>
        </w:rPr>
        <w:t xml:space="preserve">compañía minera que explota mineral de oro en los títulos mineros </w:t>
      </w:r>
      <w:r w:rsidR="00D1536E">
        <w:rPr>
          <w:lang w:val="es-CO"/>
        </w:rPr>
        <w:t xml:space="preserve">de </w:t>
      </w:r>
      <w:r w:rsidRPr="00BC37E3">
        <w:rPr>
          <w:lang w:val="es-CO"/>
        </w:rPr>
        <w:t>Reconocimiento de Propiedad Privada (RPP) localizados en los mun</w:t>
      </w:r>
      <w:r w:rsidR="00D1536E">
        <w:rPr>
          <w:lang w:val="es-CO"/>
        </w:rPr>
        <w:t>icipios de Segovia y Remedios. C</w:t>
      </w:r>
      <w:r w:rsidRPr="00BC37E3">
        <w:rPr>
          <w:lang w:val="es-CO"/>
        </w:rPr>
        <w:t xml:space="preserve">omo </w:t>
      </w:r>
      <w:r w:rsidRPr="00BC37E3">
        <w:rPr>
          <w:bCs/>
          <w:lang w:val="es-CO"/>
        </w:rPr>
        <w:t>oportunidad de negocio</w:t>
      </w:r>
      <w:r w:rsidRPr="00BC37E3">
        <w:rPr>
          <w:lang w:val="es-CO"/>
        </w:rPr>
        <w:t>, el proyecto minero a cielo abierto le suministra los estériles generados en la mina al constructor de una vía nacional 4G que comunica el Rio Magdalena con el Rio Cauca en Antioquia. Mientras que en la mina subterránea se aprovecha el material estéril en el relleno dentro de la mina para ganar en términos de sostenimiento garantizando la estabilidad del macizo rocoso</w:t>
      </w:r>
    </w:p>
    <w:p w14:paraId="4CA89DAD" w14:textId="77777777" w:rsidR="00843E68" w:rsidRPr="00BC37E3" w:rsidRDefault="00843E68" w:rsidP="0007314C">
      <w:pPr>
        <w:pStyle w:val="Prrafodelista"/>
        <w:spacing w:after="0" w:line="276" w:lineRule="auto"/>
        <w:rPr>
          <w:lang w:val="es-CO"/>
        </w:rPr>
      </w:pPr>
    </w:p>
    <w:p w14:paraId="7BB5CB6A" w14:textId="77777777" w:rsidR="00843E68" w:rsidRPr="00BC37E3" w:rsidRDefault="00843E68" w:rsidP="0007314C">
      <w:pPr>
        <w:pStyle w:val="Prrafodelista"/>
        <w:numPr>
          <w:ilvl w:val="0"/>
          <w:numId w:val="72"/>
        </w:numPr>
        <w:spacing w:after="0" w:line="276" w:lineRule="auto"/>
        <w:rPr>
          <w:b/>
          <w:lang w:val="es-CO"/>
        </w:rPr>
      </w:pPr>
      <w:r w:rsidRPr="00BC37E3">
        <w:rPr>
          <w:b/>
          <w:lang w:val="es-CO"/>
        </w:rPr>
        <w:t xml:space="preserve">CEMEX COLOMBIA S.A. </w:t>
      </w:r>
      <w:r w:rsidRPr="00BC37E3">
        <w:rPr>
          <w:lang w:val="es-CO"/>
        </w:rPr>
        <w:t xml:space="preserve">además de tener implementada una estrategia de sostenibilidad en la cual incluye como área de enfoque la economía circular, plantea que todas las operaciones cuenten con directrices y/o lineamientos que definen la política del modelo basura cero del país, incluido la generación de estériles dándole un uso circular a los flujos de materiales en sus procesos productivos. </w:t>
      </w:r>
      <w:r w:rsidRPr="00BC37E3">
        <w:rPr>
          <w:b/>
          <w:lang w:val="es-CO"/>
        </w:rPr>
        <w:t xml:space="preserve"> </w:t>
      </w:r>
    </w:p>
    <w:p w14:paraId="08498BFC" w14:textId="77777777" w:rsidR="00843E68" w:rsidRPr="00BC37E3" w:rsidRDefault="00843E68" w:rsidP="0007314C">
      <w:pPr>
        <w:pStyle w:val="Prrafodelista"/>
        <w:spacing w:after="0" w:line="276" w:lineRule="auto"/>
        <w:rPr>
          <w:b/>
          <w:lang w:val="es-CO"/>
        </w:rPr>
      </w:pPr>
    </w:p>
    <w:p w14:paraId="088BFA5F" w14:textId="77777777" w:rsidR="00843E68" w:rsidRPr="00BC37E3" w:rsidRDefault="00843E68" w:rsidP="0007314C">
      <w:pPr>
        <w:pStyle w:val="Prrafodelista"/>
        <w:numPr>
          <w:ilvl w:val="0"/>
          <w:numId w:val="72"/>
        </w:numPr>
        <w:spacing w:after="0" w:line="276" w:lineRule="auto"/>
        <w:rPr>
          <w:lang w:val="es-CO"/>
        </w:rPr>
      </w:pPr>
      <w:r w:rsidRPr="00BC37E3">
        <w:rPr>
          <w:b/>
          <w:lang w:val="es-CO"/>
        </w:rPr>
        <w:t xml:space="preserve">MINEROS S.A. </w:t>
      </w:r>
      <w:r w:rsidRPr="00BC37E3">
        <w:rPr>
          <w:lang w:val="es-CO"/>
        </w:rPr>
        <w:t>cuenta con</w:t>
      </w:r>
      <w:r w:rsidRPr="00BC37E3">
        <w:rPr>
          <w:b/>
          <w:lang w:val="es-CO"/>
        </w:rPr>
        <w:t xml:space="preserve"> </w:t>
      </w:r>
      <w:r w:rsidRPr="00BC37E3">
        <w:rPr>
          <w:lang w:val="es-CO"/>
        </w:rPr>
        <w:t>un Centro de Economía Circular, el cual se gestionan todos los residuos que se generan producto del desarrollo de las operaciones y del campamento minero. Por otro lado, a partir del 2020 – 2021, nacen unos retos importantes dentro de la implementación de modelo de Economía Circular en el proyecto, el cual se acoge a los lineamientos del modelo basura cero del país:</w:t>
      </w:r>
    </w:p>
    <w:p w14:paraId="7D10CE59" w14:textId="77777777" w:rsidR="00843E68" w:rsidRPr="00BC37E3" w:rsidRDefault="00843E68" w:rsidP="0007314C">
      <w:pPr>
        <w:pStyle w:val="Prrafodelista"/>
        <w:spacing w:after="0" w:line="276" w:lineRule="auto"/>
        <w:rPr>
          <w:lang w:val="es-CO"/>
        </w:rPr>
      </w:pPr>
    </w:p>
    <w:p w14:paraId="08C9233F" w14:textId="77777777" w:rsidR="00843E68" w:rsidRPr="00BC37E3" w:rsidRDefault="00843E68" w:rsidP="0007314C">
      <w:pPr>
        <w:pStyle w:val="Prrafodelista"/>
        <w:numPr>
          <w:ilvl w:val="0"/>
          <w:numId w:val="74"/>
        </w:numPr>
        <w:spacing w:after="0" w:line="276" w:lineRule="auto"/>
        <w:rPr>
          <w:rFonts w:cs="Arial"/>
          <w:lang w:val="es-CO"/>
        </w:rPr>
      </w:pPr>
      <w:r w:rsidRPr="00BC37E3">
        <w:rPr>
          <w:rFonts w:cs="Arial"/>
          <w:lang w:val="es-CO"/>
        </w:rPr>
        <w:t>Incremento de aprovechamiento de residuos sólidos hasta en un 35% (promedio histórico 21.3%)</w:t>
      </w:r>
    </w:p>
    <w:p w14:paraId="2759E58E" w14:textId="77777777" w:rsidR="00843E68" w:rsidRPr="00BC37E3" w:rsidRDefault="00843E68" w:rsidP="0007314C">
      <w:pPr>
        <w:pStyle w:val="Prrafodelista"/>
        <w:numPr>
          <w:ilvl w:val="0"/>
          <w:numId w:val="74"/>
        </w:numPr>
        <w:spacing w:after="0" w:line="276" w:lineRule="auto"/>
        <w:rPr>
          <w:rFonts w:cs="Arial"/>
          <w:lang w:val="es-CO"/>
        </w:rPr>
      </w:pPr>
      <w:r w:rsidRPr="00BC37E3">
        <w:rPr>
          <w:rFonts w:cs="Arial"/>
          <w:lang w:val="es-CO"/>
        </w:rPr>
        <w:t>Disminución en disposición de RESPEL hasta en un 25%</w:t>
      </w:r>
    </w:p>
    <w:p w14:paraId="3EC83EDE" w14:textId="77777777" w:rsidR="00843E68" w:rsidRPr="00BC37E3" w:rsidRDefault="00843E68" w:rsidP="0007314C">
      <w:pPr>
        <w:pStyle w:val="Prrafodelista"/>
        <w:numPr>
          <w:ilvl w:val="0"/>
          <w:numId w:val="74"/>
        </w:numPr>
        <w:spacing w:after="0" w:line="276" w:lineRule="auto"/>
        <w:rPr>
          <w:rFonts w:cs="Arial"/>
          <w:lang w:val="es-CO"/>
        </w:rPr>
      </w:pPr>
      <w:r w:rsidRPr="00BC37E3">
        <w:rPr>
          <w:rFonts w:cs="Arial"/>
          <w:lang w:val="es-CO"/>
        </w:rPr>
        <w:t xml:space="preserve">Incremento en vida útil de vaso para depósito de residuos sólidos ordinarios </w:t>
      </w:r>
    </w:p>
    <w:p w14:paraId="2320B307" w14:textId="77777777" w:rsidR="00843E68" w:rsidRPr="00BC37E3" w:rsidRDefault="00843E68" w:rsidP="0007314C">
      <w:pPr>
        <w:pStyle w:val="Prrafodelista"/>
        <w:numPr>
          <w:ilvl w:val="0"/>
          <w:numId w:val="74"/>
        </w:numPr>
        <w:spacing w:after="0" w:line="276" w:lineRule="auto"/>
        <w:rPr>
          <w:lang w:val="es-CO"/>
        </w:rPr>
      </w:pPr>
      <w:r w:rsidRPr="00BC37E3">
        <w:rPr>
          <w:rFonts w:cs="Arial"/>
          <w:lang w:val="es-CO"/>
        </w:rPr>
        <w:t>Generación de valor compartido – fortalecimiento de organizaciones locales para aprovechamiento de material</w:t>
      </w:r>
    </w:p>
    <w:p w14:paraId="3880C7FE" w14:textId="77777777" w:rsidR="00843E68" w:rsidRPr="00BC37E3" w:rsidRDefault="00843E68" w:rsidP="0007314C">
      <w:pPr>
        <w:spacing w:after="0" w:line="276" w:lineRule="auto"/>
        <w:rPr>
          <w:lang w:val="es-CO"/>
        </w:rPr>
      </w:pPr>
    </w:p>
    <w:p w14:paraId="3F853ACF" w14:textId="77777777" w:rsidR="00843E68" w:rsidRPr="00BC37E3" w:rsidRDefault="00843E68" w:rsidP="0007314C">
      <w:pPr>
        <w:spacing w:after="0" w:line="276" w:lineRule="auto"/>
        <w:rPr>
          <w:lang w:val="es-CO"/>
        </w:rPr>
      </w:pPr>
      <w:r w:rsidRPr="00BC37E3">
        <w:rPr>
          <w:lang w:val="es-CO"/>
        </w:rPr>
        <w:t>El Centro de Economía Circular surge a través de un modelo que propende el desarrollo de estrategias que permiten visualizar una gestión eficiente de los residuos del proyecto. Adicionalmente, bajo acciones efectivas se busca recuperar el valor económico de los residuos mediante su reutilización, remanufactura, rediseño y reciclado.</w:t>
      </w:r>
    </w:p>
    <w:p w14:paraId="752DE160" w14:textId="77777777" w:rsidR="00843E68" w:rsidRPr="00BC37E3" w:rsidRDefault="00843E68" w:rsidP="0007314C">
      <w:pPr>
        <w:spacing w:after="0" w:line="276" w:lineRule="auto"/>
        <w:rPr>
          <w:lang w:val="es-CO"/>
        </w:rPr>
      </w:pPr>
    </w:p>
    <w:p w14:paraId="13B1D65C" w14:textId="76468982" w:rsidR="005112F9" w:rsidRPr="005C70D9" w:rsidRDefault="005112F9" w:rsidP="0007314C">
      <w:pPr>
        <w:pStyle w:val="Prrafodelista"/>
        <w:numPr>
          <w:ilvl w:val="0"/>
          <w:numId w:val="119"/>
        </w:numPr>
        <w:spacing w:after="0" w:line="276" w:lineRule="auto"/>
        <w:rPr>
          <w:b/>
          <w:u w:val="single"/>
          <w:lang w:val="es-CO"/>
        </w:rPr>
      </w:pPr>
      <w:r w:rsidRPr="005C70D9">
        <w:rPr>
          <w:b/>
          <w:u w:val="single"/>
          <w:lang w:val="es-CO"/>
        </w:rPr>
        <w:t>Departamento Nacional de Planeación DNP</w:t>
      </w:r>
    </w:p>
    <w:p w14:paraId="0B1634F8" w14:textId="77777777" w:rsidR="005112F9" w:rsidRDefault="005112F9" w:rsidP="0007314C">
      <w:pPr>
        <w:spacing w:after="0" w:line="276" w:lineRule="auto"/>
        <w:rPr>
          <w:lang w:val="es-CO"/>
        </w:rPr>
      </w:pPr>
    </w:p>
    <w:p w14:paraId="7C2C1955" w14:textId="77777777" w:rsidR="00843E68" w:rsidRPr="00BC37E3" w:rsidRDefault="00843E68" w:rsidP="0007314C">
      <w:pPr>
        <w:spacing w:after="0" w:line="276" w:lineRule="auto"/>
        <w:rPr>
          <w:rFonts w:cs="Arial"/>
          <w:szCs w:val="24"/>
          <w:lang w:val="es-CO"/>
        </w:rPr>
      </w:pPr>
      <w:r w:rsidRPr="00BC37E3">
        <w:rPr>
          <w:lang w:val="es-CO"/>
        </w:rPr>
        <w:t xml:space="preserve">Desde el punto de vista institucional, actualmente el Departamento Nacional de Planeación DNP, está trabajando </w:t>
      </w:r>
      <w:r w:rsidRPr="00BC37E3">
        <w:rPr>
          <w:rFonts w:cs="Arial"/>
          <w:szCs w:val="24"/>
          <w:lang w:val="es-CO"/>
        </w:rPr>
        <w:t xml:space="preserve">en el desarrollo del documento CONPES en transición energética, lo cual hay una línea de acción específica para el componente minero, pero que también está alineada con otros componentes como hidrocarburos, energía, entre otros. </w:t>
      </w:r>
    </w:p>
    <w:p w14:paraId="42D4BCA7" w14:textId="77777777" w:rsidR="00843E68" w:rsidRPr="00BC37E3" w:rsidRDefault="00843E68" w:rsidP="0007314C">
      <w:pPr>
        <w:spacing w:after="0" w:line="276" w:lineRule="auto"/>
        <w:rPr>
          <w:rFonts w:cs="Arial"/>
          <w:szCs w:val="24"/>
          <w:lang w:val="es-CO"/>
        </w:rPr>
      </w:pPr>
    </w:p>
    <w:p w14:paraId="7656265C" w14:textId="11955AC2" w:rsidR="00843E68" w:rsidRPr="00BC37E3" w:rsidRDefault="00843E68" w:rsidP="0007314C">
      <w:pPr>
        <w:spacing w:after="0" w:line="276" w:lineRule="auto"/>
        <w:rPr>
          <w:rFonts w:cs="Arial"/>
          <w:szCs w:val="24"/>
          <w:lang w:val="es-CO"/>
        </w:rPr>
      </w:pPr>
      <w:r w:rsidRPr="00BC37E3">
        <w:rPr>
          <w:rFonts w:cs="Arial"/>
          <w:szCs w:val="24"/>
          <w:lang w:val="es-CO"/>
        </w:rPr>
        <w:t>Por ot</w:t>
      </w:r>
      <w:r w:rsidR="00D1536E">
        <w:rPr>
          <w:rFonts w:cs="Arial"/>
          <w:szCs w:val="24"/>
          <w:lang w:val="es-CO"/>
        </w:rPr>
        <w:t>ra parte, la Secretarí</w:t>
      </w:r>
      <w:r w:rsidRPr="00BC37E3">
        <w:rPr>
          <w:rFonts w:cs="Arial"/>
          <w:szCs w:val="24"/>
          <w:lang w:val="es-CO"/>
        </w:rPr>
        <w:t xml:space="preserve">a de Minas de Antioquia ha venido trabajando en la parte de seguimiento técnico y jurídico en diferentes proyectos mineros: en Bello </w:t>
      </w:r>
      <w:r w:rsidRPr="00BC37E3">
        <w:rPr>
          <w:rFonts w:cs="Arial"/>
          <w:szCs w:val="24"/>
          <w:lang w:val="es-CO"/>
        </w:rPr>
        <w:lastRenderedPageBreak/>
        <w:t>con el proceso de arenas y arcillas como uso alternati</w:t>
      </w:r>
      <w:r w:rsidR="00D1536E">
        <w:rPr>
          <w:rFonts w:cs="Arial"/>
          <w:szCs w:val="24"/>
          <w:lang w:val="es-CO"/>
        </w:rPr>
        <w:t>vo, en Tejares con residuos de A</w:t>
      </w:r>
      <w:r w:rsidRPr="00BC37E3">
        <w:rPr>
          <w:rFonts w:cs="Arial"/>
          <w:szCs w:val="24"/>
          <w:lang w:val="es-CO"/>
        </w:rPr>
        <w:t>maga para la fabricaci</w:t>
      </w:r>
      <w:r w:rsidR="00D1536E">
        <w:rPr>
          <w:rFonts w:cs="Arial"/>
          <w:szCs w:val="24"/>
          <w:lang w:val="es-CO"/>
        </w:rPr>
        <w:t>ón de tejas, en el proyecto de Buriticá</w:t>
      </w:r>
      <w:r w:rsidRPr="00BC37E3">
        <w:rPr>
          <w:rFonts w:cs="Arial"/>
          <w:szCs w:val="24"/>
          <w:lang w:val="es-CO"/>
        </w:rPr>
        <w:t xml:space="preserve"> en el tema de relaves como retrollenados. Igualmente están trabajando de la mano con el Centro de Información Minero Ambiental del SENA, en el seguimiento de unas pruebas piloto con material estéril encaminado hacia la recuperación de suelos degradados.</w:t>
      </w:r>
    </w:p>
    <w:p w14:paraId="620A9380" w14:textId="77777777" w:rsidR="00843E68" w:rsidRPr="00BC37E3" w:rsidRDefault="00843E68" w:rsidP="0007314C">
      <w:pPr>
        <w:spacing w:after="0" w:line="276" w:lineRule="auto"/>
        <w:rPr>
          <w:rFonts w:cs="Arial"/>
          <w:szCs w:val="24"/>
          <w:lang w:val="es-CO"/>
        </w:rPr>
      </w:pPr>
    </w:p>
    <w:p w14:paraId="4AC98DE9" w14:textId="3FFBD82B" w:rsidR="00843E68" w:rsidRPr="00BC37E3" w:rsidRDefault="00843E68" w:rsidP="0007314C">
      <w:pPr>
        <w:spacing w:after="0" w:line="276" w:lineRule="auto"/>
        <w:rPr>
          <w:rFonts w:cs="Arial"/>
          <w:szCs w:val="24"/>
          <w:lang w:val="es-CO"/>
        </w:rPr>
      </w:pPr>
      <w:r w:rsidRPr="00BC37E3">
        <w:rPr>
          <w:rFonts w:cs="Arial"/>
          <w:szCs w:val="24"/>
          <w:lang w:val="es-CO"/>
        </w:rPr>
        <w:t>De igual manera, la Gobernació</w:t>
      </w:r>
      <w:r w:rsidR="00FB75B1">
        <w:rPr>
          <w:rFonts w:cs="Arial"/>
          <w:szCs w:val="24"/>
          <w:lang w:val="es-CO"/>
        </w:rPr>
        <w:t>n de Antioquia, a través de la Secretaría</w:t>
      </w:r>
      <w:r w:rsidRPr="00BC37E3">
        <w:rPr>
          <w:rFonts w:cs="Arial"/>
          <w:szCs w:val="24"/>
          <w:lang w:val="es-CO"/>
        </w:rPr>
        <w:t xml:space="preserve"> de Desarrollo Económico, están trabajando en conve</w:t>
      </w:r>
      <w:r w:rsidR="00FB75B1">
        <w:rPr>
          <w:rFonts w:cs="Arial"/>
          <w:szCs w:val="24"/>
          <w:lang w:val="es-CO"/>
        </w:rPr>
        <w:t>nio con Socia Bpo S.A.S en f</w:t>
      </w:r>
      <w:r w:rsidRPr="00BC37E3">
        <w:rPr>
          <w:rFonts w:cs="Arial"/>
          <w:szCs w:val="24"/>
          <w:lang w:val="es-CO"/>
        </w:rPr>
        <w:t>ormulación de proyec</w:t>
      </w:r>
      <w:r w:rsidR="00FB75B1">
        <w:rPr>
          <w:rFonts w:cs="Arial"/>
          <w:szCs w:val="24"/>
          <w:lang w:val="es-CO"/>
        </w:rPr>
        <w:t xml:space="preserve">tos piloto de </w:t>
      </w:r>
      <w:r w:rsidRPr="00BC37E3">
        <w:rPr>
          <w:rFonts w:cs="Arial"/>
          <w:szCs w:val="24"/>
          <w:lang w:val="es-CO"/>
        </w:rPr>
        <w:t xml:space="preserve">sobre unos corredores de </w:t>
      </w:r>
      <w:r w:rsidR="00FB75B1">
        <w:rPr>
          <w:rFonts w:cs="Arial"/>
          <w:szCs w:val="24"/>
          <w:lang w:val="es-CO"/>
        </w:rPr>
        <w:t xml:space="preserve">posible </w:t>
      </w:r>
      <w:r w:rsidRPr="00BC37E3">
        <w:rPr>
          <w:rFonts w:cs="Arial"/>
          <w:szCs w:val="24"/>
          <w:lang w:val="es-CO"/>
        </w:rPr>
        <w:t>economía circular, lo cual se empezó a trabajar en los calcáreos en el magdalena medio y en el oriente en una franja donde están ubicadas todas las cementeras, igualmente se están formulando proyectos piloto acerca de las llantas de los camiones mineros.</w:t>
      </w:r>
    </w:p>
    <w:p w14:paraId="3155F983" w14:textId="77777777" w:rsidR="00843E68" w:rsidRPr="00BC37E3" w:rsidRDefault="00843E68" w:rsidP="0007314C">
      <w:pPr>
        <w:spacing w:after="0" w:line="276" w:lineRule="auto"/>
        <w:rPr>
          <w:rFonts w:cs="Arial"/>
          <w:szCs w:val="24"/>
          <w:lang w:val="es-CO"/>
        </w:rPr>
      </w:pPr>
    </w:p>
    <w:p w14:paraId="281CB919" w14:textId="1E92535F" w:rsidR="005112F9" w:rsidRPr="005C70D9" w:rsidRDefault="005112F9" w:rsidP="0007314C">
      <w:pPr>
        <w:pStyle w:val="Prrafodelista"/>
        <w:numPr>
          <w:ilvl w:val="0"/>
          <w:numId w:val="123"/>
        </w:numPr>
        <w:spacing w:after="0" w:line="276" w:lineRule="auto"/>
        <w:rPr>
          <w:rFonts w:cs="Arial"/>
          <w:b/>
          <w:szCs w:val="24"/>
          <w:u w:val="single"/>
          <w:lang w:val="es-CO"/>
        </w:rPr>
      </w:pPr>
      <w:r w:rsidRPr="005C70D9">
        <w:rPr>
          <w:rFonts w:cs="Arial"/>
          <w:b/>
          <w:szCs w:val="24"/>
          <w:u w:val="single"/>
          <w:lang w:val="es-CO"/>
        </w:rPr>
        <w:t>CORNARE</w:t>
      </w:r>
    </w:p>
    <w:p w14:paraId="70F5BE4C" w14:textId="77777777" w:rsidR="005112F9" w:rsidRDefault="005112F9" w:rsidP="0007314C">
      <w:pPr>
        <w:spacing w:after="0" w:line="276" w:lineRule="auto"/>
        <w:rPr>
          <w:rFonts w:cs="Arial"/>
          <w:szCs w:val="24"/>
          <w:lang w:val="es-CO"/>
        </w:rPr>
      </w:pPr>
    </w:p>
    <w:p w14:paraId="4A51F693" w14:textId="5D12774F" w:rsidR="00843E68" w:rsidRPr="00BC37E3" w:rsidRDefault="00843E68" w:rsidP="0007314C">
      <w:pPr>
        <w:spacing w:after="0" w:line="276" w:lineRule="auto"/>
        <w:rPr>
          <w:rFonts w:cs="Arial"/>
          <w:szCs w:val="24"/>
          <w:lang w:val="es-CO"/>
        </w:rPr>
      </w:pPr>
      <w:r w:rsidRPr="00BC37E3">
        <w:rPr>
          <w:rFonts w:cs="Arial"/>
          <w:szCs w:val="24"/>
          <w:lang w:val="es-CO"/>
        </w:rPr>
        <w:t>Dentro de las experiencias que CORNARE ha</w:t>
      </w:r>
      <w:r w:rsidR="00C14670">
        <w:rPr>
          <w:rFonts w:cs="Arial"/>
          <w:szCs w:val="24"/>
          <w:lang w:val="es-CO"/>
        </w:rPr>
        <w:t xml:space="preserve"> desarrollado, la mayoría de </w:t>
      </w:r>
      <w:r w:rsidRPr="00BC37E3">
        <w:rPr>
          <w:rFonts w:cs="Arial"/>
          <w:szCs w:val="24"/>
          <w:lang w:val="es-CO"/>
        </w:rPr>
        <w:t>proyectos mineros a los que les hacen seguimiento técnico y jurídico aprovec</w:t>
      </w:r>
      <w:r w:rsidR="00C14670">
        <w:rPr>
          <w:rFonts w:cs="Arial"/>
          <w:szCs w:val="24"/>
          <w:lang w:val="es-CO"/>
        </w:rPr>
        <w:t xml:space="preserve">han el material estéril para </w:t>
      </w:r>
      <w:r w:rsidRPr="00BC37E3">
        <w:rPr>
          <w:rFonts w:cs="Arial"/>
          <w:szCs w:val="24"/>
          <w:lang w:val="es-CO"/>
        </w:rPr>
        <w:t>construcción de vías dentro del mismo proyecto y algunas construcciones de soporte y apoyo que se generan dentro del título. Mientras que CORANTIOQUI</w:t>
      </w:r>
      <w:r w:rsidR="00C14670">
        <w:rPr>
          <w:rFonts w:cs="Arial"/>
          <w:szCs w:val="24"/>
          <w:lang w:val="es-CO"/>
        </w:rPr>
        <w:t xml:space="preserve">A dentro de sus funciones de </w:t>
      </w:r>
      <w:r w:rsidRPr="00BC37E3">
        <w:rPr>
          <w:rFonts w:cs="Arial"/>
          <w:szCs w:val="24"/>
          <w:lang w:val="es-CO"/>
        </w:rPr>
        <w:t xml:space="preserve">evaluación y seguimiento estimula al empresario minero para que innove procesos de economía circular dentro de sus procesos. </w:t>
      </w:r>
    </w:p>
    <w:p w14:paraId="456D3307" w14:textId="77777777" w:rsidR="00843E68" w:rsidRPr="00BC37E3" w:rsidRDefault="00843E68" w:rsidP="0007314C">
      <w:pPr>
        <w:spacing w:after="0" w:line="276" w:lineRule="auto"/>
        <w:rPr>
          <w:rFonts w:cs="Arial"/>
          <w:szCs w:val="24"/>
          <w:lang w:val="es-CO"/>
        </w:rPr>
      </w:pPr>
    </w:p>
    <w:p w14:paraId="094B7447" w14:textId="77777777" w:rsidR="00843E68" w:rsidRPr="00BC37E3" w:rsidRDefault="00843E68" w:rsidP="0007314C">
      <w:pPr>
        <w:spacing w:after="0" w:line="276" w:lineRule="auto"/>
        <w:rPr>
          <w:rFonts w:cs="Arial"/>
          <w:szCs w:val="24"/>
          <w:lang w:val="es-CO"/>
        </w:rPr>
      </w:pPr>
      <w:r w:rsidRPr="00BC37E3">
        <w:rPr>
          <w:rFonts w:cs="Arial"/>
          <w:szCs w:val="24"/>
          <w:lang w:val="es-CO"/>
        </w:rPr>
        <w:t>Un caso particular es el proyecto minero Antioquia Gold, el cual generan un alto contenido de relaves, tienen presas de relaves muy grandes, por este motivo para CORNARE los relaves es considerado como un material estéril, contando con una diferencia y es que hasta el momento no se le ha encontrado un uso y aprovechamiento adecuado, lo cual se puede convertir en un pasivo ambiental impactante, la entidad ambiental hace el acompañamiento a la empresa para la investigación acerca de cómo se le podría dar un uso a ese material para su mejor aprovechamiento.</w:t>
      </w:r>
    </w:p>
    <w:p w14:paraId="2EB88E60" w14:textId="77777777" w:rsidR="00843E68" w:rsidRPr="00BC37E3" w:rsidRDefault="00843E68" w:rsidP="0007314C">
      <w:pPr>
        <w:spacing w:after="0" w:line="276" w:lineRule="auto"/>
        <w:rPr>
          <w:rFonts w:cs="Arial"/>
          <w:szCs w:val="24"/>
          <w:lang w:val="es-CO"/>
        </w:rPr>
      </w:pPr>
    </w:p>
    <w:p w14:paraId="031210FB" w14:textId="77882E21" w:rsidR="00B902BA" w:rsidRPr="005C70D9" w:rsidRDefault="00B902BA" w:rsidP="0007314C">
      <w:pPr>
        <w:pStyle w:val="Prrafodelista"/>
        <w:numPr>
          <w:ilvl w:val="0"/>
          <w:numId w:val="124"/>
        </w:numPr>
        <w:spacing w:after="0" w:line="276" w:lineRule="auto"/>
        <w:rPr>
          <w:rFonts w:cs="Arial"/>
          <w:b/>
          <w:szCs w:val="24"/>
          <w:u w:val="single"/>
          <w:lang w:val="es-CO"/>
        </w:rPr>
      </w:pPr>
      <w:r w:rsidRPr="005C70D9">
        <w:rPr>
          <w:rFonts w:cs="Arial"/>
          <w:b/>
          <w:szCs w:val="24"/>
          <w:u w:val="single"/>
          <w:lang w:val="es-CO"/>
        </w:rPr>
        <w:t>Servicio Geológico Colombiano SGC</w:t>
      </w:r>
    </w:p>
    <w:p w14:paraId="3E5EACFD" w14:textId="77777777" w:rsidR="00B902BA" w:rsidRDefault="00B902BA" w:rsidP="0007314C">
      <w:pPr>
        <w:spacing w:after="0" w:line="276" w:lineRule="auto"/>
        <w:rPr>
          <w:rFonts w:cs="Arial"/>
          <w:szCs w:val="24"/>
          <w:lang w:val="es-CO"/>
        </w:rPr>
      </w:pPr>
    </w:p>
    <w:p w14:paraId="793AD6C2" w14:textId="79D45CCD" w:rsidR="00843E68" w:rsidRPr="00BC37E3" w:rsidRDefault="00843E68" w:rsidP="0007314C">
      <w:pPr>
        <w:spacing w:after="0" w:line="276" w:lineRule="auto"/>
        <w:rPr>
          <w:rFonts w:cs="Arial"/>
          <w:szCs w:val="24"/>
          <w:lang w:val="es-CO"/>
        </w:rPr>
      </w:pPr>
      <w:r w:rsidRPr="00BC37E3">
        <w:rPr>
          <w:rFonts w:cs="Arial"/>
          <w:szCs w:val="24"/>
          <w:lang w:val="es-CO"/>
        </w:rPr>
        <w:t xml:space="preserve">En la actualidad el </w:t>
      </w:r>
      <w:r w:rsidRPr="00B902BA">
        <w:rPr>
          <w:rFonts w:cs="Arial"/>
          <w:szCs w:val="24"/>
          <w:lang w:val="es-CO"/>
        </w:rPr>
        <w:t>Servicio Geológico Colombiano SGC</w:t>
      </w:r>
      <w:r w:rsidRPr="00BC37E3">
        <w:rPr>
          <w:rFonts w:cs="Arial"/>
          <w:szCs w:val="24"/>
          <w:lang w:val="es-CO"/>
        </w:rPr>
        <w:t xml:space="preserve">, ha venido ejecutando actualmente 11 proyectos uno de los cuales está en frente del proyecto el grupo de geología médica, el cual se está abordando en una primera fase un plan de </w:t>
      </w:r>
      <w:r w:rsidRPr="00BC37E3">
        <w:rPr>
          <w:rFonts w:cs="Arial"/>
          <w:szCs w:val="24"/>
          <w:lang w:val="es-CO"/>
        </w:rPr>
        <w:lastRenderedPageBreak/>
        <w:t>trabajo para pasivos</w:t>
      </w:r>
      <w:r w:rsidR="00BD75A7">
        <w:rPr>
          <w:rFonts w:cs="Arial"/>
          <w:szCs w:val="24"/>
          <w:lang w:val="es-CO"/>
        </w:rPr>
        <w:t xml:space="preserve"> ambientales mineros donde </w:t>
      </w:r>
      <w:r w:rsidRPr="00BC37E3">
        <w:rPr>
          <w:rFonts w:cs="Arial"/>
          <w:szCs w:val="24"/>
          <w:lang w:val="es-CO"/>
        </w:rPr>
        <w:t xml:space="preserve">el objetivo es generar conocimiento que pueda contribuir al reaprovechamiento o a la reutilización de los residuos mineros (estériles, relaves). Se ha abordado el tema de pasivos ambientales en el año actual, para contribuir con el aprovechamiento y reutilización de residuos mineros y están trabajando para concretar la zona piloto de influencia hacia el desarrollo del proyecto. </w:t>
      </w:r>
      <w:r w:rsidR="00BD75A7">
        <w:rPr>
          <w:rFonts w:cs="Arial"/>
          <w:szCs w:val="24"/>
          <w:lang w:val="es-CO"/>
        </w:rPr>
        <w:t>Uno de los temas que están estudiando actualmente es sobre la</w:t>
      </w:r>
      <w:r w:rsidRPr="00BC37E3">
        <w:rPr>
          <w:rFonts w:cs="Arial"/>
          <w:szCs w:val="24"/>
          <w:lang w:val="es-CO"/>
        </w:rPr>
        <w:t xml:space="preserve"> extracción a parti</w:t>
      </w:r>
      <w:r w:rsidR="00BD75A7">
        <w:rPr>
          <w:rFonts w:cs="Arial"/>
          <w:szCs w:val="24"/>
          <w:lang w:val="es-CO"/>
        </w:rPr>
        <w:t>r de residuos mineros y el otro tema es sobre</w:t>
      </w:r>
      <w:r w:rsidRPr="00BC37E3">
        <w:rPr>
          <w:rFonts w:cs="Arial"/>
          <w:szCs w:val="24"/>
          <w:lang w:val="es-CO"/>
        </w:rPr>
        <w:t xml:space="preserve"> elementos mayores q</w:t>
      </w:r>
      <w:r w:rsidR="00BD75A7">
        <w:rPr>
          <w:rFonts w:cs="Arial"/>
          <w:szCs w:val="24"/>
          <w:lang w:val="es-CO"/>
        </w:rPr>
        <w:t>ue</w:t>
      </w:r>
      <w:r w:rsidRPr="00BC37E3">
        <w:rPr>
          <w:rFonts w:cs="Arial"/>
          <w:szCs w:val="24"/>
          <w:lang w:val="es-CO"/>
        </w:rPr>
        <w:t xml:space="preserve"> pueden ser considerados de importancia en ciertas mineralizaciones</w:t>
      </w:r>
      <w:r w:rsidR="00BD75A7">
        <w:rPr>
          <w:rFonts w:cs="Arial"/>
          <w:szCs w:val="24"/>
          <w:lang w:val="es-CO"/>
        </w:rPr>
        <w:t>,</w:t>
      </w:r>
      <w:r w:rsidRPr="00BC37E3">
        <w:rPr>
          <w:rFonts w:cs="Arial"/>
          <w:szCs w:val="24"/>
          <w:lang w:val="es-CO"/>
        </w:rPr>
        <w:t xml:space="preserve"> como el aluminio.</w:t>
      </w:r>
    </w:p>
    <w:p w14:paraId="3DD3D7AB" w14:textId="77777777" w:rsidR="00843E68" w:rsidRPr="00BC37E3" w:rsidRDefault="00843E68" w:rsidP="0007314C">
      <w:pPr>
        <w:spacing w:after="0" w:line="276" w:lineRule="auto"/>
        <w:rPr>
          <w:rFonts w:cs="Arial"/>
          <w:szCs w:val="24"/>
          <w:lang w:val="es-CO"/>
        </w:rPr>
      </w:pPr>
    </w:p>
    <w:p w14:paraId="0A163D30" w14:textId="468C6EEA" w:rsidR="00843E68" w:rsidRPr="00844AAB" w:rsidRDefault="00B902BA" w:rsidP="0007314C">
      <w:pPr>
        <w:pStyle w:val="Prrafodelista"/>
        <w:numPr>
          <w:ilvl w:val="0"/>
          <w:numId w:val="125"/>
        </w:numPr>
        <w:spacing w:after="0" w:line="276" w:lineRule="auto"/>
        <w:rPr>
          <w:rFonts w:cs="Arial"/>
          <w:b/>
          <w:szCs w:val="24"/>
          <w:u w:val="single"/>
          <w:lang w:val="es-CO"/>
        </w:rPr>
      </w:pPr>
      <w:r w:rsidRPr="00844AAB">
        <w:rPr>
          <w:rFonts w:cs="Arial"/>
          <w:b/>
          <w:szCs w:val="24"/>
          <w:u w:val="single"/>
          <w:lang w:val="es-CO"/>
        </w:rPr>
        <w:t>MADS</w:t>
      </w:r>
    </w:p>
    <w:p w14:paraId="2ECB3AAC" w14:textId="77777777" w:rsidR="00B902BA" w:rsidRDefault="00B902BA" w:rsidP="0007314C">
      <w:pPr>
        <w:spacing w:after="0" w:line="276" w:lineRule="auto"/>
        <w:rPr>
          <w:rFonts w:cs="Arial"/>
          <w:szCs w:val="24"/>
          <w:lang w:val="es-CO"/>
        </w:rPr>
      </w:pPr>
    </w:p>
    <w:p w14:paraId="1236078D" w14:textId="4A16151C" w:rsidR="00843E68" w:rsidRPr="00BC37E3" w:rsidRDefault="00843E68" w:rsidP="0007314C">
      <w:pPr>
        <w:spacing w:after="0" w:line="276" w:lineRule="auto"/>
        <w:rPr>
          <w:rFonts w:eastAsia="Times New Roman" w:cs="Arial"/>
          <w:szCs w:val="24"/>
          <w:lang w:val="es-CO" w:eastAsia="es-CO"/>
        </w:rPr>
      </w:pPr>
      <w:r w:rsidRPr="00BC37E3">
        <w:rPr>
          <w:rFonts w:cs="Arial"/>
          <w:szCs w:val="24"/>
          <w:lang w:val="es-CO"/>
        </w:rPr>
        <w:t>Por parte del Ministerio de Ambiente y Desarrollo Sostenible, viene trabajando e</w:t>
      </w:r>
      <w:r w:rsidRPr="00BC37E3">
        <w:rPr>
          <w:lang w:val="es-CO"/>
        </w:rPr>
        <w:t>n la actualización de los términos de referencia para la elaboración del EIA en proyectos de explotac</w:t>
      </w:r>
      <w:r w:rsidR="00BC67F0">
        <w:rPr>
          <w:lang w:val="es-CO"/>
        </w:rPr>
        <w:t>ión minera, en la cual se piensa</w:t>
      </w:r>
      <w:r w:rsidRPr="00BC37E3">
        <w:rPr>
          <w:lang w:val="es-CO"/>
        </w:rPr>
        <w:t xml:space="preserve"> incluir algunos tópicos referentes a economía circular, por ejemplo: definir todas las actividades mineras que requiera la elaboración del EIA mas que todo en mediana y gran minería con el fin de identificar un diagrama de flujo de proceso completo y detallado que permita identificar entradas y salidas, y que la autoridad ambiental tenga mayor información al respecto. Se actualiz</w:t>
      </w:r>
      <w:r w:rsidR="00A860FC">
        <w:rPr>
          <w:lang w:val="es-CO"/>
        </w:rPr>
        <w:t>ó</w:t>
      </w:r>
      <w:r w:rsidRPr="00BC37E3">
        <w:rPr>
          <w:lang w:val="es-CO"/>
        </w:rPr>
        <w:t xml:space="preserve"> el capítulo de la caracterización geoquímica en los TR del EIA por la importancia de la gestión y m</w:t>
      </w:r>
      <w:r w:rsidR="00BC67F0">
        <w:rPr>
          <w:lang w:val="es-CO"/>
        </w:rPr>
        <w:t xml:space="preserve">anejo de </w:t>
      </w:r>
      <w:r w:rsidRPr="00BC37E3">
        <w:rPr>
          <w:lang w:val="es-CO"/>
        </w:rPr>
        <w:t>estériles, de tal manera que pudiera tener mucho más análisis para los proyectos que entran en etapa de operación. Afirman como estrategia de economía circular, tener en cuenta dentro de los flujos, la donaci</w:t>
      </w:r>
      <w:r w:rsidR="00BC67F0">
        <w:rPr>
          <w:lang w:val="es-CO"/>
        </w:rPr>
        <w:t xml:space="preserve">ón del material estéril para </w:t>
      </w:r>
      <w:r w:rsidRPr="00BC37E3">
        <w:rPr>
          <w:lang w:val="es-CO"/>
        </w:rPr>
        <w:t xml:space="preserve">rehabilitación de canteras. </w:t>
      </w:r>
      <w:r w:rsidRPr="00BC37E3">
        <w:rPr>
          <w:rFonts w:eastAsia="Times New Roman" w:cs="Arial"/>
          <w:szCs w:val="24"/>
          <w:lang w:val="es-CO" w:eastAsia="es-CO"/>
        </w:rPr>
        <w:t>Se trabajó sobre todo en el componente del cierre minero, en geoquímica, geotecnia, y en el componente socio económico.</w:t>
      </w:r>
    </w:p>
    <w:p w14:paraId="3DCC5DAB" w14:textId="77777777" w:rsidR="00843E68" w:rsidRPr="00BC37E3" w:rsidRDefault="00843E68" w:rsidP="0007314C">
      <w:pPr>
        <w:spacing w:after="0" w:line="276" w:lineRule="auto"/>
        <w:rPr>
          <w:rFonts w:eastAsia="Times New Roman" w:cs="Arial"/>
          <w:szCs w:val="24"/>
          <w:lang w:val="es-CO" w:eastAsia="es-CO"/>
        </w:rPr>
      </w:pPr>
    </w:p>
    <w:p w14:paraId="64322F37" w14:textId="7B6C171A" w:rsidR="00843E68" w:rsidRDefault="00843E68" w:rsidP="0007314C">
      <w:pPr>
        <w:spacing w:after="0" w:line="276" w:lineRule="auto"/>
        <w:rPr>
          <w:rFonts w:eastAsia="Times New Roman" w:cs="Arial"/>
          <w:szCs w:val="24"/>
          <w:lang w:val="es-CO" w:eastAsia="es-CO"/>
        </w:rPr>
      </w:pPr>
      <w:r w:rsidRPr="00BC37E3">
        <w:rPr>
          <w:rFonts w:eastAsia="Times New Roman" w:cs="Arial"/>
          <w:szCs w:val="24"/>
          <w:lang w:val="es-CO" w:eastAsia="es-CO"/>
        </w:rPr>
        <w:t>Respecto a la formaliz</w:t>
      </w:r>
      <w:r w:rsidR="00BC67F0">
        <w:rPr>
          <w:rFonts w:eastAsia="Times New Roman" w:cs="Arial"/>
          <w:szCs w:val="24"/>
          <w:lang w:val="es-CO" w:eastAsia="es-CO"/>
        </w:rPr>
        <w:t>ación de economía circular, el M</w:t>
      </w:r>
      <w:r w:rsidRPr="00BC37E3">
        <w:rPr>
          <w:rFonts w:eastAsia="Times New Roman" w:cs="Arial"/>
          <w:szCs w:val="24"/>
          <w:lang w:val="es-CO" w:eastAsia="es-CO"/>
        </w:rPr>
        <w:t>inisterio desde el año pasado ha venido trabajando de la mano con el ICONTEC, definiendo y estructurando normas técnicas con materiales que son un poc</w:t>
      </w:r>
      <w:r w:rsidR="00BC67F0">
        <w:rPr>
          <w:rFonts w:eastAsia="Times New Roman" w:cs="Arial"/>
          <w:szCs w:val="24"/>
          <w:lang w:val="es-CO" w:eastAsia="es-CO"/>
        </w:rPr>
        <w:t xml:space="preserve">o más sencillos de trabajar como </w:t>
      </w:r>
      <w:r w:rsidRPr="00BC37E3">
        <w:rPr>
          <w:rFonts w:eastAsia="Times New Roman" w:cs="Arial"/>
          <w:szCs w:val="24"/>
          <w:lang w:val="es-CO" w:eastAsia="es-CO"/>
        </w:rPr>
        <w:t xml:space="preserve">son los residuos de construcción y demolición </w:t>
      </w:r>
      <w:r w:rsidR="00BC67F0">
        <w:rPr>
          <w:rFonts w:eastAsia="Times New Roman" w:cs="Arial"/>
          <w:szCs w:val="24"/>
          <w:lang w:val="es-CO" w:eastAsia="es-CO"/>
        </w:rPr>
        <w:t xml:space="preserve">de </w:t>
      </w:r>
      <w:r w:rsidRPr="00BC37E3">
        <w:rPr>
          <w:rFonts w:eastAsia="Times New Roman" w:cs="Arial"/>
          <w:szCs w:val="24"/>
          <w:lang w:val="es-CO" w:eastAsia="es-CO"/>
        </w:rPr>
        <w:t xml:space="preserve">pétreos, </w:t>
      </w:r>
      <w:r w:rsidR="00E532C3">
        <w:rPr>
          <w:rFonts w:eastAsia="Times New Roman" w:cs="Arial"/>
          <w:szCs w:val="24"/>
          <w:lang w:val="es-CO" w:eastAsia="es-CO"/>
        </w:rPr>
        <w:t xml:space="preserve">lo cual </w:t>
      </w:r>
      <w:r w:rsidRPr="00BC37E3">
        <w:rPr>
          <w:rFonts w:eastAsia="Times New Roman" w:cs="Arial"/>
          <w:szCs w:val="24"/>
          <w:lang w:val="es-CO" w:eastAsia="es-CO"/>
        </w:rPr>
        <w:t>se hizo mediante el comité de concretos</w:t>
      </w:r>
      <w:r w:rsidR="00E532C3">
        <w:rPr>
          <w:rFonts w:eastAsia="Times New Roman" w:cs="Arial"/>
          <w:szCs w:val="24"/>
          <w:lang w:val="es-CO" w:eastAsia="es-CO"/>
        </w:rPr>
        <w:t xml:space="preserve">, cemento y morteros del ICONTEC y </w:t>
      </w:r>
      <w:r w:rsidRPr="00BC37E3">
        <w:rPr>
          <w:rFonts w:eastAsia="Times New Roman" w:cs="Arial"/>
          <w:szCs w:val="24"/>
          <w:lang w:val="es-CO" w:eastAsia="es-CO"/>
        </w:rPr>
        <w:t xml:space="preserve"> </w:t>
      </w:r>
      <w:r w:rsidR="00E532C3">
        <w:rPr>
          <w:rFonts w:eastAsia="Times New Roman" w:cs="Arial"/>
          <w:szCs w:val="24"/>
          <w:lang w:val="es-CO" w:eastAsia="es-CO"/>
        </w:rPr>
        <w:t>Mina</w:t>
      </w:r>
      <w:r w:rsidRPr="00BC37E3">
        <w:rPr>
          <w:rFonts w:eastAsia="Times New Roman" w:cs="Arial"/>
          <w:szCs w:val="24"/>
          <w:lang w:val="es-CO" w:eastAsia="es-CO"/>
        </w:rPr>
        <w:t xml:space="preserve">mbiente, </w:t>
      </w:r>
      <w:r w:rsidR="00E532C3">
        <w:rPr>
          <w:rFonts w:eastAsia="Times New Roman" w:cs="Arial"/>
          <w:szCs w:val="24"/>
          <w:lang w:val="es-CO" w:eastAsia="es-CO"/>
        </w:rPr>
        <w:t xml:space="preserve">en donde </w:t>
      </w:r>
      <w:r w:rsidRPr="00BC37E3">
        <w:rPr>
          <w:rFonts w:eastAsia="Times New Roman" w:cs="Arial"/>
          <w:szCs w:val="24"/>
          <w:lang w:val="es-CO" w:eastAsia="es-CO"/>
        </w:rPr>
        <w:t>se empezó a trabajar en 2 normas técnicas: una para caracterización de materiales pétreos reciclados y otra para los ensayos de laboratorio, mediante una identificación de normas internacionales publicadas para acogerlas al contexto colombiano.</w:t>
      </w:r>
    </w:p>
    <w:p w14:paraId="7CBF27C5" w14:textId="6B0CDCD6" w:rsidR="00706FEF" w:rsidRDefault="00706FEF" w:rsidP="0007314C">
      <w:pPr>
        <w:spacing w:after="0" w:line="276" w:lineRule="auto"/>
        <w:rPr>
          <w:rFonts w:eastAsia="Times New Roman" w:cs="Arial"/>
          <w:szCs w:val="24"/>
          <w:lang w:val="es-CO" w:eastAsia="es-CO"/>
        </w:rPr>
      </w:pPr>
    </w:p>
    <w:p w14:paraId="6780E823" w14:textId="77777777" w:rsidR="005D35C8" w:rsidRPr="00BC37E3" w:rsidRDefault="005D35C8" w:rsidP="0007314C">
      <w:pPr>
        <w:spacing w:after="0" w:line="276" w:lineRule="auto"/>
        <w:rPr>
          <w:rFonts w:eastAsia="Times New Roman" w:cs="Arial"/>
          <w:szCs w:val="24"/>
          <w:lang w:val="es-CO" w:eastAsia="es-CO"/>
        </w:rPr>
      </w:pPr>
    </w:p>
    <w:p w14:paraId="744A3B13" w14:textId="77777777" w:rsidR="00843E68" w:rsidRPr="00BC37E3" w:rsidRDefault="00843E68" w:rsidP="0007314C">
      <w:pPr>
        <w:spacing w:after="0" w:line="276" w:lineRule="auto"/>
        <w:rPr>
          <w:rFonts w:cs="Arial"/>
          <w:szCs w:val="24"/>
          <w:lang w:val="es-CO"/>
        </w:rPr>
      </w:pPr>
    </w:p>
    <w:p w14:paraId="09BF00D8" w14:textId="0106DFF3" w:rsidR="00B902BA" w:rsidRPr="00844AAB" w:rsidRDefault="00B902BA" w:rsidP="0007314C">
      <w:pPr>
        <w:pStyle w:val="Prrafodelista"/>
        <w:numPr>
          <w:ilvl w:val="0"/>
          <w:numId w:val="126"/>
        </w:numPr>
        <w:spacing w:after="0" w:line="276" w:lineRule="auto"/>
        <w:rPr>
          <w:rFonts w:cs="Arial"/>
          <w:szCs w:val="24"/>
          <w:u w:val="single"/>
          <w:lang w:val="es-CO"/>
        </w:rPr>
      </w:pPr>
      <w:r w:rsidRPr="00844AAB">
        <w:rPr>
          <w:rFonts w:cs="Arial"/>
          <w:b/>
          <w:szCs w:val="24"/>
          <w:u w:val="single"/>
          <w:lang w:val="es-CO"/>
        </w:rPr>
        <w:lastRenderedPageBreak/>
        <w:t>Universidad Nacional de Colombia</w:t>
      </w:r>
    </w:p>
    <w:p w14:paraId="7F900188" w14:textId="77777777" w:rsidR="00B902BA" w:rsidRDefault="00B902BA" w:rsidP="0007314C">
      <w:pPr>
        <w:spacing w:after="0" w:line="276" w:lineRule="auto"/>
        <w:rPr>
          <w:rFonts w:cs="Arial"/>
          <w:szCs w:val="24"/>
          <w:lang w:val="es-CO"/>
        </w:rPr>
      </w:pPr>
    </w:p>
    <w:p w14:paraId="7BB9A61C" w14:textId="5EC1267F" w:rsidR="00843E68" w:rsidRDefault="00843E68" w:rsidP="0007314C">
      <w:pPr>
        <w:spacing w:after="0" w:line="276" w:lineRule="auto"/>
        <w:rPr>
          <w:lang w:val="es-CO"/>
        </w:rPr>
      </w:pPr>
      <w:r w:rsidRPr="00BC37E3">
        <w:rPr>
          <w:rFonts w:cs="Arial"/>
          <w:szCs w:val="24"/>
          <w:lang w:val="es-CO"/>
        </w:rPr>
        <w:t xml:space="preserve">El grupo de materiales de la </w:t>
      </w:r>
      <w:r w:rsidRPr="00B902BA">
        <w:rPr>
          <w:rFonts w:cs="Arial"/>
          <w:szCs w:val="24"/>
          <w:lang w:val="es-CO"/>
        </w:rPr>
        <w:t>Universidad Nacional de Colombia,</w:t>
      </w:r>
      <w:r w:rsidRPr="00BC37E3">
        <w:rPr>
          <w:rFonts w:cs="Arial"/>
          <w:szCs w:val="24"/>
          <w:lang w:val="es-CO"/>
        </w:rPr>
        <w:t xml:space="preserve"> actualmente </w:t>
      </w:r>
      <w:r w:rsidRPr="00BC37E3">
        <w:rPr>
          <w:lang w:val="es-CO"/>
        </w:rPr>
        <w:t xml:space="preserve">está trabajando en tratar de valorizar los residuos que se generan de la minería aluvial, en el caso de los residuos de tierras raras que se generan en </w:t>
      </w:r>
      <w:r w:rsidR="00E532C3">
        <w:rPr>
          <w:lang w:val="es-CO"/>
        </w:rPr>
        <w:t xml:space="preserve">proyectos </w:t>
      </w:r>
      <w:r w:rsidRPr="00BC37E3">
        <w:rPr>
          <w:lang w:val="es-CO"/>
        </w:rPr>
        <w:t>mineros, lo cual no se habían caracterizado, y se presentan muchos minerales de interés,</w:t>
      </w:r>
      <w:r w:rsidR="00E532C3">
        <w:rPr>
          <w:lang w:val="es-CO"/>
        </w:rPr>
        <w:t xml:space="preserve"> uno de ellos el mineral más </w:t>
      </w:r>
      <w:r w:rsidRPr="00BC37E3">
        <w:rPr>
          <w:lang w:val="es-CO"/>
        </w:rPr>
        <w:t xml:space="preserve">prometedor por su valorización económica que puede tener es la monacita, la principal mena de tierras raras, así mismo de este mineral se pueden derivar muchas cosas pero se debe tener en cuenta un aspecto, y es </w:t>
      </w:r>
      <w:r w:rsidR="00E532C3">
        <w:rPr>
          <w:lang w:val="es-CO"/>
        </w:rPr>
        <w:t xml:space="preserve">que </w:t>
      </w:r>
      <w:r w:rsidRPr="00BC37E3">
        <w:rPr>
          <w:lang w:val="es-CO"/>
        </w:rPr>
        <w:t>depende del tipo de mineral y el tipo de extracción que se va</w:t>
      </w:r>
      <w:r w:rsidR="00E532C3">
        <w:rPr>
          <w:lang w:val="es-CO"/>
        </w:rPr>
        <w:t xml:space="preserve">ya </w:t>
      </w:r>
      <w:r w:rsidRPr="00BC37E3">
        <w:rPr>
          <w:lang w:val="es-CO"/>
        </w:rPr>
        <w:t xml:space="preserve"> </w:t>
      </w:r>
      <w:r w:rsidR="00E532C3">
        <w:rPr>
          <w:lang w:val="es-CO"/>
        </w:rPr>
        <w:t xml:space="preserve">a </w:t>
      </w:r>
      <w:r w:rsidRPr="00BC37E3">
        <w:rPr>
          <w:lang w:val="es-CO"/>
        </w:rPr>
        <w:t>hacer</w:t>
      </w:r>
      <w:r w:rsidR="00E532C3">
        <w:rPr>
          <w:lang w:val="es-CO"/>
        </w:rPr>
        <w:t>,</w:t>
      </w:r>
      <w:r w:rsidRPr="00BC37E3">
        <w:rPr>
          <w:lang w:val="es-CO"/>
        </w:rPr>
        <w:t xml:space="preserve"> cielo abierto, aluvial o subterránea.</w:t>
      </w:r>
    </w:p>
    <w:p w14:paraId="478CE72F" w14:textId="77777777" w:rsidR="009836E8" w:rsidRPr="00BC37E3" w:rsidRDefault="009836E8" w:rsidP="0007314C">
      <w:pPr>
        <w:spacing w:after="0" w:line="276" w:lineRule="auto"/>
        <w:rPr>
          <w:rFonts w:cs="Arial"/>
          <w:lang w:val="es-CO"/>
        </w:rPr>
      </w:pPr>
    </w:p>
    <w:p w14:paraId="0CD7E2C3" w14:textId="6861EC38" w:rsidR="007A224C" w:rsidRPr="00BC37E3" w:rsidRDefault="007A224C" w:rsidP="0007314C">
      <w:pPr>
        <w:pStyle w:val="Ttulo3"/>
        <w:spacing w:line="276" w:lineRule="auto"/>
        <w:rPr>
          <w:rFonts w:cs="Arial"/>
          <w:lang w:val="es-CO"/>
        </w:rPr>
      </w:pPr>
      <w:bookmarkStart w:id="95" w:name="_Toc89715526"/>
      <w:bookmarkStart w:id="96" w:name="_Toc89716094"/>
      <w:bookmarkStart w:id="97" w:name="_Toc89716142"/>
      <w:bookmarkStart w:id="98" w:name="_Toc90231131"/>
      <w:r w:rsidRPr="00BC37E3">
        <w:rPr>
          <w:rFonts w:cs="Arial"/>
          <w:lang w:val="es-CO"/>
        </w:rPr>
        <w:t>Mejores técnicas y tecnologías disponibles</w:t>
      </w:r>
      <w:bookmarkEnd w:id="95"/>
      <w:bookmarkEnd w:id="96"/>
      <w:bookmarkEnd w:id="97"/>
      <w:bookmarkEnd w:id="98"/>
      <w:r w:rsidR="005D7155" w:rsidRPr="00BC37E3">
        <w:rPr>
          <w:rFonts w:cs="Arial"/>
          <w:lang w:val="es-CO"/>
        </w:rPr>
        <w:t xml:space="preserve"> </w:t>
      </w:r>
    </w:p>
    <w:p w14:paraId="14DFD259" w14:textId="45ED026E" w:rsidR="007A224C" w:rsidRPr="00BC37E3" w:rsidRDefault="007A224C" w:rsidP="0007314C">
      <w:pPr>
        <w:spacing w:after="0" w:line="276" w:lineRule="auto"/>
        <w:rPr>
          <w:rFonts w:cs="Arial"/>
          <w:lang w:val="es-CO"/>
        </w:rPr>
      </w:pPr>
    </w:p>
    <w:p w14:paraId="6D6C2554" w14:textId="785D8191" w:rsidR="00BE4346" w:rsidRPr="00BC37E3" w:rsidRDefault="00BE4346" w:rsidP="0007314C">
      <w:pPr>
        <w:spacing w:after="0" w:line="276" w:lineRule="auto"/>
        <w:rPr>
          <w:rFonts w:eastAsia="Calibri" w:cs="Arial"/>
          <w:szCs w:val="24"/>
          <w:lang w:val="es-CO"/>
        </w:rPr>
      </w:pPr>
      <w:r w:rsidRPr="00BC37E3">
        <w:rPr>
          <w:rFonts w:eastAsia="Calibri" w:cs="Arial"/>
          <w:szCs w:val="24"/>
          <w:lang w:val="es-CO"/>
        </w:rPr>
        <w:t>Al invertir en técnicas y tecnologías nuevas, las compañías mineras pueden aplicar nuevas estrategias de extracción de materias primas naturales de forma que sean eficientes desde el punto de vista energético y que</w:t>
      </w:r>
      <w:r w:rsidR="00E532C3">
        <w:rPr>
          <w:rFonts w:eastAsia="Calibri" w:cs="Arial"/>
          <w:szCs w:val="24"/>
          <w:lang w:val="es-CO"/>
        </w:rPr>
        <w:t xml:space="preserve"> fomente la conservación de </w:t>
      </w:r>
      <w:r w:rsidRPr="00BC37E3">
        <w:rPr>
          <w:rFonts w:eastAsia="Calibri" w:cs="Arial"/>
          <w:szCs w:val="24"/>
          <w:lang w:val="es-CO"/>
        </w:rPr>
        <w:t>recursos naturales. La instalación de maquinaria de clasificación de minerales en fases tempranas del proceso minero permite aumentar la productividad gracias a su gran eficiencia.</w:t>
      </w:r>
      <w:r w:rsidRPr="00BC37E3">
        <w:rPr>
          <w:rStyle w:val="Refdenotaalpie"/>
          <w:rFonts w:eastAsia="Calibri" w:cs="Arial"/>
          <w:szCs w:val="24"/>
          <w:lang w:val="es-CO"/>
        </w:rPr>
        <w:footnoteReference w:id="96"/>
      </w:r>
    </w:p>
    <w:p w14:paraId="68E10086" w14:textId="77777777" w:rsidR="00BE4346" w:rsidRPr="00BC37E3" w:rsidRDefault="00BE4346" w:rsidP="0007314C">
      <w:pPr>
        <w:spacing w:after="0" w:line="276" w:lineRule="auto"/>
        <w:rPr>
          <w:rFonts w:eastAsia="Calibri" w:cs="Arial"/>
          <w:szCs w:val="24"/>
          <w:lang w:val="es-CO"/>
        </w:rPr>
      </w:pPr>
    </w:p>
    <w:p w14:paraId="1ADDFC02" w14:textId="494E9073" w:rsidR="00BE4346" w:rsidRPr="00BC37E3" w:rsidRDefault="00BE4346" w:rsidP="0007314C">
      <w:pPr>
        <w:spacing w:after="0" w:line="276" w:lineRule="auto"/>
        <w:rPr>
          <w:rFonts w:eastAsia="Calibri" w:cs="Arial"/>
          <w:szCs w:val="24"/>
          <w:lang w:val="es-CO"/>
        </w:rPr>
      </w:pPr>
      <w:r w:rsidRPr="00BC37E3">
        <w:rPr>
          <w:rFonts w:eastAsia="Calibri" w:cs="Arial"/>
          <w:szCs w:val="24"/>
          <w:lang w:val="es-CO"/>
        </w:rPr>
        <w:t>En esta sección se presenta un análisis de la información general más represe</w:t>
      </w:r>
      <w:r w:rsidR="00E532C3">
        <w:rPr>
          <w:rFonts w:eastAsia="Calibri" w:cs="Arial"/>
          <w:szCs w:val="24"/>
          <w:lang w:val="es-CO"/>
        </w:rPr>
        <w:t>ntativa sobre la revisión de</w:t>
      </w:r>
      <w:r w:rsidRPr="00BC37E3">
        <w:rPr>
          <w:rFonts w:eastAsia="Calibri" w:cs="Arial"/>
          <w:szCs w:val="24"/>
          <w:lang w:val="es-CO"/>
        </w:rPr>
        <w:t xml:space="preserve"> mejores técnicas y tecnologías disponibles asociado a la reducción, reutilización y reciclaje de materiales, entre otros; en el marco general de la Estrategia Nacional de Economía Circular (ENEC), su desarrollo y aplicación en la actividad minera. </w:t>
      </w:r>
    </w:p>
    <w:p w14:paraId="51199EB5" w14:textId="77777777" w:rsidR="00BE4346" w:rsidRPr="00BC37E3" w:rsidRDefault="00BE4346" w:rsidP="0007314C">
      <w:pPr>
        <w:spacing w:after="0" w:line="276" w:lineRule="auto"/>
        <w:rPr>
          <w:rFonts w:eastAsia="Calibri" w:cs="Arial"/>
          <w:szCs w:val="24"/>
          <w:lang w:val="es-CO"/>
        </w:rPr>
      </w:pPr>
    </w:p>
    <w:p w14:paraId="5EEA789E" w14:textId="6B320FF0" w:rsidR="00BE4346" w:rsidRPr="00BC37E3" w:rsidRDefault="00BE4346" w:rsidP="0007314C">
      <w:pPr>
        <w:spacing w:after="0" w:line="276" w:lineRule="auto"/>
        <w:rPr>
          <w:rFonts w:eastAsia="Calibri" w:cs="Arial"/>
          <w:szCs w:val="24"/>
          <w:lang w:val="es-CO"/>
        </w:rPr>
      </w:pPr>
      <w:r w:rsidRPr="00BC37E3">
        <w:rPr>
          <w:rFonts w:eastAsia="Calibri" w:cs="Arial"/>
          <w:szCs w:val="24"/>
          <w:lang w:val="es-CO"/>
        </w:rPr>
        <w:t>En el contexto nacional, la guía de manejo ambiental del flujo de llantas usadas en la industria min</w:t>
      </w:r>
      <w:r w:rsidR="00E532C3">
        <w:rPr>
          <w:rFonts w:eastAsia="Calibri" w:cs="Arial"/>
          <w:szCs w:val="24"/>
          <w:lang w:val="es-CO"/>
        </w:rPr>
        <w:t xml:space="preserve">era presentan los modelos y </w:t>
      </w:r>
      <w:r w:rsidRPr="00BC37E3">
        <w:rPr>
          <w:rFonts w:eastAsia="Calibri" w:cs="Arial"/>
          <w:szCs w:val="24"/>
          <w:lang w:val="es-CO"/>
        </w:rPr>
        <w:t xml:space="preserve">mejores técnicas disponibles para el sector: modelos de valorización de residuos (en los que los subproductos de llantas son empleados en aplicaciones similares) y modelos circulares (aquellos que emplean las llantas usadas en aplicaciones diferentes), así como las mejores prácticas disponibles para el sector: modelos para extender la vida útil (rediseño de productos y procesos), modelos de productos y servicios (servicios que son ofrecidos para compartir productos entre usuarios) y modelos de plataforma (uso </w:t>
      </w:r>
      <w:r w:rsidRPr="00BC37E3">
        <w:rPr>
          <w:rFonts w:eastAsia="Calibri" w:cs="Arial"/>
          <w:szCs w:val="24"/>
          <w:lang w:val="es-CO"/>
        </w:rPr>
        <w:lastRenderedPageBreak/>
        <w:t>de tecnología de información y datos para optimizar sistemas).</w:t>
      </w:r>
      <w:r w:rsidRPr="00BC37E3">
        <w:rPr>
          <w:rStyle w:val="Refdenotaalpie"/>
          <w:rFonts w:eastAsia="Calibri" w:cs="Arial"/>
          <w:szCs w:val="24"/>
          <w:lang w:val="es-CO"/>
        </w:rPr>
        <w:footnoteReference w:id="97"/>
      </w:r>
      <w:r w:rsidRPr="00BC37E3">
        <w:rPr>
          <w:rFonts w:eastAsia="Calibri" w:cs="Arial"/>
          <w:szCs w:val="24"/>
          <w:lang w:val="es-CO"/>
        </w:rPr>
        <w:t xml:space="preserve"> El caso práctico se incluye dentro de una de las L</w:t>
      </w:r>
      <w:r w:rsidRPr="00BC37E3">
        <w:rPr>
          <w:rFonts w:cs="Arial"/>
          <w:szCs w:val="24"/>
          <w:lang w:val="es-CO"/>
        </w:rPr>
        <w:t>íneas Estratégicas en el Desarrollo de Modelos de Negocio Circular, mencionado anteriormente.</w:t>
      </w:r>
    </w:p>
    <w:p w14:paraId="642230B2" w14:textId="77777777" w:rsidR="00BE4346" w:rsidRPr="00BC37E3" w:rsidRDefault="00BE4346" w:rsidP="0007314C">
      <w:pPr>
        <w:autoSpaceDE w:val="0"/>
        <w:autoSpaceDN w:val="0"/>
        <w:adjustRightInd w:val="0"/>
        <w:spacing w:after="0" w:line="276" w:lineRule="auto"/>
        <w:rPr>
          <w:rFonts w:eastAsia="Calibri" w:cs="Arial"/>
          <w:szCs w:val="24"/>
          <w:lang w:val="es-CO"/>
        </w:rPr>
      </w:pPr>
    </w:p>
    <w:p w14:paraId="0EB2FAB4" w14:textId="77777777" w:rsidR="00BE4346" w:rsidRPr="00BC37E3" w:rsidRDefault="00BE4346" w:rsidP="0007314C">
      <w:pPr>
        <w:autoSpaceDE w:val="0"/>
        <w:autoSpaceDN w:val="0"/>
        <w:adjustRightInd w:val="0"/>
        <w:spacing w:after="0" w:line="276" w:lineRule="auto"/>
        <w:rPr>
          <w:rFonts w:eastAsia="Calibri" w:cs="Arial"/>
          <w:szCs w:val="24"/>
          <w:lang w:val="es-CO"/>
        </w:rPr>
      </w:pPr>
      <w:r w:rsidRPr="00BC37E3">
        <w:rPr>
          <w:rFonts w:eastAsia="Calibri" w:cs="Arial"/>
          <w:szCs w:val="24"/>
          <w:lang w:val="es-CO"/>
        </w:rPr>
        <w:t>Igualmente, en el marco general de la ENEC se tiene señalado dentro del plan de acción de flujo de materiales industriales y productos de consumo masivo el desarrollo de estudios técnicos que permitan la identificación de materiales plásticos provenientes de los RAEE con retardantes de llama bromados, con el fin de establecer las mejores técnicas disponibles (MTD) y mejores prácticas ambientales (MPA) para el aprovechamiento seguro de estos residuos plásticos.</w:t>
      </w:r>
      <w:r w:rsidRPr="00BC37E3">
        <w:rPr>
          <w:rStyle w:val="Refdenotaalpie"/>
          <w:rFonts w:eastAsia="Calibri" w:cs="Arial"/>
          <w:szCs w:val="24"/>
          <w:lang w:val="es-CO"/>
        </w:rPr>
        <w:footnoteReference w:id="98"/>
      </w:r>
    </w:p>
    <w:p w14:paraId="03487D4C" w14:textId="77777777" w:rsidR="00BE4346" w:rsidRPr="00BC37E3" w:rsidRDefault="00BE4346" w:rsidP="0007314C">
      <w:pPr>
        <w:autoSpaceDE w:val="0"/>
        <w:autoSpaceDN w:val="0"/>
        <w:adjustRightInd w:val="0"/>
        <w:spacing w:after="0" w:line="276" w:lineRule="auto"/>
        <w:rPr>
          <w:rFonts w:eastAsia="Calibri" w:cs="Arial"/>
          <w:szCs w:val="24"/>
          <w:lang w:val="es-CO"/>
        </w:rPr>
      </w:pPr>
    </w:p>
    <w:p w14:paraId="0EFB7F0A" w14:textId="5CFA0F38" w:rsidR="00BE4346" w:rsidRPr="00BC37E3" w:rsidRDefault="00BE4346" w:rsidP="0007314C">
      <w:pPr>
        <w:spacing w:after="0" w:line="276" w:lineRule="auto"/>
        <w:rPr>
          <w:rFonts w:eastAsia="Calibri" w:cs="Arial"/>
          <w:szCs w:val="24"/>
          <w:lang w:val="es-CO"/>
        </w:rPr>
      </w:pPr>
      <w:r w:rsidRPr="00BC37E3">
        <w:rPr>
          <w:rFonts w:eastAsia="Calibri" w:cs="Arial"/>
          <w:szCs w:val="24"/>
          <w:lang w:val="es-CO"/>
        </w:rPr>
        <w:t>De igual manera, en Colombia uno de los proyectos más destacados actualmente que incluye mejores técnica</w:t>
      </w:r>
      <w:r w:rsidR="00E532C3">
        <w:rPr>
          <w:rFonts w:eastAsia="Calibri" w:cs="Arial"/>
          <w:szCs w:val="24"/>
          <w:lang w:val="es-CO"/>
        </w:rPr>
        <w:t xml:space="preserve">s y </w:t>
      </w:r>
      <w:r w:rsidR="00D3168B">
        <w:rPr>
          <w:rFonts w:eastAsia="Calibri" w:cs="Arial"/>
          <w:szCs w:val="24"/>
          <w:lang w:val="es-CO"/>
        </w:rPr>
        <w:t>prácticas</w:t>
      </w:r>
      <w:r w:rsidR="00E532C3">
        <w:rPr>
          <w:rFonts w:eastAsia="Calibri" w:cs="Arial"/>
          <w:szCs w:val="24"/>
          <w:lang w:val="es-CO"/>
        </w:rPr>
        <w:t xml:space="preserve"> sostenibles es </w:t>
      </w:r>
      <w:r w:rsidRPr="00BC37E3">
        <w:rPr>
          <w:rFonts w:eastAsia="Calibri" w:cs="Arial"/>
          <w:szCs w:val="24"/>
          <w:lang w:val="es-CO"/>
        </w:rPr>
        <w:t xml:space="preserve">de la empresa Minera Las Brisas </w:t>
      </w:r>
      <w:r w:rsidR="00A0417C">
        <w:rPr>
          <w:rFonts w:eastAsia="Calibri" w:cs="Arial"/>
          <w:szCs w:val="24"/>
          <w:lang w:val="es-CO"/>
        </w:rPr>
        <w:t>d</w:t>
      </w:r>
      <w:r w:rsidRPr="00BC37E3">
        <w:rPr>
          <w:rFonts w:eastAsia="Calibri" w:cs="Arial"/>
          <w:szCs w:val="24"/>
          <w:lang w:val="es-CO"/>
        </w:rPr>
        <w:t>e C</w:t>
      </w:r>
      <w:r w:rsidR="00E532C3">
        <w:rPr>
          <w:rFonts w:eastAsia="Calibri" w:cs="Arial"/>
          <w:szCs w:val="24"/>
          <w:lang w:val="es-CO"/>
        </w:rPr>
        <w:t>olombia SAS, cuyo alcance fue</w:t>
      </w:r>
      <w:r w:rsidRPr="00BC37E3">
        <w:rPr>
          <w:rFonts w:eastAsia="Calibri" w:cs="Arial"/>
          <w:szCs w:val="24"/>
          <w:lang w:val="es-CO"/>
        </w:rPr>
        <w:t xml:space="preserve"> pasar de producir </w:t>
      </w:r>
      <w:r w:rsidR="00E532C3">
        <w:rPr>
          <w:rFonts w:eastAsia="Calibri" w:cs="Arial"/>
          <w:szCs w:val="24"/>
          <w:lang w:val="es-CO"/>
        </w:rPr>
        <w:t>crisotil</w:t>
      </w:r>
      <w:r w:rsidRPr="00BC37E3">
        <w:rPr>
          <w:rFonts w:eastAsia="Calibri" w:cs="Arial"/>
          <w:szCs w:val="24"/>
          <w:lang w:val="es-CO"/>
        </w:rPr>
        <w:t xml:space="preserve">o a producir silicato de magnesio, talco y materiales de construcción, en una mina que durante más 50 años ha sido el sustento económico más importante del municipio de Campamento, en el Norte de Antioquia. </w:t>
      </w:r>
    </w:p>
    <w:p w14:paraId="61455F7A" w14:textId="77777777" w:rsidR="00BE4346" w:rsidRPr="00BC37E3" w:rsidRDefault="00BE4346" w:rsidP="0007314C">
      <w:pPr>
        <w:spacing w:after="0" w:line="276" w:lineRule="auto"/>
        <w:rPr>
          <w:rFonts w:eastAsia="Calibri" w:cs="Arial"/>
          <w:szCs w:val="24"/>
          <w:lang w:val="es-CO"/>
        </w:rPr>
      </w:pPr>
    </w:p>
    <w:p w14:paraId="3D6CA8AE" w14:textId="77777777" w:rsidR="00BE4346" w:rsidRPr="00BC37E3" w:rsidRDefault="00BE4346" w:rsidP="0007314C">
      <w:pPr>
        <w:spacing w:after="0" w:line="276" w:lineRule="auto"/>
        <w:rPr>
          <w:rFonts w:eastAsia="Calibri" w:cs="Arial"/>
          <w:szCs w:val="24"/>
          <w:lang w:val="es-CO"/>
        </w:rPr>
      </w:pPr>
      <w:r w:rsidRPr="00BC37E3">
        <w:rPr>
          <w:rFonts w:eastAsia="Calibri" w:cs="Arial"/>
          <w:szCs w:val="24"/>
          <w:lang w:val="es-CO"/>
        </w:rPr>
        <w:t>Es la primera mina de reconversión que se establece en Colombia y por eso se considera la primera mina de economía verde y economía circular, pues serán aprovechados los desechos de la producción minera que se venía desarrollando anteriormente, para una nueva producción de minerales para la industria de fertilizantes y como materia prima de otras importantes industrias.</w:t>
      </w:r>
    </w:p>
    <w:p w14:paraId="0C90017E" w14:textId="77777777" w:rsidR="00BE4346" w:rsidRPr="00BC37E3" w:rsidRDefault="00BE4346" w:rsidP="0007314C">
      <w:pPr>
        <w:spacing w:after="0" w:line="276" w:lineRule="auto"/>
        <w:rPr>
          <w:rFonts w:eastAsia="Calibri" w:cs="Arial"/>
          <w:szCs w:val="24"/>
          <w:lang w:val="es-CO"/>
        </w:rPr>
      </w:pPr>
    </w:p>
    <w:p w14:paraId="0B95EFEE" w14:textId="77777777" w:rsidR="00BE4346" w:rsidRPr="00BC37E3" w:rsidRDefault="00BE4346" w:rsidP="0007314C">
      <w:pPr>
        <w:spacing w:after="0" w:line="276" w:lineRule="auto"/>
        <w:rPr>
          <w:rFonts w:eastAsia="Calibri" w:cs="Arial"/>
          <w:szCs w:val="24"/>
          <w:lang w:val="es-CO"/>
        </w:rPr>
      </w:pPr>
      <w:r w:rsidRPr="00BC37E3">
        <w:rPr>
          <w:rFonts w:eastAsia="Calibri" w:cs="Arial"/>
          <w:szCs w:val="24"/>
          <w:lang w:val="es-CO"/>
        </w:rPr>
        <w:t xml:space="preserve">Según indicó el secretario de Minas de Antioquia, Jorge Jaramillo Pereira en el reporte informativo de ifm noticias.com : “Este contrato de concesión por 30 años con minera Las Brisas significa para la región, posibilidad de empleo para aproximadamente 500 personas en un momento trascendental para el departamento como es la reactivación económica, que además apunta a los objetivos que nos hemos propuesto del desarrollo de la ecominería, aquí es el aprovechamiento de una explotación que se hizo durante 50 o 60 años y que quedaron unas colas ricas en silicato de magnesio, 37% de magnesio y 44% de silicio, de ahí que la verdadera mina estaba en las colas, ese aprovechamiento </w:t>
      </w:r>
      <w:r w:rsidRPr="00BC37E3">
        <w:rPr>
          <w:rFonts w:eastAsia="Calibri" w:cs="Arial"/>
          <w:szCs w:val="24"/>
          <w:lang w:val="es-CO"/>
        </w:rPr>
        <w:lastRenderedPageBreak/>
        <w:t>nos lleva a que sea la primera mina de economía circular en Colombia y este modelo lo vamos a impulsar desde Antioquia y lo estamos apoyando no solo por el tema económico, sino por el tema de sustentabilidad y lo que significa en la parte social, empresarial, técnica y ambiental”.</w:t>
      </w:r>
      <w:r w:rsidRPr="00BC37E3">
        <w:rPr>
          <w:rStyle w:val="Refdenotaalpie"/>
          <w:rFonts w:eastAsia="Calibri" w:cs="Arial"/>
          <w:szCs w:val="24"/>
          <w:lang w:val="es-CO"/>
        </w:rPr>
        <w:footnoteReference w:id="99"/>
      </w:r>
    </w:p>
    <w:p w14:paraId="122236EF" w14:textId="77777777" w:rsidR="00BE4346" w:rsidRPr="00BC37E3" w:rsidRDefault="00BE4346" w:rsidP="0007314C">
      <w:pPr>
        <w:spacing w:after="0" w:line="276" w:lineRule="auto"/>
        <w:rPr>
          <w:rFonts w:eastAsia="Calibri" w:cs="Arial"/>
          <w:szCs w:val="24"/>
          <w:lang w:val="es-CO"/>
        </w:rPr>
      </w:pPr>
    </w:p>
    <w:p w14:paraId="45A22E83" w14:textId="0FAC5E7B" w:rsidR="00BE4346" w:rsidRDefault="00BE4346" w:rsidP="0007314C">
      <w:pPr>
        <w:spacing w:after="0" w:line="276" w:lineRule="auto"/>
        <w:rPr>
          <w:rFonts w:cs="Arial"/>
          <w:szCs w:val="24"/>
          <w:lang w:val="es-CO"/>
        </w:rPr>
      </w:pPr>
      <w:r w:rsidRPr="00BC37E3">
        <w:rPr>
          <w:rFonts w:eastAsia="Calibri" w:cs="Arial"/>
          <w:szCs w:val="24"/>
          <w:lang w:val="es-CO"/>
        </w:rPr>
        <w:t xml:space="preserve">Es importante reconocer que, a nivel internacional, se incluyen más tecnologías y técnicas sostenibles como equipos, maquinaria actual en el mercado asociadas a la reducción, reutilización y reciclaje de materiales, entre otros; adaptando e involucrando procesos operativos en el marco de la economía circular en el sector minero. </w:t>
      </w:r>
      <w:r w:rsidRPr="00BC37E3">
        <w:rPr>
          <w:rFonts w:cs="Arial"/>
          <w:szCs w:val="24"/>
          <w:lang w:val="es-CO"/>
        </w:rPr>
        <w:t>A continuación, se hace una breve descripción de algunas técnicas y tecnologías disponibles a nivel internacional</w:t>
      </w:r>
      <w:r w:rsidR="00A0417C">
        <w:rPr>
          <w:rFonts w:cs="Arial"/>
          <w:szCs w:val="24"/>
          <w:lang w:val="es-CO"/>
        </w:rPr>
        <w:t>.</w:t>
      </w:r>
    </w:p>
    <w:p w14:paraId="62B152CC" w14:textId="77777777" w:rsidR="00A0417C" w:rsidRPr="00BC37E3" w:rsidRDefault="00A0417C" w:rsidP="0007314C">
      <w:pPr>
        <w:spacing w:after="0" w:line="276" w:lineRule="auto"/>
        <w:rPr>
          <w:rFonts w:cs="Arial"/>
          <w:szCs w:val="24"/>
          <w:lang w:val="es-CO"/>
        </w:rPr>
      </w:pPr>
    </w:p>
    <w:p w14:paraId="4AFFFBF9" w14:textId="21EF94E6" w:rsidR="00A0417C" w:rsidRPr="00BC37E3" w:rsidRDefault="00A0417C" w:rsidP="0007314C">
      <w:pPr>
        <w:pStyle w:val="Descripcin"/>
        <w:spacing w:line="276" w:lineRule="auto"/>
        <w:rPr>
          <w:lang w:val="es-CO"/>
        </w:rPr>
      </w:pPr>
      <w:r w:rsidRPr="00BC37E3">
        <w:rPr>
          <w:lang w:val="es-CO"/>
        </w:rPr>
        <w:t xml:space="preserve">Tabla </w:t>
      </w:r>
      <w:r w:rsidRPr="00BC37E3">
        <w:rPr>
          <w:lang w:val="es-CO"/>
        </w:rPr>
        <w:fldChar w:fldCharType="begin"/>
      </w:r>
      <w:r w:rsidRPr="00BC37E3">
        <w:rPr>
          <w:lang w:val="es-CO"/>
        </w:rPr>
        <w:instrText xml:space="preserve"> SEQ Tabla \* ARABIC </w:instrText>
      </w:r>
      <w:r w:rsidRPr="00BC37E3">
        <w:rPr>
          <w:lang w:val="es-CO"/>
        </w:rPr>
        <w:fldChar w:fldCharType="separate"/>
      </w:r>
      <w:r w:rsidR="00336B91">
        <w:rPr>
          <w:noProof/>
          <w:lang w:val="es-CO"/>
        </w:rPr>
        <w:t>3</w:t>
      </w:r>
      <w:r w:rsidRPr="00BC37E3">
        <w:rPr>
          <w:lang w:val="es-CO"/>
        </w:rPr>
        <w:fldChar w:fldCharType="end"/>
      </w:r>
      <w:r w:rsidRPr="00BC37E3">
        <w:rPr>
          <w:lang w:val="es-CO"/>
        </w:rPr>
        <w:t xml:space="preserve">. </w:t>
      </w:r>
      <w:r>
        <w:rPr>
          <w:lang w:val="es-CO"/>
        </w:rPr>
        <w:t xml:space="preserve">Técnicas y tecnologías disponibles a nivel </w:t>
      </w:r>
      <w:r w:rsidRPr="00BC37E3">
        <w:rPr>
          <w:lang w:val="es-CO"/>
        </w:rPr>
        <w:t xml:space="preserve"> internacional.</w:t>
      </w:r>
    </w:p>
    <w:tbl>
      <w:tblPr>
        <w:tblW w:w="97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89"/>
        <w:gridCol w:w="1087"/>
        <w:gridCol w:w="1774"/>
        <w:gridCol w:w="5589"/>
      </w:tblGrid>
      <w:tr w:rsidR="00BE4346" w:rsidRPr="00BC37E3" w14:paraId="5F4DDB30" w14:textId="77777777" w:rsidTr="009836E8">
        <w:trPr>
          <w:trHeight w:val="15"/>
          <w:tblHeader/>
          <w:jc w:val="center"/>
        </w:trPr>
        <w:tc>
          <w:tcPr>
            <w:tcW w:w="1289" w:type="dxa"/>
            <w:shd w:val="clear" w:color="1E345C" w:fill="1E345C"/>
            <w:tcMar>
              <w:top w:w="15" w:type="dxa"/>
              <w:left w:w="15" w:type="dxa"/>
              <w:bottom w:w="0" w:type="dxa"/>
              <w:right w:w="15" w:type="dxa"/>
            </w:tcMar>
            <w:vAlign w:val="center"/>
            <w:hideMark/>
          </w:tcPr>
          <w:p w14:paraId="04BCC083" w14:textId="77777777" w:rsidR="00BE4346" w:rsidRPr="00BC37E3" w:rsidRDefault="00BE4346" w:rsidP="0007314C">
            <w:pPr>
              <w:spacing w:after="0" w:line="276" w:lineRule="auto"/>
              <w:jc w:val="center"/>
              <w:rPr>
                <w:rFonts w:cs="Arial"/>
                <w:b/>
                <w:bCs/>
                <w:sz w:val="18"/>
                <w:szCs w:val="18"/>
                <w:lang w:val="es-CO"/>
              </w:rPr>
            </w:pPr>
            <w:r w:rsidRPr="00BC37E3">
              <w:rPr>
                <w:rFonts w:cs="Arial"/>
                <w:b/>
                <w:bCs/>
                <w:sz w:val="18"/>
                <w:szCs w:val="18"/>
                <w:lang w:val="es-CO"/>
              </w:rPr>
              <w:t>País</w:t>
            </w:r>
          </w:p>
        </w:tc>
        <w:tc>
          <w:tcPr>
            <w:tcW w:w="1087" w:type="dxa"/>
            <w:shd w:val="clear" w:color="auto" w:fill="1E345C"/>
            <w:tcMar>
              <w:top w:w="15" w:type="dxa"/>
              <w:left w:w="15" w:type="dxa"/>
              <w:bottom w:w="0" w:type="dxa"/>
              <w:right w:w="15" w:type="dxa"/>
            </w:tcMar>
            <w:vAlign w:val="center"/>
            <w:hideMark/>
          </w:tcPr>
          <w:p w14:paraId="58322027" w14:textId="77777777" w:rsidR="00BE4346" w:rsidRPr="00BC37E3" w:rsidRDefault="00BE4346" w:rsidP="0007314C">
            <w:pPr>
              <w:spacing w:after="0" w:line="276" w:lineRule="auto"/>
              <w:jc w:val="center"/>
              <w:rPr>
                <w:rFonts w:cs="Arial"/>
                <w:b/>
                <w:bCs/>
                <w:sz w:val="18"/>
                <w:szCs w:val="18"/>
                <w:lang w:val="es-CO"/>
              </w:rPr>
            </w:pPr>
            <w:r w:rsidRPr="00BC37E3">
              <w:rPr>
                <w:rFonts w:cs="Arial"/>
                <w:b/>
                <w:bCs/>
                <w:sz w:val="18"/>
                <w:szCs w:val="18"/>
                <w:lang w:val="es-CO"/>
              </w:rPr>
              <w:t>Empresa</w:t>
            </w:r>
          </w:p>
        </w:tc>
        <w:tc>
          <w:tcPr>
            <w:tcW w:w="1774" w:type="dxa"/>
            <w:shd w:val="clear" w:color="1E345C" w:fill="1E345C"/>
            <w:vAlign w:val="center"/>
          </w:tcPr>
          <w:p w14:paraId="16086BB6" w14:textId="77777777" w:rsidR="00BE4346" w:rsidRPr="00BC37E3" w:rsidRDefault="00BE4346" w:rsidP="0007314C">
            <w:pPr>
              <w:spacing w:after="0" w:line="276" w:lineRule="auto"/>
              <w:jc w:val="center"/>
              <w:rPr>
                <w:rFonts w:cs="Arial"/>
                <w:b/>
                <w:bCs/>
                <w:sz w:val="18"/>
                <w:szCs w:val="18"/>
                <w:lang w:val="es-CO"/>
              </w:rPr>
            </w:pPr>
            <w:r w:rsidRPr="00BC37E3">
              <w:rPr>
                <w:rFonts w:cs="Arial"/>
                <w:b/>
                <w:bCs/>
                <w:sz w:val="18"/>
                <w:szCs w:val="18"/>
                <w:lang w:val="es-CO"/>
              </w:rPr>
              <w:t>Iniciativas desarrolladas: Línea Base</w:t>
            </w:r>
          </w:p>
        </w:tc>
        <w:tc>
          <w:tcPr>
            <w:tcW w:w="5589" w:type="dxa"/>
            <w:shd w:val="clear" w:color="1E345C" w:fill="1E345C"/>
            <w:vAlign w:val="center"/>
          </w:tcPr>
          <w:p w14:paraId="5C18DC0A" w14:textId="77777777" w:rsidR="00BE4346" w:rsidRPr="00BC37E3" w:rsidRDefault="00BE4346" w:rsidP="0007314C">
            <w:pPr>
              <w:spacing w:after="0" w:line="276" w:lineRule="auto"/>
              <w:jc w:val="center"/>
              <w:rPr>
                <w:rFonts w:cs="Arial"/>
                <w:b/>
                <w:bCs/>
                <w:sz w:val="18"/>
                <w:szCs w:val="18"/>
                <w:lang w:val="es-CO"/>
              </w:rPr>
            </w:pPr>
          </w:p>
          <w:p w14:paraId="40BE4AF1" w14:textId="77777777" w:rsidR="00BE4346" w:rsidRPr="00BC37E3" w:rsidRDefault="00BE4346" w:rsidP="0007314C">
            <w:pPr>
              <w:spacing w:after="0" w:line="276" w:lineRule="auto"/>
              <w:jc w:val="center"/>
              <w:rPr>
                <w:rFonts w:cs="Arial"/>
                <w:b/>
                <w:bCs/>
                <w:sz w:val="18"/>
                <w:szCs w:val="18"/>
                <w:lang w:val="es-CO"/>
              </w:rPr>
            </w:pPr>
            <w:r w:rsidRPr="00BC37E3">
              <w:rPr>
                <w:rFonts w:cs="Arial"/>
                <w:b/>
                <w:bCs/>
                <w:sz w:val="18"/>
                <w:szCs w:val="18"/>
                <w:lang w:val="es-CO"/>
              </w:rPr>
              <w:t>Mejores técnicas y tecnologías disponibles</w:t>
            </w:r>
          </w:p>
        </w:tc>
      </w:tr>
      <w:tr w:rsidR="00BE4346" w:rsidRPr="00BC37E3" w14:paraId="70E114C3" w14:textId="77777777" w:rsidTr="009836E8">
        <w:trPr>
          <w:trHeight w:val="15"/>
          <w:jc w:val="center"/>
        </w:trPr>
        <w:tc>
          <w:tcPr>
            <w:tcW w:w="1289" w:type="dxa"/>
            <w:shd w:val="clear" w:color="auto" w:fill="auto"/>
            <w:tcMar>
              <w:top w:w="15" w:type="dxa"/>
              <w:left w:w="15" w:type="dxa"/>
              <w:bottom w:w="0" w:type="dxa"/>
              <w:right w:w="15" w:type="dxa"/>
            </w:tcMar>
            <w:vAlign w:val="center"/>
          </w:tcPr>
          <w:p w14:paraId="48DE9FE5" w14:textId="77777777" w:rsidR="00BE4346" w:rsidRPr="00BC37E3" w:rsidRDefault="00BE4346" w:rsidP="0007314C">
            <w:pPr>
              <w:spacing w:after="0" w:line="276" w:lineRule="auto"/>
              <w:jc w:val="center"/>
              <w:rPr>
                <w:rFonts w:cs="Arial"/>
                <w:b/>
                <w:bCs/>
                <w:sz w:val="18"/>
                <w:szCs w:val="18"/>
                <w:lang w:val="es-CO"/>
              </w:rPr>
            </w:pPr>
            <w:r w:rsidRPr="00BC37E3">
              <w:rPr>
                <w:rFonts w:cs="Arial"/>
                <w:b/>
                <w:bCs/>
                <w:sz w:val="18"/>
                <w:szCs w:val="18"/>
                <w:lang w:val="es-CO"/>
              </w:rPr>
              <w:t>Perú</w:t>
            </w:r>
          </w:p>
        </w:tc>
        <w:tc>
          <w:tcPr>
            <w:tcW w:w="1087" w:type="dxa"/>
            <w:shd w:val="clear" w:color="auto" w:fill="auto"/>
            <w:tcMar>
              <w:top w:w="15" w:type="dxa"/>
              <w:left w:w="15" w:type="dxa"/>
              <w:bottom w:w="0" w:type="dxa"/>
              <w:right w:w="15" w:type="dxa"/>
            </w:tcMar>
            <w:vAlign w:val="center"/>
          </w:tcPr>
          <w:p w14:paraId="1FA8FDC5" w14:textId="77777777" w:rsidR="00BE4346" w:rsidRPr="00BC37E3" w:rsidRDefault="00BE4346" w:rsidP="0007314C">
            <w:pPr>
              <w:spacing w:after="0" w:line="276" w:lineRule="auto"/>
              <w:jc w:val="center"/>
              <w:rPr>
                <w:rFonts w:cs="Arial"/>
                <w:sz w:val="18"/>
                <w:szCs w:val="18"/>
                <w:lang w:val="es-CO"/>
              </w:rPr>
            </w:pPr>
            <w:r w:rsidRPr="00BC37E3">
              <w:rPr>
                <w:rFonts w:cs="Arial"/>
                <w:sz w:val="18"/>
                <w:szCs w:val="18"/>
                <w:lang w:val="es-CO"/>
              </w:rPr>
              <w:t>SKF</w:t>
            </w:r>
          </w:p>
        </w:tc>
        <w:tc>
          <w:tcPr>
            <w:tcW w:w="1774" w:type="dxa"/>
            <w:vAlign w:val="center"/>
          </w:tcPr>
          <w:p w14:paraId="311C1F6C" w14:textId="77777777" w:rsidR="00BE4346" w:rsidRPr="00BC37E3" w:rsidRDefault="00BE4346" w:rsidP="0007314C">
            <w:pPr>
              <w:spacing w:after="0" w:line="276" w:lineRule="auto"/>
              <w:jc w:val="center"/>
              <w:rPr>
                <w:rFonts w:cs="Arial"/>
                <w:sz w:val="18"/>
                <w:szCs w:val="18"/>
                <w:lang w:val="es-CO"/>
              </w:rPr>
            </w:pPr>
            <w:r w:rsidRPr="00BC37E3">
              <w:rPr>
                <w:rFonts w:cs="Arial"/>
                <w:sz w:val="18"/>
                <w:szCs w:val="18"/>
                <w:lang w:val="es-CO"/>
              </w:rPr>
              <w:t>Remanufactura - Repotenciar Rodamientos</w:t>
            </w:r>
          </w:p>
        </w:tc>
        <w:tc>
          <w:tcPr>
            <w:tcW w:w="5589" w:type="dxa"/>
            <w:vAlign w:val="center"/>
          </w:tcPr>
          <w:p w14:paraId="1EEE3632"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Reconoce la importancia de promocionar e implementar la Económica Circular en las industrias y con ello poder reducir la cantidad de desechos.</w:t>
            </w:r>
          </w:p>
          <w:p w14:paraId="33A1EC57"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Para las empresas mineras el servicio de Remanufactura de rodamientos es una de las estrategias clave para lograr una economía circular, reducir, reutilizar y reciclar el material.  Repotencializar rodamientos a una especificación nueva o superior, esto puede incluir el montaje de sensores y el suministro de otras mejoras, como lubricación integrada.</w:t>
            </w:r>
          </w:p>
          <w:p w14:paraId="65F486B7"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La producción de un rodamiento nuevo requiere que la materia prima pase por muchos procesos, como por ejemplo el tratamiento térmico y el mecanizado. Estos procesos generan residuos (remoción de material y chatarra), utilizan energía y diferentes materiales indirectos, todo esto tiene un impacto en el medio ambiente. Con la remanufactura se evita mucho de esto, ya que se necesitan muchos menos procesos en comparación y se consume hasta un 90% menos de energía que la fabricación de uno nuevo.</w:t>
            </w:r>
            <w:r w:rsidRPr="00BC37E3">
              <w:rPr>
                <w:rStyle w:val="Refdenotaalpie"/>
                <w:rFonts w:cs="Arial"/>
                <w:bCs/>
                <w:sz w:val="18"/>
                <w:szCs w:val="18"/>
                <w:lang w:val="es-CO"/>
              </w:rPr>
              <w:footnoteReference w:id="100"/>
            </w:r>
          </w:p>
        </w:tc>
      </w:tr>
      <w:tr w:rsidR="00BE4346" w:rsidRPr="00BC37E3" w14:paraId="502E3248" w14:textId="77777777" w:rsidTr="009836E8">
        <w:trPr>
          <w:trHeight w:val="15"/>
          <w:jc w:val="center"/>
        </w:trPr>
        <w:tc>
          <w:tcPr>
            <w:tcW w:w="1289" w:type="dxa"/>
            <w:shd w:val="clear" w:color="auto" w:fill="auto"/>
            <w:tcMar>
              <w:top w:w="15" w:type="dxa"/>
              <w:left w:w="15" w:type="dxa"/>
              <w:bottom w:w="0" w:type="dxa"/>
              <w:right w:w="15" w:type="dxa"/>
            </w:tcMar>
            <w:vAlign w:val="center"/>
          </w:tcPr>
          <w:p w14:paraId="05E66777" w14:textId="77777777" w:rsidR="00BE4346" w:rsidRPr="00BC37E3" w:rsidRDefault="00BE4346" w:rsidP="0007314C">
            <w:pPr>
              <w:spacing w:after="0" w:line="276" w:lineRule="auto"/>
              <w:jc w:val="center"/>
              <w:rPr>
                <w:rFonts w:cs="Arial"/>
                <w:b/>
                <w:bCs/>
                <w:sz w:val="18"/>
                <w:szCs w:val="18"/>
                <w:lang w:val="es-CO"/>
              </w:rPr>
            </w:pPr>
            <w:r w:rsidRPr="00BC37E3">
              <w:rPr>
                <w:rFonts w:cs="Arial"/>
                <w:b/>
                <w:bCs/>
                <w:sz w:val="18"/>
                <w:szCs w:val="18"/>
                <w:lang w:val="es-CO"/>
              </w:rPr>
              <w:t>Perú</w:t>
            </w:r>
          </w:p>
        </w:tc>
        <w:tc>
          <w:tcPr>
            <w:tcW w:w="1087" w:type="dxa"/>
            <w:shd w:val="clear" w:color="auto" w:fill="auto"/>
            <w:tcMar>
              <w:top w:w="15" w:type="dxa"/>
              <w:left w:w="15" w:type="dxa"/>
              <w:bottom w:w="0" w:type="dxa"/>
              <w:right w:w="15" w:type="dxa"/>
            </w:tcMar>
            <w:vAlign w:val="center"/>
          </w:tcPr>
          <w:p w14:paraId="731C05FC" w14:textId="77777777" w:rsidR="00BE4346" w:rsidRPr="00BC37E3" w:rsidRDefault="00BE4346" w:rsidP="0007314C">
            <w:pPr>
              <w:spacing w:after="0" w:line="276" w:lineRule="auto"/>
              <w:jc w:val="center"/>
              <w:rPr>
                <w:rFonts w:cs="Arial"/>
                <w:sz w:val="18"/>
                <w:szCs w:val="18"/>
                <w:lang w:val="es-CO"/>
              </w:rPr>
            </w:pPr>
            <w:r w:rsidRPr="00BC37E3">
              <w:rPr>
                <w:rFonts w:cs="Arial"/>
                <w:sz w:val="18"/>
                <w:szCs w:val="18"/>
                <w:lang w:val="es-CO"/>
              </w:rPr>
              <w:t>SKF</w:t>
            </w:r>
          </w:p>
        </w:tc>
        <w:tc>
          <w:tcPr>
            <w:tcW w:w="1774" w:type="dxa"/>
            <w:vAlign w:val="center"/>
          </w:tcPr>
          <w:p w14:paraId="151E98E0" w14:textId="77777777" w:rsidR="00BE4346" w:rsidRPr="00BC37E3" w:rsidRDefault="00BE4346" w:rsidP="0007314C">
            <w:pPr>
              <w:spacing w:after="0" w:line="276" w:lineRule="auto"/>
              <w:jc w:val="center"/>
              <w:rPr>
                <w:rFonts w:cs="Arial"/>
                <w:sz w:val="18"/>
                <w:szCs w:val="18"/>
                <w:lang w:val="es-CO"/>
              </w:rPr>
            </w:pPr>
            <w:r w:rsidRPr="00BC37E3">
              <w:rPr>
                <w:rFonts w:cs="Arial"/>
                <w:sz w:val="18"/>
                <w:szCs w:val="18"/>
                <w:lang w:val="es-CO"/>
              </w:rPr>
              <w:t>Remanufactura de maquinaria</w:t>
            </w:r>
          </w:p>
        </w:tc>
        <w:tc>
          <w:tcPr>
            <w:tcW w:w="5589" w:type="dxa"/>
            <w:vAlign w:val="center"/>
          </w:tcPr>
          <w:p w14:paraId="51DB7475"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Potenciar el servicio de remanufactura de rodamientos industriales para el sector minero.</w:t>
            </w:r>
          </w:p>
          <w:p w14:paraId="6B0F9759"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SKF asegura que se puede utilizar hasta 90% menos de energía en la remanufactura de su maquinaria, indica que la remanufactura de rodamientos ahorra hasta 60% de costos en los gastos por maquinaria, se aprovecha en darle una vida útil más larga y rentable a los activos. Busca contribuir a impulsar la economía circular y la optimización de costos.</w:t>
            </w:r>
            <w:r w:rsidRPr="00BC37E3">
              <w:rPr>
                <w:rStyle w:val="Refdenotaalpie"/>
                <w:rFonts w:cs="Arial"/>
                <w:bCs/>
                <w:sz w:val="18"/>
                <w:szCs w:val="18"/>
                <w:lang w:val="es-CO"/>
              </w:rPr>
              <w:footnoteReference w:id="101"/>
            </w:r>
          </w:p>
        </w:tc>
      </w:tr>
      <w:tr w:rsidR="00BE4346" w:rsidRPr="00BC37E3" w14:paraId="4E350607" w14:textId="77777777" w:rsidTr="009836E8">
        <w:trPr>
          <w:trHeight w:val="15"/>
          <w:jc w:val="center"/>
        </w:trPr>
        <w:tc>
          <w:tcPr>
            <w:tcW w:w="1289" w:type="dxa"/>
            <w:shd w:val="clear" w:color="auto" w:fill="auto"/>
            <w:tcMar>
              <w:top w:w="15" w:type="dxa"/>
              <w:left w:w="15" w:type="dxa"/>
              <w:bottom w:w="0" w:type="dxa"/>
              <w:right w:w="15" w:type="dxa"/>
            </w:tcMar>
            <w:vAlign w:val="center"/>
          </w:tcPr>
          <w:p w14:paraId="174BE53A" w14:textId="77777777" w:rsidR="00BE4346" w:rsidRPr="00BC37E3" w:rsidRDefault="00BE4346" w:rsidP="0007314C">
            <w:pPr>
              <w:spacing w:after="0" w:line="276" w:lineRule="auto"/>
              <w:jc w:val="center"/>
              <w:rPr>
                <w:rFonts w:cs="Arial"/>
                <w:b/>
                <w:bCs/>
                <w:sz w:val="18"/>
                <w:szCs w:val="18"/>
                <w:lang w:val="es-CO"/>
              </w:rPr>
            </w:pPr>
            <w:r w:rsidRPr="00BC37E3">
              <w:rPr>
                <w:rFonts w:cs="Arial"/>
                <w:b/>
                <w:bCs/>
                <w:sz w:val="18"/>
                <w:szCs w:val="18"/>
                <w:lang w:val="es-CO"/>
              </w:rPr>
              <w:lastRenderedPageBreak/>
              <w:t>Chile</w:t>
            </w:r>
          </w:p>
        </w:tc>
        <w:tc>
          <w:tcPr>
            <w:tcW w:w="1087" w:type="dxa"/>
            <w:shd w:val="clear" w:color="auto" w:fill="auto"/>
            <w:tcMar>
              <w:top w:w="15" w:type="dxa"/>
              <w:left w:w="15" w:type="dxa"/>
              <w:bottom w:w="0" w:type="dxa"/>
              <w:right w:w="15" w:type="dxa"/>
            </w:tcMar>
            <w:vAlign w:val="center"/>
          </w:tcPr>
          <w:p w14:paraId="55A59937" w14:textId="77777777" w:rsidR="00BE4346" w:rsidRPr="00BC37E3" w:rsidRDefault="00BE4346" w:rsidP="0007314C">
            <w:pPr>
              <w:spacing w:after="0" w:line="276" w:lineRule="auto"/>
              <w:jc w:val="center"/>
              <w:rPr>
                <w:rFonts w:cs="Arial"/>
                <w:sz w:val="18"/>
                <w:szCs w:val="18"/>
                <w:lang w:val="es-CO"/>
              </w:rPr>
            </w:pPr>
            <w:r w:rsidRPr="00BC37E3">
              <w:rPr>
                <w:rFonts w:cs="Arial"/>
                <w:sz w:val="18"/>
                <w:szCs w:val="18"/>
                <w:lang w:val="es-CO"/>
              </w:rPr>
              <w:t>Michelin - Enviro</w:t>
            </w:r>
          </w:p>
        </w:tc>
        <w:tc>
          <w:tcPr>
            <w:tcW w:w="1774" w:type="dxa"/>
            <w:vAlign w:val="center"/>
          </w:tcPr>
          <w:p w14:paraId="4CF3C732" w14:textId="77777777" w:rsidR="00BE4346" w:rsidRPr="00BC37E3" w:rsidRDefault="00BE4346" w:rsidP="0007314C">
            <w:pPr>
              <w:spacing w:after="0" w:line="276" w:lineRule="auto"/>
              <w:jc w:val="center"/>
              <w:rPr>
                <w:rFonts w:cs="Arial"/>
                <w:sz w:val="18"/>
                <w:szCs w:val="18"/>
                <w:lang w:val="es-CO"/>
              </w:rPr>
            </w:pPr>
            <w:r w:rsidRPr="00BC37E3">
              <w:rPr>
                <w:rFonts w:cs="Arial"/>
                <w:sz w:val="18"/>
                <w:szCs w:val="18"/>
                <w:lang w:val="es-CO"/>
              </w:rPr>
              <w:t>Construcción planta de reciclaje de neumáticos mineros</w:t>
            </w:r>
          </w:p>
        </w:tc>
        <w:tc>
          <w:tcPr>
            <w:tcW w:w="5589" w:type="dxa"/>
            <w:vAlign w:val="center"/>
          </w:tcPr>
          <w:p w14:paraId="3F2D9870"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Desarrollo una tecnología licenciada para recuperar negro de humo, aceite, acero y gas de llantas al final de su vida útil. La tecnología de Enviro permitirá recuperar prácticamente todo lo que hay en un neumático, dando origen a nuevas llantas, cintas transportadoras y productos antivibratorios para la minería. Solo 10% no se reutilizará directamente, pero servirá para generar energía en la planta.</w:t>
            </w:r>
          </w:p>
          <w:p w14:paraId="533DE145"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La planta de reciclaje de nueva generación apoyará la economía circular con procesos de reciclaje innovadores.</w:t>
            </w:r>
          </w:p>
          <w:p w14:paraId="07F7F314"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Las llantas de desecho se recolectarán directamente de las instalaciones de los grandes proyectos mineros de chile cliente potenciados y comprometidos con todos los procesos mineros ambientales, estas llantas se transportarán a la planta para ser cortadas y recicladas.</w:t>
            </w:r>
            <w:r w:rsidRPr="00BC37E3">
              <w:rPr>
                <w:rStyle w:val="Refdenotaalpie"/>
                <w:rFonts w:cs="Arial"/>
                <w:bCs/>
                <w:sz w:val="18"/>
                <w:szCs w:val="18"/>
                <w:lang w:val="es-CO"/>
              </w:rPr>
              <w:footnoteReference w:id="102"/>
            </w:r>
          </w:p>
        </w:tc>
      </w:tr>
      <w:tr w:rsidR="00BE4346" w:rsidRPr="00BC37E3" w14:paraId="5AEAE548" w14:textId="77777777" w:rsidTr="009836E8">
        <w:trPr>
          <w:trHeight w:val="15"/>
          <w:jc w:val="center"/>
        </w:trPr>
        <w:tc>
          <w:tcPr>
            <w:tcW w:w="1289" w:type="dxa"/>
            <w:shd w:val="clear" w:color="auto" w:fill="auto"/>
            <w:tcMar>
              <w:top w:w="15" w:type="dxa"/>
              <w:left w:w="15" w:type="dxa"/>
              <w:bottom w:w="0" w:type="dxa"/>
              <w:right w:w="15" w:type="dxa"/>
            </w:tcMar>
            <w:vAlign w:val="center"/>
          </w:tcPr>
          <w:p w14:paraId="63352A7C" w14:textId="77777777" w:rsidR="00BE4346" w:rsidRPr="00BC37E3" w:rsidRDefault="00BE4346" w:rsidP="0007314C">
            <w:pPr>
              <w:spacing w:after="0" w:line="276" w:lineRule="auto"/>
              <w:jc w:val="center"/>
              <w:rPr>
                <w:rFonts w:cs="Arial"/>
                <w:b/>
                <w:bCs/>
                <w:sz w:val="18"/>
                <w:szCs w:val="18"/>
                <w:lang w:val="es-CO"/>
              </w:rPr>
            </w:pPr>
            <w:r w:rsidRPr="00BC37E3">
              <w:rPr>
                <w:rFonts w:cs="Arial"/>
                <w:b/>
                <w:bCs/>
                <w:sz w:val="18"/>
                <w:szCs w:val="18"/>
                <w:lang w:val="es-CO"/>
              </w:rPr>
              <w:t>Chile</w:t>
            </w:r>
          </w:p>
        </w:tc>
        <w:tc>
          <w:tcPr>
            <w:tcW w:w="1087" w:type="dxa"/>
            <w:shd w:val="clear" w:color="auto" w:fill="auto"/>
            <w:tcMar>
              <w:top w:w="15" w:type="dxa"/>
              <w:left w:w="15" w:type="dxa"/>
              <w:bottom w:w="0" w:type="dxa"/>
              <w:right w:w="15" w:type="dxa"/>
            </w:tcMar>
            <w:vAlign w:val="center"/>
          </w:tcPr>
          <w:p w14:paraId="09ABBF20" w14:textId="77777777" w:rsidR="00BE4346" w:rsidRPr="00BC37E3" w:rsidRDefault="00BE4346" w:rsidP="0007314C">
            <w:pPr>
              <w:spacing w:after="0" w:line="276" w:lineRule="auto"/>
              <w:jc w:val="center"/>
              <w:rPr>
                <w:rFonts w:cs="Arial"/>
                <w:sz w:val="18"/>
                <w:szCs w:val="18"/>
                <w:lang w:val="es-CO"/>
              </w:rPr>
            </w:pPr>
            <w:r w:rsidRPr="00BC37E3">
              <w:rPr>
                <w:rFonts w:cs="Arial"/>
                <w:sz w:val="18"/>
                <w:szCs w:val="18"/>
                <w:lang w:val="es-CO"/>
              </w:rPr>
              <w:t>Caterpillar</w:t>
            </w:r>
          </w:p>
        </w:tc>
        <w:tc>
          <w:tcPr>
            <w:tcW w:w="1774" w:type="dxa"/>
            <w:vAlign w:val="center"/>
          </w:tcPr>
          <w:p w14:paraId="1CCFED91" w14:textId="77777777" w:rsidR="00BE4346" w:rsidRPr="00BC37E3" w:rsidRDefault="00BE4346" w:rsidP="0007314C">
            <w:pPr>
              <w:spacing w:after="0" w:line="276" w:lineRule="auto"/>
              <w:jc w:val="center"/>
              <w:rPr>
                <w:rFonts w:cs="Arial"/>
                <w:sz w:val="18"/>
                <w:szCs w:val="18"/>
                <w:lang w:val="es-CO"/>
              </w:rPr>
            </w:pPr>
            <w:r w:rsidRPr="00BC37E3">
              <w:rPr>
                <w:rFonts w:cs="Arial"/>
                <w:sz w:val="18"/>
                <w:szCs w:val="18"/>
                <w:lang w:val="es-CO"/>
              </w:rPr>
              <w:t>Programas CAT REMAN (productos remanufacturados y reconstruidos)</w:t>
            </w:r>
          </w:p>
        </w:tc>
        <w:tc>
          <w:tcPr>
            <w:tcW w:w="5589" w:type="dxa"/>
            <w:vAlign w:val="center"/>
          </w:tcPr>
          <w:p w14:paraId="6FD99D54"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Reparar y restaurar maquinaria pesada para minería, es el compromiso de Caterpillar con el desarrollo sostenible y su experiencia con las tecnologías y los procesos de remanufacturación garantizan un futuro excepcional para Cat Reman.</w:t>
            </w:r>
          </w:p>
          <w:p w14:paraId="0A758E90"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El programa de remanufacturación se basa en un sistema de intercambio, donde los clientes devuelven unos componentes usados a cambio de nuestros productos remanufacturados. Las piezas Cat Reman ofrecen la calidad y precisión de las piezas Cat nuevas a un costo menor. Las piezas Cat se remanufacturan según estrictos estándares de calidad, ofrecen el mismo rendimiento que las piezas nuevas, tienen una vida útil prolongada y confiable, y cuentan con la misma garantía que las piezas Cat nuevas.</w:t>
            </w:r>
            <w:r w:rsidRPr="00BC37E3">
              <w:rPr>
                <w:rStyle w:val="Refdenotaalpie"/>
                <w:rFonts w:cs="Arial"/>
                <w:bCs/>
                <w:sz w:val="18"/>
                <w:szCs w:val="18"/>
                <w:lang w:val="es-CO"/>
              </w:rPr>
              <w:footnoteReference w:id="103"/>
            </w:r>
          </w:p>
        </w:tc>
      </w:tr>
      <w:tr w:rsidR="00BE4346" w:rsidRPr="00BC37E3" w14:paraId="1508C859" w14:textId="77777777" w:rsidTr="009836E8">
        <w:trPr>
          <w:trHeight w:val="15"/>
          <w:jc w:val="center"/>
        </w:trPr>
        <w:tc>
          <w:tcPr>
            <w:tcW w:w="1289" w:type="dxa"/>
            <w:shd w:val="clear" w:color="auto" w:fill="auto"/>
            <w:tcMar>
              <w:top w:w="15" w:type="dxa"/>
              <w:left w:w="15" w:type="dxa"/>
              <w:bottom w:w="0" w:type="dxa"/>
              <w:right w:w="15" w:type="dxa"/>
            </w:tcMar>
            <w:vAlign w:val="center"/>
          </w:tcPr>
          <w:p w14:paraId="006AD320" w14:textId="77777777" w:rsidR="00BE4346" w:rsidRPr="00BC37E3" w:rsidRDefault="00BE4346" w:rsidP="0007314C">
            <w:pPr>
              <w:spacing w:after="0" w:line="276" w:lineRule="auto"/>
              <w:jc w:val="center"/>
              <w:rPr>
                <w:rFonts w:cs="Arial"/>
                <w:b/>
                <w:bCs/>
                <w:sz w:val="18"/>
                <w:szCs w:val="18"/>
                <w:lang w:val="es-CO"/>
              </w:rPr>
            </w:pPr>
            <w:r w:rsidRPr="00BC37E3">
              <w:rPr>
                <w:rFonts w:cs="Arial"/>
                <w:b/>
                <w:bCs/>
                <w:sz w:val="18"/>
                <w:szCs w:val="18"/>
                <w:lang w:val="es-CO"/>
              </w:rPr>
              <w:t>Australia</w:t>
            </w:r>
          </w:p>
        </w:tc>
        <w:tc>
          <w:tcPr>
            <w:tcW w:w="1087" w:type="dxa"/>
            <w:shd w:val="clear" w:color="auto" w:fill="auto"/>
            <w:tcMar>
              <w:top w:w="15" w:type="dxa"/>
              <w:left w:w="15" w:type="dxa"/>
              <w:bottom w:w="0" w:type="dxa"/>
              <w:right w:w="15" w:type="dxa"/>
            </w:tcMar>
            <w:vAlign w:val="center"/>
          </w:tcPr>
          <w:p w14:paraId="1D322F8B" w14:textId="77777777" w:rsidR="00BE4346" w:rsidRPr="00BC37E3" w:rsidRDefault="00BE4346" w:rsidP="0007314C">
            <w:pPr>
              <w:spacing w:after="0" w:line="276" w:lineRule="auto"/>
              <w:jc w:val="center"/>
              <w:rPr>
                <w:rFonts w:cs="Arial"/>
                <w:sz w:val="18"/>
                <w:szCs w:val="18"/>
                <w:lang w:val="es-CO"/>
              </w:rPr>
            </w:pPr>
            <w:r w:rsidRPr="00BC37E3">
              <w:rPr>
                <w:rFonts w:cs="Arial"/>
                <w:sz w:val="18"/>
                <w:szCs w:val="18"/>
                <w:lang w:val="es-CO"/>
              </w:rPr>
              <w:t>Vista Gold Corporation</w:t>
            </w:r>
          </w:p>
        </w:tc>
        <w:tc>
          <w:tcPr>
            <w:tcW w:w="1774" w:type="dxa"/>
            <w:vAlign w:val="center"/>
          </w:tcPr>
          <w:p w14:paraId="2956B4D3" w14:textId="77777777" w:rsidR="00BE4346" w:rsidRPr="00BC37E3" w:rsidRDefault="00BE4346" w:rsidP="0007314C">
            <w:pPr>
              <w:spacing w:after="0" w:line="276" w:lineRule="auto"/>
              <w:jc w:val="center"/>
              <w:rPr>
                <w:rFonts w:cs="Arial"/>
                <w:sz w:val="18"/>
                <w:szCs w:val="18"/>
                <w:lang w:val="es-CO"/>
              </w:rPr>
            </w:pPr>
            <w:r w:rsidRPr="00BC37E3">
              <w:rPr>
                <w:rFonts w:cs="Arial"/>
                <w:sz w:val="18"/>
                <w:szCs w:val="18"/>
                <w:lang w:val="es-CO"/>
              </w:rPr>
              <w:t>Instalación de una maquinaria clasificadora XRT de TOMRA</w:t>
            </w:r>
          </w:p>
        </w:tc>
        <w:tc>
          <w:tcPr>
            <w:tcW w:w="5589" w:type="dxa"/>
            <w:vAlign w:val="center"/>
          </w:tcPr>
          <w:p w14:paraId="7E63D302"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El proyecto minero instalo una clasificadora XRT de TOMRA, incrementando la recuperación de oro. Por su parte, la clasificación basada en sensores ha demostrado que reduce el consumo energético casi a la mitad, con el consecuente ahorro de emisiones de CO2. También logra que la huella de carbono global de la actividad sea menor, y reduce el material sin valor comercial.</w:t>
            </w:r>
          </w:p>
          <w:p w14:paraId="56A2FFCE"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La clasificación TOMRA de minerales basada en sensores puede contribuir positivamente a las prácticas propias de la economía circular en la mina mediante una gestión proactiva de vertederos de residuos mineros y la ampliación de la vida útil de la actividad.</w:t>
            </w:r>
          </w:p>
          <w:p w14:paraId="463C5EAC"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Esta tecnología recupera minerales con valor comercial de depósitos o vertederos de residuos no valorizables, y rentabiliza residuos marginales, hecho que se suma al importante impacto que tiene en la sostenibilidad y la rentabilidad de la mina.</w:t>
            </w:r>
            <w:r w:rsidRPr="00BC37E3">
              <w:rPr>
                <w:rStyle w:val="Refdenotaalpie"/>
                <w:rFonts w:cs="Arial"/>
                <w:bCs/>
                <w:sz w:val="18"/>
                <w:szCs w:val="18"/>
                <w:lang w:val="es-CO"/>
              </w:rPr>
              <w:footnoteReference w:id="104"/>
            </w:r>
          </w:p>
        </w:tc>
      </w:tr>
      <w:tr w:rsidR="00BE4346" w:rsidRPr="00BC37E3" w14:paraId="28034C24" w14:textId="77777777" w:rsidTr="009836E8">
        <w:trPr>
          <w:trHeight w:val="15"/>
          <w:jc w:val="center"/>
        </w:trPr>
        <w:tc>
          <w:tcPr>
            <w:tcW w:w="1289" w:type="dxa"/>
            <w:shd w:val="clear" w:color="auto" w:fill="auto"/>
            <w:tcMar>
              <w:top w:w="15" w:type="dxa"/>
              <w:left w:w="15" w:type="dxa"/>
              <w:bottom w:w="0" w:type="dxa"/>
              <w:right w:w="15" w:type="dxa"/>
            </w:tcMar>
            <w:vAlign w:val="center"/>
          </w:tcPr>
          <w:p w14:paraId="0CFACC56" w14:textId="77777777" w:rsidR="00BE4346" w:rsidRPr="00BC37E3" w:rsidRDefault="00BE4346" w:rsidP="0007314C">
            <w:pPr>
              <w:spacing w:after="0" w:line="276" w:lineRule="auto"/>
              <w:jc w:val="center"/>
              <w:rPr>
                <w:rFonts w:cs="Arial"/>
                <w:b/>
                <w:bCs/>
                <w:sz w:val="18"/>
                <w:szCs w:val="18"/>
                <w:lang w:val="es-CO"/>
              </w:rPr>
            </w:pPr>
            <w:r w:rsidRPr="00BC37E3">
              <w:rPr>
                <w:rFonts w:cs="Arial"/>
                <w:b/>
                <w:bCs/>
                <w:sz w:val="18"/>
                <w:szCs w:val="18"/>
                <w:lang w:val="es-CO"/>
              </w:rPr>
              <w:t>Estados Unidos</w:t>
            </w:r>
          </w:p>
        </w:tc>
        <w:tc>
          <w:tcPr>
            <w:tcW w:w="1087" w:type="dxa"/>
            <w:shd w:val="clear" w:color="auto" w:fill="auto"/>
            <w:tcMar>
              <w:top w:w="15" w:type="dxa"/>
              <w:left w:w="15" w:type="dxa"/>
              <w:bottom w:w="0" w:type="dxa"/>
              <w:right w:w="15" w:type="dxa"/>
            </w:tcMar>
            <w:vAlign w:val="center"/>
          </w:tcPr>
          <w:p w14:paraId="0C7DB618" w14:textId="77777777" w:rsidR="00BE4346" w:rsidRPr="00BC37E3" w:rsidRDefault="00BE4346" w:rsidP="0007314C">
            <w:pPr>
              <w:spacing w:after="0" w:line="276" w:lineRule="auto"/>
              <w:jc w:val="center"/>
              <w:rPr>
                <w:rFonts w:cs="Arial"/>
                <w:sz w:val="18"/>
                <w:szCs w:val="18"/>
                <w:lang w:val="es-CO"/>
              </w:rPr>
            </w:pPr>
            <w:r w:rsidRPr="00BC37E3">
              <w:rPr>
                <w:rFonts w:cs="Arial"/>
                <w:sz w:val="18"/>
                <w:szCs w:val="18"/>
                <w:lang w:val="es-CO"/>
              </w:rPr>
              <w:t>Mina Pinto Valley (Arizona)</w:t>
            </w:r>
          </w:p>
        </w:tc>
        <w:tc>
          <w:tcPr>
            <w:tcW w:w="1774" w:type="dxa"/>
            <w:vAlign w:val="center"/>
          </w:tcPr>
          <w:p w14:paraId="4DBF68B2" w14:textId="77777777" w:rsidR="00BE4346" w:rsidRPr="00BC37E3" w:rsidRDefault="00BE4346" w:rsidP="0007314C">
            <w:pPr>
              <w:spacing w:after="0" w:line="276" w:lineRule="auto"/>
              <w:jc w:val="center"/>
              <w:rPr>
                <w:rFonts w:cs="Arial"/>
                <w:bCs/>
                <w:sz w:val="18"/>
                <w:szCs w:val="18"/>
                <w:lang w:val="es-CO"/>
              </w:rPr>
            </w:pPr>
            <w:r w:rsidRPr="00BC37E3">
              <w:rPr>
                <w:rFonts w:cs="Arial"/>
                <w:bCs/>
                <w:sz w:val="18"/>
                <w:szCs w:val="18"/>
                <w:lang w:val="es-CO"/>
              </w:rPr>
              <w:t xml:space="preserve">Reutilización de los depósitos de estériles de cobre, respuesta a </w:t>
            </w:r>
            <w:r w:rsidRPr="00BC37E3">
              <w:rPr>
                <w:rFonts w:cs="Arial"/>
                <w:bCs/>
                <w:sz w:val="18"/>
                <w:szCs w:val="18"/>
                <w:lang w:val="es-CO"/>
              </w:rPr>
              <w:lastRenderedPageBreak/>
              <w:t>los déficits de suministro de cobre</w:t>
            </w:r>
          </w:p>
        </w:tc>
        <w:tc>
          <w:tcPr>
            <w:tcW w:w="5589" w:type="dxa"/>
            <w:vAlign w:val="center"/>
          </w:tcPr>
          <w:p w14:paraId="4320546C" w14:textId="50E70926" w:rsidR="00BE4346" w:rsidRPr="00BC37E3" w:rsidRDefault="002018D9" w:rsidP="0007314C">
            <w:pPr>
              <w:spacing w:after="0" w:line="276" w:lineRule="auto"/>
              <w:rPr>
                <w:rFonts w:cs="Arial"/>
                <w:bCs/>
                <w:sz w:val="18"/>
                <w:szCs w:val="18"/>
                <w:lang w:val="es-CO"/>
              </w:rPr>
            </w:pPr>
            <w:hyperlink r:id="rId18" w:tgtFrame="_blank" w:history="1">
              <w:r w:rsidR="00BE4346" w:rsidRPr="00BC37E3">
                <w:rPr>
                  <w:rFonts w:cs="Arial"/>
                  <w:bCs/>
                  <w:sz w:val="18"/>
                  <w:szCs w:val="18"/>
                  <w:lang w:val="es-CO"/>
                </w:rPr>
                <w:t>Jetti Resources</w:t>
              </w:r>
            </w:hyperlink>
            <w:r w:rsidR="00BE4346" w:rsidRPr="00BC37E3">
              <w:rPr>
                <w:rFonts w:cs="Arial"/>
                <w:bCs/>
                <w:sz w:val="18"/>
                <w:szCs w:val="18"/>
                <w:lang w:val="es-CO"/>
              </w:rPr>
              <w:t xml:space="preserve">, empresa fundada en 2014 con sede en Boulder (Colorado), ha desarrollado una tecnología catalítica que permite la extracción de cobre a partir de sulfuros primarios de baja ley -con contenidos de metal muy inferiores al 1%- como la calcopirita, la mena </w:t>
            </w:r>
            <w:r w:rsidR="00BE4346" w:rsidRPr="00BC37E3">
              <w:rPr>
                <w:rFonts w:cs="Arial"/>
                <w:bCs/>
                <w:sz w:val="18"/>
                <w:szCs w:val="18"/>
                <w:lang w:val="es-CO"/>
              </w:rPr>
              <w:lastRenderedPageBreak/>
              <w:t>mineral de cobre más abundante del mundo, al interrumpir el enlace metal-sulfuro del mineral.</w:t>
            </w:r>
          </w:p>
          <w:p w14:paraId="4A539251"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El nuevo proceso se puede acoplar a las plantas existentes y aumentar la producción entre un 20% y un 100%, dependiendo del tipo de operación. Esta tecnología podría ayudar a prolongar la vida útil de las minas existentes y a convertir en activos valiosos los depósitos de residuos, al tiempo que permitiría a los nuevos proyectos procesar mineral de menor calidad desde el principio.</w:t>
            </w:r>
          </w:p>
          <w:p w14:paraId="03211A87"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La empresa instaló su primera planta comercial el año pasado en la mina Pinto Valley (Arizona) dirigida por Capstone Mining Corp. Capstone afirma que, al procesar millones de toneladas de roca estéril, espera producir alrededor de 160 millones de toneladas adicionales de cobre, con un valor de más de 1.600 millones de dólares con los precios actuales, en las próximas dos décadas.</w:t>
            </w:r>
            <w:r w:rsidRPr="00BC37E3">
              <w:rPr>
                <w:rStyle w:val="Refdenotaalpie"/>
                <w:rFonts w:cs="Arial"/>
                <w:bCs/>
                <w:sz w:val="18"/>
                <w:szCs w:val="18"/>
                <w:lang w:val="es-CO"/>
              </w:rPr>
              <w:footnoteReference w:id="105"/>
            </w:r>
          </w:p>
        </w:tc>
      </w:tr>
      <w:tr w:rsidR="00BE4346" w:rsidRPr="00BC37E3" w14:paraId="2082A181" w14:textId="77777777" w:rsidTr="009836E8">
        <w:trPr>
          <w:trHeight w:val="15"/>
          <w:jc w:val="center"/>
        </w:trPr>
        <w:tc>
          <w:tcPr>
            <w:tcW w:w="1289" w:type="dxa"/>
            <w:shd w:val="clear" w:color="auto" w:fill="auto"/>
            <w:tcMar>
              <w:top w:w="15" w:type="dxa"/>
              <w:left w:w="15" w:type="dxa"/>
              <w:bottom w:w="0" w:type="dxa"/>
              <w:right w:w="15" w:type="dxa"/>
            </w:tcMar>
            <w:vAlign w:val="center"/>
          </w:tcPr>
          <w:p w14:paraId="218CC32B" w14:textId="77777777" w:rsidR="00BE4346" w:rsidRPr="00BC37E3" w:rsidRDefault="00BE4346" w:rsidP="0007314C">
            <w:pPr>
              <w:spacing w:after="0" w:line="276" w:lineRule="auto"/>
              <w:jc w:val="center"/>
              <w:rPr>
                <w:rFonts w:cs="Arial"/>
                <w:b/>
                <w:bCs/>
                <w:sz w:val="18"/>
                <w:szCs w:val="18"/>
                <w:lang w:val="es-CO"/>
              </w:rPr>
            </w:pPr>
            <w:r w:rsidRPr="00BC37E3">
              <w:rPr>
                <w:rFonts w:cs="Arial"/>
                <w:b/>
                <w:bCs/>
                <w:sz w:val="18"/>
                <w:szCs w:val="18"/>
                <w:lang w:val="es-CO"/>
              </w:rPr>
              <w:lastRenderedPageBreak/>
              <w:t>Estados Unidos</w:t>
            </w:r>
          </w:p>
        </w:tc>
        <w:tc>
          <w:tcPr>
            <w:tcW w:w="1087" w:type="dxa"/>
            <w:shd w:val="clear" w:color="auto" w:fill="auto"/>
            <w:tcMar>
              <w:top w:w="15" w:type="dxa"/>
              <w:left w:w="15" w:type="dxa"/>
              <w:bottom w:w="0" w:type="dxa"/>
              <w:right w:w="15" w:type="dxa"/>
            </w:tcMar>
            <w:vAlign w:val="center"/>
          </w:tcPr>
          <w:p w14:paraId="30281B0B" w14:textId="77777777" w:rsidR="00BE4346" w:rsidRPr="00BC37E3" w:rsidRDefault="00BE4346" w:rsidP="0007314C">
            <w:pPr>
              <w:spacing w:after="0" w:line="276" w:lineRule="auto"/>
              <w:jc w:val="center"/>
              <w:rPr>
                <w:rFonts w:cs="Arial"/>
                <w:sz w:val="18"/>
                <w:szCs w:val="18"/>
                <w:lang w:val="es-CO"/>
              </w:rPr>
            </w:pPr>
            <w:r w:rsidRPr="00BC37E3">
              <w:rPr>
                <w:rFonts w:cs="Arial"/>
                <w:sz w:val="18"/>
                <w:szCs w:val="18"/>
                <w:lang w:val="es-CO"/>
              </w:rPr>
              <w:t>Rio Tinto</w:t>
            </w:r>
          </w:p>
        </w:tc>
        <w:tc>
          <w:tcPr>
            <w:tcW w:w="1774" w:type="dxa"/>
            <w:vAlign w:val="center"/>
          </w:tcPr>
          <w:p w14:paraId="0DA24758" w14:textId="77777777" w:rsidR="00BE4346" w:rsidRPr="00BC37E3" w:rsidRDefault="00BE4346" w:rsidP="0007314C">
            <w:pPr>
              <w:spacing w:after="0" w:line="276" w:lineRule="auto"/>
              <w:jc w:val="center"/>
              <w:rPr>
                <w:rFonts w:cs="Arial"/>
                <w:bCs/>
                <w:sz w:val="18"/>
                <w:szCs w:val="18"/>
                <w:lang w:val="es-CO"/>
              </w:rPr>
            </w:pPr>
            <w:r w:rsidRPr="00BC37E3">
              <w:rPr>
                <w:rFonts w:cs="Arial"/>
                <w:bCs/>
                <w:sz w:val="18"/>
                <w:szCs w:val="18"/>
                <w:lang w:val="es-CO"/>
              </w:rPr>
              <w:t>Construcción de una planta que recuperará teluro como subproducto del proceso de refinado de cobre</w:t>
            </w:r>
          </w:p>
        </w:tc>
        <w:tc>
          <w:tcPr>
            <w:tcW w:w="5589" w:type="dxa"/>
            <w:vAlign w:val="center"/>
          </w:tcPr>
          <w:p w14:paraId="2597C659"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La nueva planta producirá aproximadamente 20 toneladas anuales de teluro, un mineral considerado como crítico, extrayéndolo de los flujos de residuos. La planta tendrá capacidad para producir aproximadamente 20 toneladas de teluro al año.</w:t>
            </w:r>
          </w:p>
          <w:p w14:paraId="4AA113D5"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El principal uso del teluro es como componente esencial del teluro de cadmio, un </w:t>
            </w:r>
            <w:r w:rsidRPr="00BC37E3">
              <w:rPr>
                <w:rFonts w:cs="Arial"/>
                <w:sz w:val="18"/>
                <w:szCs w:val="18"/>
                <w:lang w:val="es-CO"/>
              </w:rPr>
              <w:t>semiconductor utilizado para fabricar paneles solares fotovoltaicos de película fina</w:t>
            </w:r>
            <w:r w:rsidRPr="00BC37E3">
              <w:rPr>
                <w:rFonts w:cs="Arial"/>
                <w:bCs/>
                <w:sz w:val="18"/>
                <w:szCs w:val="18"/>
                <w:lang w:val="es-CO"/>
              </w:rPr>
              <w:t>, un uso que crece cada vez más debido a la incorporación de energías renovables en países como China o India. Además, el teluro se utiliza como </w:t>
            </w:r>
            <w:r w:rsidRPr="00BC37E3">
              <w:rPr>
                <w:rFonts w:cs="Arial"/>
                <w:sz w:val="18"/>
                <w:szCs w:val="18"/>
                <w:lang w:val="es-CO"/>
              </w:rPr>
              <w:t>aditivo en aleaciones de cobre, plomo y acero</w:t>
            </w:r>
            <w:r w:rsidRPr="00BC37E3">
              <w:rPr>
                <w:rFonts w:cs="Arial"/>
                <w:bCs/>
                <w:sz w:val="18"/>
                <w:szCs w:val="18"/>
                <w:lang w:val="es-CO"/>
              </w:rPr>
              <w:t> para mejorar la eficiencia de las máquinas, sobre todo en los productos termoeléctricos. Unidos, los campos solares fotovoltaico y termoeléctrico representan más de dos tercios del uso mundial de telurio.</w:t>
            </w:r>
            <w:r w:rsidRPr="00BC37E3">
              <w:rPr>
                <w:rStyle w:val="Refdenotaalpie"/>
                <w:rFonts w:cs="Arial"/>
                <w:bCs/>
                <w:sz w:val="18"/>
                <w:szCs w:val="18"/>
                <w:lang w:val="es-CO"/>
              </w:rPr>
              <w:footnoteReference w:id="106"/>
            </w:r>
          </w:p>
        </w:tc>
      </w:tr>
      <w:tr w:rsidR="00BE4346" w:rsidRPr="00BC37E3" w14:paraId="1B626072" w14:textId="77777777" w:rsidTr="009836E8">
        <w:trPr>
          <w:trHeight w:val="2769"/>
          <w:jc w:val="center"/>
        </w:trPr>
        <w:tc>
          <w:tcPr>
            <w:tcW w:w="1289" w:type="dxa"/>
            <w:shd w:val="clear" w:color="auto" w:fill="auto"/>
            <w:tcMar>
              <w:top w:w="15" w:type="dxa"/>
              <w:left w:w="15" w:type="dxa"/>
              <w:bottom w:w="0" w:type="dxa"/>
              <w:right w:w="15" w:type="dxa"/>
            </w:tcMar>
            <w:vAlign w:val="center"/>
          </w:tcPr>
          <w:p w14:paraId="4E7AA482" w14:textId="77777777" w:rsidR="00BE4346" w:rsidRPr="00BC37E3" w:rsidRDefault="00BE4346" w:rsidP="0007314C">
            <w:pPr>
              <w:spacing w:after="0" w:line="276" w:lineRule="auto"/>
              <w:jc w:val="center"/>
              <w:rPr>
                <w:rFonts w:cs="Arial"/>
                <w:b/>
                <w:bCs/>
                <w:sz w:val="18"/>
                <w:szCs w:val="18"/>
                <w:lang w:val="es-CO"/>
              </w:rPr>
            </w:pPr>
            <w:r w:rsidRPr="00BC37E3">
              <w:rPr>
                <w:rFonts w:cs="Arial"/>
                <w:b/>
                <w:bCs/>
                <w:sz w:val="18"/>
                <w:szCs w:val="18"/>
                <w:lang w:val="es-CO"/>
              </w:rPr>
              <w:t>Internacional</w:t>
            </w:r>
          </w:p>
        </w:tc>
        <w:tc>
          <w:tcPr>
            <w:tcW w:w="1087" w:type="dxa"/>
            <w:shd w:val="clear" w:color="auto" w:fill="auto"/>
            <w:tcMar>
              <w:top w:w="15" w:type="dxa"/>
              <w:left w:w="15" w:type="dxa"/>
              <w:bottom w:w="0" w:type="dxa"/>
              <w:right w:w="15" w:type="dxa"/>
            </w:tcMar>
            <w:vAlign w:val="center"/>
          </w:tcPr>
          <w:p w14:paraId="5205F67A" w14:textId="77777777" w:rsidR="00BE4346" w:rsidRPr="00BC37E3" w:rsidRDefault="00BE4346" w:rsidP="0007314C">
            <w:pPr>
              <w:spacing w:after="0" w:line="276" w:lineRule="auto"/>
              <w:jc w:val="center"/>
              <w:rPr>
                <w:rFonts w:cs="Arial"/>
                <w:sz w:val="18"/>
                <w:szCs w:val="18"/>
                <w:lang w:val="es-CO"/>
              </w:rPr>
            </w:pPr>
          </w:p>
        </w:tc>
        <w:tc>
          <w:tcPr>
            <w:tcW w:w="1774" w:type="dxa"/>
            <w:vAlign w:val="center"/>
          </w:tcPr>
          <w:p w14:paraId="49CD8BB3" w14:textId="77777777" w:rsidR="00BE4346" w:rsidRPr="00BC37E3" w:rsidRDefault="00BE4346" w:rsidP="0007314C">
            <w:pPr>
              <w:spacing w:after="0" w:line="276" w:lineRule="auto"/>
              <w:jc w:val="center"/>
              <w:rPr>
                <w:rFonts w:cs="Arial"/>
                <w:bCs/>
                <w:sz w:val="18"/>
                <w:szCs w:val="18"/>
                <w:lang w:val="es-CO"/>
              </w:rPr>
            </w:pPr>
            <w:r w:rsidRPr="00BC37E3">
              <w:rPr>
                <w:rFonts w:cs="Arial"/>
                <w:bCs/>
                <w:sz w:val="18"/>
                <w:szCs w:val="18"/>
                <w:lang w:val="es-CO"/>
              </w:rPr>
              <w:t>Tecnosoles, una alternativa para la recuperación de suelos degradados</w:t>
            </w:r>
          </w:p>
        </w:tc>
        <w:tc>
          <w:tcPr>
            <w:tcW w:w="5589" w:type="dxa"/>
            <w:vAlign w:val="center"/>
          </w:tcPr>
          <w:p w14:paraId="6D7522A6"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Los tecnosoles son una buena técnica para la recuperación de suelos degradados. (Favorecen la reducción de los costes de gestión de residuos, minimizando gastos energéticos y de almacenamiento, Producen un incremento del aprovechamiento de nutrientes existentes en estos residuos, incorporándolos a la cadena trófica, No producen nuevos residuos como las otras técnicas de gestión de suelos).</w:t>
            </w:r>
          </w:p>
          <w:p w14:paraId="41BF253A"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La utilización de tecnosoles para la rehabilitación de zonas degradadas ha mostrado eficacia en suelos afectados por actividades mineras.</w:t>
            </w:r>
          </w:p>
          <w:p w14:paraId="5D0403B3"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El estudio de los tecnosoles está en constante actualización y se han conseguido aplicar a la recuperación de otros recursos naturales como el agua (tratamiento de aguas residuales y sistemas acuáticos eutrofizados).</w:t>
            </w:r>
          </w:p>
          <w:p w14:paraId="7E0EDDDD" w14:textId="77777777" w:rsidR="00BE4346" w:rsidRPr="00BC37E3" w:rsidRDefault="00BE4346" w:rsidP="0007314C">
            <w:pPr>
              <w:spacing w:after="0" w:line="276" w:lineRule="auto"/>
              <w:rPr>
                <w:rFonts w:cs="Arial"/>
                <w:bCs/>
                <w:sz w:val="18"/>
                <w:szCs w:val="18"/>
                <w:lang w:val="es-CO"/>
              </w:rPr>
            </w:pPr>
            <w:r w:rsidRPr="00BC37E3">
              <w:rPr>
                <w:rFonts w:cs="Arial"/>
                <w:bCs/>
                <w:sz w:val="18"/>
                <w:szCs w:val="18"/>
                <w:lang w:val="es-CO"/>
              </w:rPr>
              <w:t>Su utilización abre posibilidades para estabilizar taludes, frenar la erosión y mejorar el paisaje. Es un campo donde queda mucho por descubrir.</w:t>
            </w:r>
            <w:r w:rsidRPr="00BC37E3">
              <w:rPr>
                <w:rStyle w:val="Refdenotaalpie"/>
                <w:rFonts w:cs="Arial"/>
                <w:bCs/>
                <w:sz w:val="18"/>
                <w:szCs w:val="18"/>
                <w:lang w:val="es-CO"/>
              </w:rPr>
              <w:footnoteReference w:id="107"/>
            </w:r>
          </w:p>
        </w:tc>
      </w:tr>
    </w:tbl>
    <w:p w14:paraId="03BE8234" w14:textId="77777777" w:rsidR="00A0417C" w:rsidRPr="00BC37E3" w:rsidRDefault="00A0417C" w:rsidP="0007314C">
      <w:pPr>
        <w:pStyle w:val="Figuras"/>
      </w:pPr>
      <w:r w:rsidRPr="00BC37E3">
        <w:t>Fuente: ATG Ltda., 2021.</w:t>
      </w:r>
    </w:p>
    <w:p w14:paraId="0924DEFE" w14:textId="7530EB1C" w:rsidR="007A224C" w:rsidRPr="00BC37E3" w:rsidRDefault="007A224C" w:rsidP="0007314C">
      <w:pPr>
        <w:pStyle w:val="Ttulo3"/>
        <w:spacing w:line="276" w:lineRule="auto"/>
        <w:rPr>
          <w:rFonts w:cs="Arial"/>
          <w:lang w:val="es-CO"/>
        </w:rPr>
      </w:pPr>
      <w:bookmarkStart w:id="99" w:name="_Toc89715527"/>
      <w:bookmarkStart w:id="100" w:name="_Toc89716095"/>
      <w:bookmarkStart w:id="101" w:name="_Toc89716143"/>
      <w:bookmarkStart w:id="102" w:name="_Toc90231132"/>
      <w:r w:rsidRPr="00BC37E3">
        <w:rPr>
          <w:rFonts w:cs="Arial"/>
          <w:lang w:val="es-CO"/>
        </w:rPr>
        <w:lastRenderedPageBreak/>
        <w:t>Modelo de negocios circulares para minerales analizados</w:t>
      </w:r>
      <w:bookmarkEnd w:id="99"/>
      <w:bookmarkEnd w:id="100"/>
      <w:bookmarkEnd w:id="101"/>
      <w:bookmarkEnd w:id="102"/>
    </w:p>
    <w:p w14:paraId="7955259C" w14:textId="5290CBCE" w:rsidR="000E35F0" w:rsidRPr="00BC37E3" w:rsidRDefault="000E35F0" w:rsidP="0007314C">
      <w:pPr>
        <w:spacing w:after="0" w:line="276" w:lineRule="auto"/>
        <w:rPr>
          <w:rFonts w:cs="Arial"/>
          <w:lang w:val="es-CO"/>
        </w:rPr>
      </w:pPr>
    </w:p>
    <w:p w14:paraId="4CA5E670" w14:textId="692E2339" w:rsidR="00CF3217" w:rsidRPr="00BC37E3" w:rsidRDefault="00CF3217" w:rsidP="0007314C">
      <w:pPr>
        <w:spacing w:after="0" w:line="276" w:lineRule="auto"/>
        <w:rPr>
          <w:rFonts w:cs="Arial"/>
          <w:lang w:val="es-CO"/>
        </w:rPr>
      </w:pPr>
      <w:r w:rsidRPr="00BC37E3">
        <w:rPr>
          <w:rFonts w:cs="Arial"/>
          <w:lang w:val="es-CO"/>
        </w:rPr>
        <w:t>La transformación</w:t>
      </w:r>
      <w:r w:rsidR="00E532C3">
        <w:rPr>
          <w:rFonts w:cs="Arial"/>
          <w:lang w:val="es-CO"/>
        </w:rPr>
        <w:t xml:space="preserve"> de la economía lineal hacia la</w:t>
      </w:r>
      <w:r w:rsidRPr="00BC37E3">
        <w:rPr>
          <w:rFonts w:cs="Arial"/>
          <w:lang w:val="es-CO"/>
        </w:rPr>
        <w:t xml:space="preserve"> economía circular implica un proceso de cambio y ajuste del paradigma productivo y de consumo de empresas e individuos. Los ajustes requieren diversos niveles de transformación e innovación que van desde la valoración de residuos, el cierre de ciclo de materiales, la extensión de la vida útil de productos y partes, el cambio de productos por servicios, e innovaciones de gestión de datos a través de herramientas digitales que permiten optimizar</w:t>
      </w:r>
      <w:r w:rsidR="00E532C3">
        <w:rPr>
          <w:rFonts w:cs="Arial"/>
          <w:lang w:val="es-CO"/>
        </w:rPr>
        <w:t xml:space="preserve"> el</w:t>
      </w:r>
      <w:r w:rsidRPr="00BC37E3">
        <w:rPr>
          <w:rFonts w:cs="Arial"/>
          <w:lang w:val="es-CO"/>
        </w:rPr>
        <w:t xml:space="preserve"> uso de materiales. Cada una de estas tipologías de innovación para la economía circular</w:t>
      </w:r>
      <w:r w:rsidR="00E532C3">
        <w:rPr>
          <w:rFonts w:cs="Arial"/>
          <w:lang w:val="es-CO"/>
        </w:rPr>
        <w:t>,</w:t>
      </w:r>
      <w:r w:rsidRPr="00BC37E3">
        <w:rPr>
          <w:rFonts w:cs="Arial"/>
          <w:lang w:val="es-CO"/>
        </w:rPr>
        <w:t xml:space="preserve"> representan modelos de negocios con cadenas de valor diferentes</w:t>
      </w:r>
      <w:r w:rsidRPr="00282C2A">
        <w:rPr>
          <w:rFonts w:cs="Arial"/>
          <w:vertAlign w:val="superscript"/>
          <w:lang w:val="es-CO"/>
        </w:rPr>
        <w:footnoteReference w:id="108"/>
      </w:r>
      <w:r w:rsidRPr="00BC37E3">
        <w:rPr>
          <w:rFonts w:cs="Arial"/>
          <w:lang w:val="es-CO"/>
        </w:rPr>
        <w:t xml:space="preserve">. </w:t>
      </w:r>
    </w:p>
    <w:p w14:paraId="13863DB8" w14:textId="77777777" w:rsidR="00CF3217" w:rsidRPr="00BC37E3" w:rsidRDefault="00CF3217" w:rsidP="0007314C">
      <w:pPr>
        <w:spacing w:after="0" w:line="276" w:lineRule="auto"/>
        <w:rPr>
          <w:rFonts w:cs="Arial"/>
          <w:lang w:val="es-CO"/>
        </w:rPr>
      </w:pPr>
    </w:p>
    <w:p w14:paraId="1FFA65F5" w14:textId="701EEEB1" w:rsidR="00CF3217" w:rsidRPr="00BC37E3" w:rsidRDefault="00CF3217" w:rsidP="0007314C">
      <w:pPr>
        <w:spacing w:after="0" w:line="276" w:lineRule="auto"/>
        <w:jc w:val="center"/>
        <w:rPr>
          <w:rFonts w:cs="Arial"/>
          <w:lang w:val="es-CO"/>
        </w:rPr>
      </w:pPr>
      <w:r w:rsidRPr="00BC37E3">
        <w:rPr>
          <w:rFonts w:cs="Arial"/>
          <w:noProof/>
          <w:lang w:val="es-CO" w:eastAsia="es-CO"/>
        </w:rPr>
        <w:drawing>
          <wp:inline distT="0" distB="0" distL="0" distR="0" wp14:anchorId="49E7D3D3" wp14:editId="600DE648">
            <wp:extent cx="5353050" cy="2262747"/>
            <wp:effectExtent l="19050" t="19050" r="19050" b="23495"/>
            <wp:docPr id="461" name="Imagen 46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 name="Imagen 461" descr="Imagen que contiene Texto&#10;&#10;Descripción generada automáticamente"/>
                    <pic:cNvPicPr/>
                  </pic:nvPicPr>
                  <pic:blipFill rotWithShape="1">
                    <a:blip r:embed="rId19"/>
                    <a:srcRect l="4922" t="15088" r="6314" b="8268"/>
                    <a:stretch/>
                  </pic:blipFill>
                  <pic:spPr bwMode="auto">
                    <a:xfrm>
                      <a:off x="0" y="0"/>
                      <a:ext cx="5358911" cy="2265224"/>
                    </a:xfrm>
                    <a:prstGeom prst="rect">
                      <a:avLst/>
                    </a:prstGeom>
                    <a:ln>
                      <a:solidFill>
                        <a:schemeClr val="accent5">
                          <a:lumMod val="50000"/>
                        </a:schemeClr>
                      </a:solidFill>
                    </a:ln>
                    <a:extLst>
                      <a:ext uri="{53640926-AAD7-44D8-BBD7-CCE9431645EC}">
                        <a14:shadowObscured xmlns:a14="http://schemas.microsoft.com/office/drawing/2010/main"/>
                      </a:ext>
                    </a:extLst>
                  </pic:spPr>
                </pic:pic>
              </a:graphicData>
            </a:graphic>
          </wp:inline>
        </w:drawing>
      </w:r>
    </w:p>
    <w:p w14:paraId="64261EA0" w14:textId="7F5C34E9" w:rsidR="00CF3217" w:rsidRPr="00BC37E3" w:rsidRDefault="00CF3217" w:rsidP="0007314C">
      <w:pPr>
        <w:pStyle w:val="FigurayTabla"/>
        <w:spacing w:line="276" w:lineRule="auto"/>
        <w:rPr>
          <w:lang w:val="es-CO"/>
        </w:rPr>
      </w:pPr>
      <w:bookmarkStart w:id="103" w:name="_Toc88763372"/>
      <w:r w:rsidRPr="00BC37E3">
        <w:rPr>
          <w:lang w:val="es-CO"/>
        </w:rPr>
        <w:t xml:space="preserve">Figura </w:t>
      </w:r>
      <w:r w:rsidRPr="00BC37E3">
        <w:rPr>
          <w:lang w:val="es-CO"/>
        </w:rPr>
        <w:fldChar w:fldCharType="begin"/>
      </w:r>
      <w:r w:rsidRPr="00BC37E3">
        <w:rPr>
          <w:lang w:val="es-CO"/>
        </w:rPr>
        <w:instrText xml:space="preserve"> SEQ Figura \* ARABIC </w:instrText>
      </w:r>
      <w:r w:rsidRPr="00BC37E3">
        <w:rPr>
          <w:lang w:val="es-CO"/>
        </w:rPr>
        <w:fldChar w:fldCharType="separate"/>
      </w:r>
      <w:r w:rsidR="00C23CDC">
        <w:rPr>
          <w:noProof/>
          <w:lang w:val="es-CO"/>
        </w:rPr>
        <w:t>7</w:t>
      </w:r>
      <w:r w:rsidRPr="00BC37E3">
        <w:rPr>
          <w:lang w:val="es-CO"/>
        </w:rPr>
        <w:fldChar w:fldCharType="end"/>
      </w:r>
      <w:r w:rsidRPr="00BC37E3">
        <w:rPr>
          <w:lang w:val="es-CO"/>
        </w:rPr>
        <w:t>. Tipologías de iniciativas innovadoras de la economía circular.</w:t>
      </w:r>
      <w:bookmarkEnd w:id="103"/>
    </w:p>
    <w:p w14:paraId="2571C9ED" w14:textId="0EAB59F3" w:rsidR="00CF3217" w:rsidRPr="00BC37E3" w:rsidRDefault="00CF3217" w:rsidP="0007314C">
      <w:pPr>
        <w:pStyle w:val="Fuente"/>
        <w:spacing w:line="276" w:lineRule="auto"/>
        <w:rPr>
          <w:lang w:val="es-CO"/>
        </w:rPr>
      </w:pPr>
      <w:r w:rsidRPr="00BC37E3">
        <w:rPr>
          <w:lang w:val="es-CO"/>
        </w:rPr>
        <w:t>Fuente: Estrategia nacional de economía circular, 2019.</w:t>
      </w:r>
    </w:p>
    <w:p w14:paraId="195C4EDC" w14:textId="77777777" w:rsidR="00CF3217" w:rsidRPr="00BC37E3" w:rsidRDefault="00CF3217" w:rsidP="0007314C">
      <w:pPr>
        <w:spacing w:after="0" w:line="276" w:lineRule="auto"/>
        <w:rPr>
          <w:rFonts w:cs="Arial"/>
          <w:lang w:val="es-CO"/>
        </w:rPr>
      </w:pPr>
    </w:p>
    <w:p w14:paraId="054A0586" w14:textId="653CA145" w:rsidR="00CF3217" w:rsidRPr="00BC37E3" w:rsidRDefault="00CF3217" w:rsidP="0007314C">
      <w:pPr>
        <w:spacing w:after="0" w:line="276" w:lineRule="auto"/>
        <w:rPr>
          <w:rFonts w:cs="Arial"/>
          <w:lang w:val="es-CO"/>
        </w:rPr>
      </w:pPr>
      <w:r w:rsidRPr="00BC37E3">
        <w:rPr>
          <w:rFonts w:cs="Arial"/>
          <w:lang w:val="es-CO"/>
        </w:rPr>
        <w:t>El p</w:t>
      </w:r>
      <w:r w:rsidR="00553492">
        <w:rPr>
          <w:rFonts w:cs="Arial"/>
          <w:lang w:val="es-CO"/>
        </w:rPr>
        <w:t xml:space="preserve">royecto minero debe conocer </w:t>
      </w:r>
      <w:r w:rsidRPr="00BC37E3">
        <w:rPr>
          <w:rFonts w:cs="Arial"/>
          <w:lang w:val="es-CO"/>
        </w:rPr>
        <w:t>diferentes modelos de economía circular y determinar cuál de ellos le conviene más de acuerdo con el cambio que quiera generar. Los modelos se describen a continuación.</w:t>
      </w:r>
    </w:p>
    <w:p w14:paraId="03C2909E" w14:textId="77777777" w:rsidR="00CF3217" w:rsidRPr="00BC37E3" w:rsidRDefault="00CF3217" w:rsidP="0007314C">
      <w:pPr>
        <w:spacing w:after="0" w:line="276" w:lineRule="auto"/>
        <w:rPr>
          <w:rFonts w:cs="Arial"/>
          <w:lang w:val="es-CO"/>
        </w:rPr>
      </w:pPr>
    </w:p>
    <w:p w14:paraId="5A32B3F2" w14:textId="1433646A" w:rsidR="00CF3217" w:rsidRPr="00BC37E3" w:rsidRDefault="00CF3217" w:rsidP="0007314C">
      <w:pPr>
        <w:numPr>
          <w:ilvl w:val="0"/>
          <w:numId w:val="3"/>
        </w:numPr>
        <w:spacing w:after="0" w:line="276" w:lineRule="auto"/>
        <w:ind w:left="284" w:hanging="142"/>
        <w:rPr>
          <w:rFonts w:cs="Arial"/>
          <w:lang w:val="es-CO"/>
        </w:rPr>
      </w:pPr>
      <w:r w:rsidRPr="00BC37E3">
        <w:rPr>
          <w:rFonts w:cs="Arial"/>
          <w:b/>
          <w:bCs/>
          <w:lang w:val="es-CO"/>
        </w:rPr>
        <w:t>Valoración de residuos:</w:t>
      </w:r>
      <w:r w:rsidRPr="00BC37E3">
        <w:rPr>
          <w:rFonts w:cs="Arial"/>
          <w:lang w:val="es-CO"/>
        </w:rPr>
        <w:t xml:space="preserve"> la primera tipología de inicia</w:t>
      </w:r>
      <w:r w:rsidR="00553492">
        <w:rPr>
          <w:rFonts w:cs="Arial"/>
          <w:lang w:val="es-CO"/>
        </w:rPr>
        <w:t xml:space="preserve">tivas introduce el modelo de </w:t>
      </w:r>
      <w:r w:rsidRPr="00BC37E3">
        <w:rPr>
          <w:rFonts w:cs="Arial"/>
          <w:lang w:val="es-CO"/>
        </w:rPr>
        <w:t>valoración de residuos. El material que es desechado por un usuario es utilizado como materia prima por otro (Park, Díaz-Posada, &amp; Mejía-Dugand, 2018</w:t>
      </w:r>
      <w:r w:rsidRPr="00282C2A">
        <w:rPr>
          <w:rFonts w:cs="Arial"/>
          <w:vertAlign w:val="superscript"/>
          <w:lang w:val="es-CO"/>
        </w:rPr>
        <w:footnoteReference w:id="109"/>
      </w:r>
      <w:r w:rsidRPr="00BC37E3">
        <w:rPr>
          <w:rFonts w:cs="Arial"/>
          <w:lang w:val="es-CO"/>
        </w:rPr>
        <w:t>). Esta tipología de inicia</w:t>
      </w:r>
      <w:r w:rsidR="00553492">
        <w:rPr>
          <w:rFonts w:cs="Arial"/>
          <w:lang w:val="es-CO"/>
        </w:rPr>
        <w:t xml:space="preserve">tivas incluye tecnología para </w:t>
      </w:r>
      <w:r w:rsidRPr="00BC37E3">
        <w:rPr>
          <w:rFonts w:cs="Arial"/>
          <w:lang w:val="es-CO"/>
        </w:rPr>
        <w:t xml:space="preserve"> reciclaje, aprovechamiento y tratamiento de recursos, que involucra sistemas </w:t>
      </w:r>
      <w:r w:rsidRPr="00BC37E3">
        <w:rPr>
          <w:rFonts w:cs="Arial"/>
          <w:lang w:val="es-CO"/>
        </w:rPr>
        <w:lastRenderedPageBreak/>
        <w:t>de recolección y separación en la fuente, limpieza y procesamiento de materiales reciclados y su comercialización hacia nuevas aplicaciones, así como el aprovechamiento energético de residuos</w:t>
      </w:r>
      <w:r w:rsidRPr="00282C2A">
        <w:rPr>
          <w:rFonts w:cs="Arial"/>
          <w:vertAlign w:val="superscript"/>
          <w:lang w:val="es-CO"/>
        </w:rPr>
        <w:footnoteReference w:id="110"/>
      </w:r>
      <w:r w:rsidRPr="00BC37E3">
        <w:rPr>
          <w:rFonts w:cs="Arial"/>
          <w:lang w:val="es-CO"/>
        </w:rPr>
        <w:t>.</w:t>
      </w:r>
    </w:p>
    <w:p w14:paraId="662E2DBE" w14:textId="77777777" w:rsidR="00CF3217" w:rsidRPr="00BC37E3" w:rsidRDefault="00CF3217" w:rsidP="0007314C">
      <w:pPr>
        <w:spacing w:after="0" w:line="276" w:lineRule="auto"/>
        <w:ind w:left="284" w:hanging="142"/>
        <w:rPr>
          <w:rFonts w:cs="Arial"/>
          <w:lang w:val="es-CO"/>
        </w:rPr>
      </w:pPr>
    </w:p>
    <w:p w14:paraId="149DC245" w14:textId="1EBFFB46" w:rsidR="00CF3217" w:rsidRPr="00BC37E3" w:rsidRDefault="00CF3217" w:rsidP="0007314C">
      <w:pPr>
        <w:numPr>
          <w:ilvl w:val="0"/>
          <w:numId w:val="3"/>
        </w:numPr>
        <w:spacing w:after="0" w:line="276" w:lineRule="auto"/>
        <w:ind w:left="284" w:hanging="142"/>
        <w:rPr>
          <w:rFonts w:cs="Arial"/>
          <w:lang w:val="es-CO"/>
        </w:rPr>
      </w:pPr>
      <w:r w:rsidRPr="00BC37E3">
        <w:rPr>
          <w:rFonts w:cs="Arial"/>
          <w:b/>
          <w:bCs/>
          <w:lang w:val="es-CO"/>
        </w:rPr>
        <w:t>Modelos circulares:</w:t>
      </w:r>
      <w:r w:rsidRPr="00BC37E3">
        <w:rPr>
          <w:rFonts w:cs="Arial"/>
          <w:lang w:val="es-CO"/>
        </w:rPr>
        <w:t xml:space="preserve"> la segunda </w:t>
      </w:r>
      <w:r w:rsidR="00553492">
        <w:rPr>
          <w:rFonts w:cs="Arial"/>
          <w:lang w:val="es-CO"/>
        </w:rPr>
        <w:t xml:space="preserve">tipología de iniciativas de </w:t>
      </w:r>
      <w:r w:rsidRPr="00BC37E3">
        <w:rPr>
          <w:rFonts w:cs="Arial"/>
          <w:lang w:val="es-CO"/>
        </w:rPr>
        <w:t>modelos circulares</w:t>
      </w:r>
      <w:r w:rsidR="00553492">
        <w:rPr>
          <w:rFonts w:cs="Arial"/>
          <w:lang w:val="es-CO"/>
        </w:rPr>
        <w:t>,</w:t>
      </w:r>
      <w:r w:rsidRPr="00BC37E3">
        <w:rPr>
          <w:rFonts w:cs="Arial"/>
          <w:lang w:val="es-CO"/>
        </w:rPr>
        <w:t xml:space="preserve"> procura la reutilización de productos y materiales para el cierre de su ciclo. El material es reutilizado en su misma aplicación o en un nuevo uso (Park,Díaz-Posada, &amp; Mejía-Dugand, 2018</w:t>
      </w:r>
      <w:r w:rsidRPr="00282C2A">
        <w:rPr>
          <w:rFonts w:cs="Arial"/>
          <w:vertAlign w:val="superscript"/>
          <w:lang w:val="es-CO"/>
        </w:rPr>
        <w:footnoteReference w:id="111"/>
      </w:r>
      <w:r w:rsidRPr="00BC37E3">
        <w:rPr>
          <w:rFonts w:cs="Arial"/>
          <w:lang w:val="es-CO"/>
        </w:rPr>
        <w:t>). El desarrollo de estos modelos circulares requiere una ca</w:t>
      </w:r>
      <w:r w:rsidR="00553492">
        <w:rPr>
          <w:rFonts w:cs="Arial"/>
          <w:lang w:val="es-CO"/>
        </w:rPr>
        <w:t xml:space="preserve">racterización de la calidad y </w:t>
      </w:r>
      <w:r w:rsidRPr="00BC37E3">
        <w:rPr>
          <w:rFonts w:cs="Arial"/>
          <w:lang w:val="es-CO"/>
        </w:rPr>
        <w:t>volúmenes de los subproductos, adicional al desarrollo tecnológ</w:t>
      </w:r>
      <w:r w:rsidR="00553492">
        <w:rPr>
          <w:rFonts w:cs="Arial"/>
          <w:lang w:val="es-CO"/>
        </w:rPr>
        <w:t xml:space="preserve">ico para el procesamiento de </w:t>
      </w:r>
      <w:r w:rsidRPr="00BC37E3">
        <w:rPr>
          <w:rFonts w:cs="Arial"/>
          <w:lang w:val="es-CO"/>
        </w:rPr>
        <w:t>materiales que facilite el reúso</w:t>
      </w:r>
      <w:r w:rsidRPr="00282C2A">
        <w:rPr>
          <w:rFonts w:cs="Arial"/>
          <w:vertAlign w:val="superscript"/>
          <w:lang w:val="es-CO"/>
        </w:rPr>
        <w:footnoteReference w:id="112"/>
      </w:r>
      <w:r w:rsidRPr="00BC37E3">
        <w:rPr>
          <w:rFonts w:cs="Arial"/>
          <w:lang w:val="es-CO"/>
        </w:rPr>
        <w:t>.</w:t>
      </w:r>
    </w:p>
    <w:p w14:paraId="0332884B" w14:textId="77777777" w:rsidR="00CF3217" w:rsidRPr="00BC37E3" w:rsidRDefault="00CF3217" w:rsidP="0007314C">
      <w:pPr>
        <w:spacing w:after="0" w:line="276" w:lineRule="auto"/>
        <w:ind w:left="284" w:hanging="142"/>
        <w:rPr>
          <w:rFonts w:cs="Arial"/>
          <w:lang w:val="es-CO"/>
        </w:rPr>
      </w:pPr>
    </w:p>
    <w:p w14:paraId="44A353B4" w14:textId="77777777" w:rsidR="00CF3217" w:rsidRPr="00BC37E3" w:rsidRDefault="00CF3217" w:rsidP="0007314C">
      <w:pPr>
        <w:numPr>
          <w:ilvl w:val="0"/>
          <w:numId w:val="3"/>
        </w:numPr>
        <w:spacing w:after="0" w:line="276" w:lineRule="auto"/>
        <w:ind w:left="284" w:hanging="142"/>
        <w:rPr>
          <w:rFonts w:cs="Arial"/>
          <w:lang w:val="es-CO"/>
        </w:rPr>
      </w:pPr>
      <w:r w:rsidRPr="00BC37E3">
        <w:rPr>
          <w:rFonts w:cs="Arial"/>
          <w:b/>
          <w:bCs/>
          <w:lang w:val="es-CO"/>
        </w:rPr>
        <w:t>Modelos de extender la vida útil:</w:t>
      </w:r>
      <w:r w:rsidRPr="00BC37E3">
        <w:rPr>
          <w:rFonts w:cs="Arial"/>
          <w:lang w:val="es-CO"/>
        </w:rPr>
        <w:t xml:space="preserve"> una tercera tipología de iniciativas involucra el ecodiseño de productos, envases y empaques que permite extender la vida útil de los materiales, reducir su uso e incorporar materiales recuperados en nuevos productos (Park, Díaz-Posada, &amp; Mejía-Dugand, 2018</w:t>
      </w:r>
      <w:r w:rsidRPr="00282C2A">
        <w:rPr>
          <w:rFonts w:cs="Arial"/>
          <w:vertAlign w:val="superscript"/>
          <w:lang w:val="es-CO"/>
        </w:rPr>
        <w:footnoteReference w:id="113"/>
      </w:r>
      <w:r w:rsidRPr="00BC37E3">
        <w:rPr>
          <w:rFonts w:cs="Arial"/>
          <w:lang w:val="es-CO"/>
        </w:rPr>
        <w:t>). El ecodiseño representa una tecnología para rediseñar productos existentes para que estos reduzcan su impacto ambiental y mejoren su eficiencia</w:t>
      </w:r>
      <w:r w:rsidRPr="00282C2A">
        <w:rPr>
          <w:rFonts w:cs="Arial"/>
          <w:vertAlign w:val="superscript"/>
          <w:lang w:val="es-CO"/>
        </w:rPr>
        <w:footnoteReference w:id="114"/>
      </w:r>
      <w:r w:rsidRPr="00BC37E3">
        <w:rPr>
          <w:rFonts w:cs="Arial"/>
          <w:lang w:val="es-CO"/>
        </w:rPr>
        <w:t xml:space="preserve">. </w:t>
      </w:r>
    </w:p>
    <w:p w14:paraId="48CEEB8C" w14:textId="77777777" w:rsidR="00CF3217" w:rsidRPr="00BC37E3" w:rsidRDefault="00CF3217" w:rsidP="0007314C">
      <w:pPr>
        <w:spacing w:after="0" w:line="276" w:lineRule="auto"/>
        <w:ind w:left="284" w:hanging="142"/>
        <w:rPr>
          <w:rFonts w:cs="Arial"/>
          <w:lang w:val="es-CO"/>
        </w:rPr>
      </w:pPr>
    </w:p>
    <w:p w14:paraId="452F2B75" w14:textId="77777777" w:rsidR="00CF3217" w:rsidRPr="00BC37E3" w:rsidRDefault="00CF3217" w:rsidP="0007314C">
      <w:pPr>
        <w:numPr>
          <w:ilvl w:val="0"/>
          <w:numId w:val="3"/>
        </w:numPr>
        <w:spacing w:after="0" w:line="276" w:lineRule="auto"/>
        <w:ind w:left="284" w:hanging="142"/>
        <w:rPr>
          <w:rFonts w:cs="Arial"/>
          <w:lang w:val="es-CO"/>
        </w:rPr>
      </w:pPr>
      <w:r w:rsidRPr="00BC37E3">
        <w:rPr>
          <w:rFonts w:cs="Arial"/>
          <w:b/>
          <w:bCs/>
          <w:lang w:val="es-CO"/>
        </w:rPr>
        <w:t>Modelos de productos como servicios:</w:t>
      </w:r>
      <w:r w:rsidRPr="00BC37E3">
        <w:rPr>
          <w:rFonts w:cs="Arial"/>
          <w:lang w:val="es-CO"/>
        </w:rPr>
        <w:t xml:space="preserve"> una cuarta tipología presenta el cambio de sistemas de productos por servicios. Es una visión completamente diferente que cambia las costumbres de consumo y producción. El reemplazo de productos individuales por sistemas colectivos de suscripción (Park, Díaz-Posada, &amp; Mejía-Dugand, 2018</w:t>
      </w:r>
      <w:r w:rsidRPr="00282C2A">
        <w:rPr>
          <w:rFonts w:cs="Arial"/>
          <w:vertAlign w:val="superscript"/>
          <w:lang w:val="es-CO"/>
        </w:rPr>
        <w:footnoteReference w:id="115"/>
      </w:r>
      <w:r w:rsidRPr="00BC37E3">
        <w:rPr>
          <w:rFonts w:cs="Arial"/>
          <w:lang w:val="es-CO"/>
        </w:rPr>
        <w:t xml:space="preserve">). El cambio de sistema de productos por un </w:t>
      </w:r>
      <w:r w:rsidRPr="00BC37E3">
        <w:rPr>
          <w:rFonts w:cs="Arial"/>
          <w:lang w:val="es-CO"/>
        </w:rPr>
        <w:lastRenderedPageBreak/>
        <w:t>servicio impacta la cultura de consumidores y transforma las cadenas de valor utilizando menos recursos</w:t>
      </w:r>
      <w:r w:rsidRPr="00282C2A">
        <w:rPr>
          <w:rFonts w:cs="Arial"/>
          <w:vertAlign w:val="superscript"/>
          <w:lang w:val="es-CO"/>
        </w:rPr>
        <w:footnoteReference w:id="116"/>
      </w:r>
      <w:r w:rsidRPr="00BC37E3">
        <w:rPr>
          <w:rFonts w:cs="Arial"/>
          <w:lang w:val="es-CO"/>
        </w:rPr>
        <w:t>.</w:t>
      </w:r>
    </w:p>
    <w:p w14:paraId="3DA2F9ED" w14:textId="77777777" w:rsidR="00CF3217" w:rsidRPr="00BC37E3" w:rsidRDefault="00CF3217" w:rsidP="0007314C">
      <w:pPr>
        <w:spacing w:after="0" w:line="276" w:lineRule="auto"/>
        <w:ind w:left="284" w:hanging="142"/>
        <w:rPr>
          <w:rFonts w:cs="Arial"/>
          <w:lang w:val="es-CO"/>
        </w:rPr>
      </w:pPr>
    </w:p>
    <w:p w14:paraId="305ACB72" w14:textId="0D1712CE" w:rsidR="00CF3217" w:rsidRPr="00BC37E3" w:rsidRDefault="00CF3217" w:rsidP="0007314C">
      <w:pPr>
        <w:numPr>
          <w:ilvl w:val="0"/>
          <w:numId w:val="3"/>
        </w:numPr>
        <w:spacing w:after="0" w:line="276" w:lineRule="auto"/>
        <w:ind w:left="284" w:hanging="142"/>
        <w:rPr>
          <w:rFonts w:cs="Arial"/>
          <w:lang w:val="es-CO"/>
        </w:rPr>
      </w:pPr>
      <w:r w:rsidRPr="00BC37E3">
        <w:rPr>
          <w:rFonts w:cs="Arial"/>
          <w:b/>
          <w:bCs/>
          <w:lang w:val="es-CO"/>
        </w:rPr>
        <w:t>Modelos de plataforma:</w:t>
      </w:r>
      <w:r w:rsidRPr="00BC37E3">
        <w:rPr>
          <w:rFonts w:cs="Arial"/>
          <w:lang w:val="es-CO"/>
        </w:rPr>
        <w:t xml:space="preserve"> una quinta tipología considera las herramientas digitales que f</w:t>
      </w:r>
      <w:r w:rsidR="00553492">
        <w:rPr>
          <w:rFonts w:cs="Arial"/>
          <w:lang w:val="es-CO"/>
        </w:rPr>
        <w:t xml:space="preserve">acilitan la identificación y </w:t>
      </w:r>
      <w:r w:rsidRPr="00BC37E3">
        <w:rPr>
          <w:rFonts w:cs="Arial"/>
          <w:lang w:val="es-CO"/>
        </w:rPr>
        <w:t>dimensionamiento en tiempo real de cuáles y cómo son los flujos de materiales, agua, energía y desechos en la economía, cuáles son las vías más efectivas de recuperación, y cuáles son los procesos que más aportan valor</w:t>
      </w:r>
      <w:r w:rsidRPr="00282C2A">
        <w:rPr>
          <w:rFonts w:cs="Arial"/>
          <w:vertAlign w:val="superscript"/>
          <w:lang w:val="es-CO"/>
        </w:rPr>
        <w:footnoteReference w:id="117"/>
      </w:r>
      <w:r w:rsidRPr="00BC37E3">
        <w:rPr>
          <w:rFonts w:cs="Arial"/>
          <w:lang w:val="es-CO"/>
        </w:rPr>
        <w:t>.</w:t>
      </w:r>
    </w:p>
    <w:p w14:paraId="263B9FCB" w14:textId="77777777" w:rsidR="00CF3217" w:rsidRPr="00BC37E3" w:rsidRDefault="00CF3217" w:rsidP="0007314C">
      <w:pPr>
        <w:spacing w:after="0" w:line="276" w:lineRule="auto"/>
        <w:rPr>
          <w:rFonts w:cs="Arial"/>
          <w:b/>
          <w:bCs/>
          <w:lang w:val="es-CO"/>
        </w:rPr>
      </w:pPr>
    </w:p>
    <w:p w14:paraId="586DFE3E" w14:textId="77777777" w:rsidR="00CF3217" w:rsidRPr="00BC37E3" w:rsidRDefault="00CF3217" w:rsidP="0007314C">
      <w:pPr>
        <w:spacing w:after="0" w:line="276" w:lineRule="auto"/>
        <w:rPr>
          <w:rFonts w:cs="Arial"/>
          <w:lang w:val="es-CO"/>
        </w:rPr>
      </w:pPr>
      <w:r w:rsidRPr="00BC37E3">
        <w:rPr>
          <w:rFonts w:cs="Arial"/>
          <w:lang w:val="es-CO"/>
        </w:rPr>
        <w:t xml:space="preserve">Los modelos de negocio circular se pueden clasificar en dos grandes grupos: mejores tecnologías disponibles y mejores prácticas ambientales para el sector; en el primer grupo se encuentran los modelos de valorización de residuos y modelos circulares y en el segundo los modelos para extender la vida útil, productos como servicios y modelos de plataforma. </w:t>
      </w:r>
    </w:p>
    <w:p w14:paraId="189BA212" w14:textId="77777777" w:rsidR="00CF3217" w:rsidRPr="00BC37E3" w:rsidRDefault="00CF3217" w:rsidP="0007314C">
      <w:pPr>
        <w:spacing w:after="0" w:line="276" w:lineRule="auto"/>
        <w:rPr>
          <w:rFonts w:eastAsiaTheme="majorEastAsia" w:cs="Arial"/>
          <w:bCs/>
          <w:color w:val="000000" w:themeColor="text1"/>
          <w:szCs w:val="26"/>
          <w:lang w:val="es-CO"/>
        </w:rPr>
      </w:pPr>
    </w:p>
    <w:p w14:paraId="0EBF8604" w14:textId="717FF1BB" w:rsidR="00CF3217" w:rsidRPr="00253703" w:rsidRDefault="00CF3217" w:rsidP="0007314C">
      <w:pPr>
        <w:spacing w:after="0" w:line="276" w:lineRule="auto"/>
        <w:rPr>
          <w:rFonts w:eastAsiaTheme="majorEastAsia" w:cs="Arial"/>
          <w:bCs/>
          <w:color w:val="000000" w:themeColor="text1"/>
          <w:szCs w:val="26"/>
          <w:lang w:val="es-CO"/>
        </w:rPr>
      </w:pPr>
      <w:r w:rsidRPr="00253703">
        <w:rPr>
          <w:rFonts w:eastAsiaTheme="majorEastAsia" w:cs="Arial"/>
          <w:bCs/>
          <w:color w:val="000000" w:themeColor="text1"/>
          <w:szCs w:val="26"/>
          <w:lang w:val="es-CO"/>
        </w:rPr>
        <w:t>Los principales modelos de negocio</w:t>
      </w:r>
      <w:r w:rsidR="00553492" w:rsidRPr="00253703">
        <w:rPr>
          <w:rFonts w:eastAsiaTheme="majorEastAsia" w:cs="Arial"/>
          <w:bCs/>
          <w:color w:val="000000" w:themeColor="text1"/>
          <w:szCs w:val="26"/>
          <w:lang w:val="es-CO"/>
        </w:rPr>
        <w:t>,</w:t>
      </w:r>
      <w:r w:rsidRPr="00253703">
        <w:rPr>
          <w:rFonts w:eastAsiaTheme="majorEastAsia" w:cs="Arial"/>
          <w:bCs/>
          <w:color w:val="000000" w:themeColor="text1"/>
          <w:szCs w:val="26"/>
          <w:lang w:val="es-CO"/>
        </w:rPr>
        <w:t xml:space="preserve"> ap</w:t>
      </w:r>
      <w:r w:rsidR="00553492" w:rsidRPr="00253703">
        <w:rPr>
          <w:rFonts w:eastAsiaTheme="majorEastAsia" w:cs="Arial"/>
          <w:bCs/>
          <w:color w:val="000000" w:themeColor="text1"/>
          <w:szCs w:val="26"/>
          <w:lang w:val="es-CO"/>
        </w:rPr>
        <w:t xml:space="preserve">licables </w:t>
      </w:r>
      <w:r w:rsidR="00F77CC0" w:rsidRPr="00253703">
        <w:rPr>
          <w:rFonts w:eastAsiaTheme="majorEastAsia" w:cs="Arial"/>
          <w:bCs/>
          <w:color w:val="000000" w:themeColor="text1"/>
          <w:szCs w:val="26"/>
          <w:lang w:val="es-CO"/>
        </w:rPr>
        <w:t xml:space="preserve">tanto </w:t>
      </w:r>
      <w:r w:rsidR="00553492" w:rsidRPr="00253703">
        <w:rPr>
          <w:rFonts w:eastAsiaTheme="majorEastAsia" w:cs="Arial"/>
          <w:bCs/>
          <w:color w:val="000000" w:themeColor="text1"/>
          <w:szCs w:val="26"/>
          <w:lang w:val="es-CO"/>
        </w:rPr>
        <w:t xml:space="preserve">a </w:t>
      </w:r>
      <w:r w:rsidRPr="00253703">
        <w:rPr>
          <w:rFonts w:eastAsiaTheme="majorEastAsia" w:cs="Arial"/>
          <w:bCs/>
          <w:color w:val="000000" w:themeColor="text1"/>
          <w:szCs w:val="26"/>
          <w:lang w:val="es-CO"/>
        </w:rPr>
        <w:t xml:space="preserve">estériles y/o relaves generados </w:t>
      </w:r>
      <w:r w:rsidR="00F77CC0" w:rsidRPr="00253703">
        <w:rPr>
          <w:rFonts w:eastAsiaTheme="majorEastAsia" w:cs="Arial"/>
          <w:bCs/>
          <w:color w:val="000000" w:themeColor="text1"/>
          <w:szCs w:val="26"/>
          <w:lang w:val="es-CO"/>
        </w:rPr>
        <w:t>en la operación minera como en los procesos de beneficio y transformación,</w:t>
      </w:r>
      <w:r w:rsidRPr="00253703">
        <w:rPr>
          <w:rFonts w:eastAsiaTheme="majorEastAsia" w:cs="Arial"/>
          <w:bCs/>
          <w:color w:val="000000" w:themeColor="text1"/>
          <w:szCs w:val="26"/>
          <w:lang w:val="es-CO"/>
        </w:rPr>
        <w:t xml:space="preserve"> son:</w:t>
      </w:r>
    </w:p>
    <w:p w14:paraId="155B57AA" w14:textId="77777777" w:rsidR="00CF3217" w:rsidRPr="00253703" w:rsidRDefault="00CF3217" w:rsidP="0007314C">
      <w:pPr>
        <w:spacing w:after="0" w:line="276" w:lineRule="auto"/>
        <w:rPr>
          <w:rFonts w:cs="Arial"/>
          <w:lang w:val="es-CO"/>
        </w:rPr>
      </w:pPr>
    </w:p>
    <w:p w14:paraId="6484F3BC" w14:textId="77777777" w:rsidR="00CF3217" w:rsidRPr="00253703" w:rsidRDefault="00CF3217" w:rsidP="0007314C">
      <w:pPr>
        <w:numPr>
          <w:ilvl w:val="0"/>
          <w:numId w:val="4"/>
        </w:numPr>
        <w:spacing w:after="0" w:line="276" w:lineRule="auto"/>
        <w:rPr>
          <w:rFonts w:eastAsiaTheme="majorEastAsia" w:cs="Arial"/>
          <w:bCs/>
          <w:color w:val="000000" w:themeColor="text1"/>
          <w:szCs w:val="26"/>
          <w:lang w:val="es-CO"/>
        </w:rPr>
      </w:pPr>
      <w:r w:rsidRPr="00253703">
        <w:rPr>
          <w:rFonts w:eastAsiaTheme="majorEastAsia" w:cs="Arial"/>
          <w:bCs/>
          <w:color w:val="000000" w:themeColor="text1"/>
          <w:szCs w:val="26"/>
          <w:lang w:val="es-CO"/>
        </w:rPr>
        <w:t xml:space="preserve">Valorización de residuos </w:t>
      </w:r>
    </w:p>
    <w:p w14:paraId="5B875A8C" w14:textId="77777777" w:rsidR="00CF3217" w:rsidRPr="00253703" w:rsidRDefault="00CF3217" w:rsidP="0007314C">
      <w:pPr>
        <w:numPr>
          <w:ilvl w:val="0"/>
          <w:numId w:val="4"/>
        </w:numPr>
        <w:spacing w:after="0" w:line="276" w:lineRule="auto"/>
        <w:rPr>
          <w:rFonts w:eastAsiaTheme="majorEastAsia" w:cs="Arial"/>
          <w:bCs/>
          <w:color w:val="000000" w:themeColor="text1"/>
          <w:szCs w:val="26"/>
          <w:lang w:val="es-CO"/>
        </w:rPr>
      </w:pPr>
      <w:r w:rsidRPr="00253703">
        <w:rPr>
          <w:rFonts w:eastAsiaTheme="majorEastAsia" w:cs="Arial"/>
          <w:bCs/>
          <w:color w:val="000000" w:themeColor="text1"/>
          <w:szCs w:val="26"/>
          <w:lang w:val="es-CO"/>
        </w:rPr>
        <w:t>Modelos circulares</w:t>
      </w:r>
    </w:p>
    <w:p w14:paraId="72A9923C" w14:textId="77777777" w:rsidR="00CF3217" w:rsidRPr="00253703" w:rsidRDefault="00CF3217" w:rsidP="0007314C">
      <w:pPr>
        <w:spacing w:after="0" w:line="276" w:lineRule="auto"/>
        <w:rPr>
          <w:rFonts w:eastAsiaTheme="majorEastAsia" w:cs="Arial"/>
          <w:bCs/>
          <w:color w:val="000000" w:themeColor="text1"/>
          <w:szCs w:val="26"/>
          <w:lang w:val="es-CO"/>
        </w:rPr>
      </w:pPr>
    </w:p>
    <w:p w14:paraId="6E5BFEC8" w14:textId="60812742" w:rsidR="00CF3217" w:rsidRPr="00BC37E3" w:rsidRDefault="00CF3217" w:rsidP="0007314C">
      <w:pPr>
        <w:spacing w:after="0" w:line="276" w:lineRule="auto"/>
        <w:rPr>
          <w:rFonts w:cs="Arial"/>
          <w:lang w:val="es-CO"/>
        </w:rPr>
      </w:pPr>
      <w:r w:rsidRPr="00253703">
        <w:rPr>
          <w:rFonts w:cs="Arial"/>
          <w:lang w:val="es-CO"/>
        </w:rPr>
        <w:t>Una gestión responsable del proyecto minero en relación con la aplicación de la economía circular es la guía para analizar, utilizar, disponer los estériles y/o relaves de una manera ordenada acorde a sus características con el fin de separarlo</w:t>
      </w:r>
      <w:r w:rsidR="00F77CC0" w:rsidRPr="00253703">
        <w:rPr>
          <w:rFonts w:cs="Arial"/>
          <w:lang w:val="es-CO"/>
        </w:rPr>
        <w:t xml:space="preserve">s. De la misma manera con la optimización del procesamiento en la separación para el aprovechamiento de subproductos o minerales secundarios. En ambos casos, para su posterior aprovechamiento, </w:t>
      </w:r>
      <w:r w:rsidRPr="00253703">
        <w:rPr>
          <w:rFonts w:cs="Arial"/>
          <w:lang w:val="es-CO"/>
        </w:rPr>
        <w:t>cuando la innovación y tecnología así lo permita.</w:t>
      </w:r>
    </w:p>
    <w:p w14:paraId="6B4596E9" w14:textId="77777777" w:rsidR="00CF3217" w:rsidRPr="00BC37E3" w:rsidRDefault="00CF3217" w:rsidP="0007314C">
      <w:pPr>
        <w:spacing w:after="0" w:line="276" w:lineRule="auto"/>
        <w:rPr>
          <w:rFonts w:cs="Arial"/>
          <w:lang w:val="es-CO"/>
        </w:rPr>
      </w:pPr>
    </w:p>
    <w:p w14:paraId="5A4A2994" w14:textId="45BC7334" w:rsidR="00CF3217" w:rsidRPr="00BC37E3" w:rsidRDefault="00CF3217" w:rsidP="0007314C">
      <w:pPr>
        <w:spacing w:after="0" w:line="276" w:lineRule="auto"/>
        <w:rPr>
          <w:rFonts w:cs="Arial"/>
          <w:lang w:val="es-CO"/>
        </w:rPr>
      </w:pPr>
      <w:r w:rsidRPr="00BC37E3">
        <w:rPr>
          <w:rFonts w:cs="Arial"/>
          <w:lang w:val="es-CO"/>
        </w:rPr>
        <w:t>La economía circular trae consigo el aprovechamiento de las ventajas que el modelo ofrece tales como el cuidado del medio ambiente donde se desarrolla el proyecto minero. Esto pued</w:t>
      </w:r>
      <w:r w:rsidR="00F77CC0">
        <w:rPr>
          <w:rFonts w:cs="Arial"/>
          <w:lang w:val="es-CO"/>
        </w:rPr>
        <w:t>e enlazarse con las partes interesadas,</w:t>
      </w:r>
      <w:r w:rsidRPr="00BC37E3">
        <w:rPr>
          <w:rFonts w:cs="Arial"/>
          <w:lang w:val="es-CO"/>
        </w:rPr>
        <w:t xml:space="preserve"> en un diálogo que permita una comunicación clara sobre las actividades que el proyecto ejecuta</w:t>
      </w:r>
      <w:r w:rsidR="00553492">
        <w:rPr>
          <w:rFonts w:cs="Arial"/>
          <w:lang w:val="es-CO"/>
        </w:rPr>
        <w:t>,</w:t>
      </w:r>
      <w:r w:rsidRPr="00BC37E3">
        <w:rPr>
          <w:rFonts w:cs="Arial"/>
          <w:lang w:val="es-CO"/>
        </w:rPr>
        <w:t xml:space="preserve"> en relac</w:t>
      </w:r>
      <w:r w:rsidR="00553492">
        <w:rPr>
          <w:rFonts w:cs="Arial"/>
          <w:lang w:val="es-CO"/>
        </w:rPr>
        <w:t xml:space="preserve">ión con disminución de residuos, </w:t>
      </w:r>
      <w:r w:rsidRPr="00BC37E3">
        <w:rPr>
          <w:rFonts w:cs="Arial"/>
          <w:lang w:val="es-CO"/>
        </w:rPr>
        <w:t>disminuci</w:t>
      </w:r>
      <w:r w:rsidR="00553492">
        <w:rPr>
          <w:rFonts w:cs="Arial"/>
          <w:lang w:val="es-CO"/>
        </w:rPr>
        <w:t xml:space="preserve">ón de la huella del </w:t>
      </w:r>
      <w:r w:rsidR="00553492">
        <w:rPr>
          <w:rFonts w:cs="Arial"/>
          <w:lang w:val="es-CO"/>
        </w:rPr>
        <w:lastRenderedPageBreak/>
        <w:t xml:space="preserve">proyecto o  </w:t>
      </w:r>
      <w:r w:rsidRPr="00BC37E3">
        <w:rPr>
          <w:rFonts w:cs="Arial"/>
          <w:lang w:val="es-CO"/>
        </w:rPr>
        <w:t xml:space="preserve"> aplicación de tecnologías innovadoras que permitan una explotación más limpia. Todo lo anterior debe ir en línea con la rentabilidad y en ese sentido, el aprovechamiento y/o uso eficiente de los recursos (minerales o no) va en línea con las condiciones económicas favorables para el proyecto minero. </w:t>
      </w:r>
    </w:p>
    <w:p w14:paraId="6A29F465" w14:textId="77777777" w:rsidR="00CF3217" w:rsidRPr="00BC37E3" w:rsidRDefault="00CF3217" w:rsidP="0007314C">
      <w:pPr>
        <w:spacing w:after="0" w:line="276" w:lineRule="auto"/>
        <w:rPr>
          <w:rFonts w:cs="Arial"/>
          <w:lang w:val="es-CO"/>
        </w:rPr>
      </w:pPr>
    </w:p>
    <w:p w14:paraId="0E0F19F7" w14:textId="77777777" w:rsidR="0068237B" w:rsidRPr="00BC37E3" w:rsidRDefault="0068237B" w:rsidP="0007314C">
      <w:pPr>
        <w:keepNext/>
        <w:keepLines/>
        <w:numPr>
          <w:ilvl w:val="0"/>
          <w:numId w:val="10"/>
        </w:numPr>
        <w:spacing w:after="0" w:line="276" w:lineRule="auto"/>
        <w:outlineLvl w:val="3"/>
        <w:rPr>
          <w:rFonts w:eastAsiaTheme="majorEastAsia" w:cs="Arial"/>
          <w:b/>
          <w:iCs/>
          <w:vanish/>
          <w:lang w:val="es-CO"/>
        </w:rPr>
      </w:pPr>
      <w:bookmarkStart w:id="104" w:name="_Toc89716096"/>
      <w:bookmarkStart w:id="105" w:name="_Toc90231133"/>
      <w:bookmarkEnd w:id="104"/>
      <w:bookmarkEnd w:id="105"/>
    </w:p>
    <w:p w14:paraId="369D5C66" w14:textId="77777777" w:rsidR="0068237B" w:rsidRPr="00BC37E3" w:rsidRDefault="0068237B" w:rsidP="0007314C">
      <w:pPr>
        <w:keepNext/>
        <w:keepLines/>
        <w:numPr>
          <w:ilvl w:val="0"/>
          <w:numId w:val="10"/>
        </w:numPr>
        <w:spacing w:after="0" w:line="276" w:lineRule="auto"/>
        <w:outlineLvl w:val="3"/>
        <w:rPr>
          <w:rFonts w:eastAsiaTheme="majorEastAsia" w:cs="Arial"/>
          <w:b/>
          <w:iCs/>
          <w:vanish/>
          <w:lang w:val="es-CO"/>
        </w:rPr>
      </w:pPr>
      <w:bookmarkStart w:id="106" w:name="_Toc89716097"/>
      <w:bookmarkStart w:id="107" w:name="_Toc90231134"/>
      <w:bookmarkEnd w:id="106"/>
      <w:bookmarkEnd w:id="107"/>
    </w:p>
    <w:p w14:paraId="4FF326A5" w14:textId="77777777" w:rsidR="0068237B" w:rsidRPr="00BC37E3" w:rsidRDefault="0068237B" w:rsidP="0007314C">
      <w:pPr>
        <w:keepNext/>
        <w:keepLines/>
        <w:numPr>
          <w:ilvl w:val="0"/>
          <w:numId w:val="10"/>
        </w:numPr>
        <w:spacing w:after="0" w:line="276" w:lineRule="auto"/>
        <w:outlineLvl w:val="3"/>
        <w:rPr>
          <w:rFonts w:eastAsiaTheme="majorEastAsia" w:cs="Arial"/>
          <w:b/>
          <w:iCs/>
          <w:vanish/>
          <w:lang w:val="es-CO"/>
        </w:rPr>
      </w:pPr>
      <w:bookmarkStart w:id="108" w:name="_Toc89716098"/>
      <w:bookmarkStart w:id="109" w:name="_Toc90231135"/>
      <w:bookmarkEnd w:id="108"/>
      <w:bookmarkEnd w:id="109"/>
    </w:p>
    <w:p w14:paraId="2EB1064B" w14:textId="77777777" w:rsidR="0068237B" w:rsidRPr="00BC37E3" w:rsidRDefault="0068237B" w:rsidP="0007314C">
      <w:pPr>
        <w:keepNext/>
        <w:keepLines/>
        <w:numPr>
          <w:ilvl w:val="0"/>
          <w:numId w:val="10"/>
        </w:numPr>
        <w:spacing w:after="0" w:line="276" w:lineRule="auto"/>
        <w:outlineLvl w:val="3"/>
        <w:rPr>
          <w:rFonts w:eastAsiaTheme="majorEastAsia" w:cs="Arial"/>
          <w:b/>
          <w:iCs/>
          <w:vanish/>
          <w:lang w:val="es-CO"/>
        </w:rPr>
      </w:pPr>
      <w:bookmarkStart w:id="110" w:name="_Toc89716099"/>
      <w:bookmarkStart w:id="111" w:name="_Toc90231136"/>
      <w:bookmarkEnd w:id="110"/>
      <w:bookmarkEnd w:id="111"/>
    </w:p>
    <w:p w14:paraId="5B63E621" w14:textId="77777777" w:rsidR="0068237B" w:rsidRPr="00BC37E3" w:rsidRDefault="0068237B" w:rsidP="0007314C">
      <w:pPr>
        <w:keepNext/>
        <w:keepLines/>
        <w:numPr>
          <w:ilvl w:val="0"/>
          <w:numId w:val="10"/>
        </w:numPr>
        <w:spacing w:after="0" w:line="276" w:lineRule="auto"/>
        <w:outlineLvl w:val="3"/>
        <w:rPr>
          <w:rFonts w:eastAsiaTheme="majorEastAsia" w:cs="Arial"/>
          <w:b/>
          <w:iCs/>
          <w:vanish/>
          <w:lang w:val="es-CO"/>
        </w:rPr>
      </w:pPr>
      <w:bookmarkStart w:id="112" w:name="_Toc89716100"/>
      <w:bookmarkStart w:id="113" w:name="_Toc90231137"/>
      <w:bookmarkEnd w:id="112"/>
      <w:bookmarkEnd w:id="113"/>
    </w:p>
    <w:p w14:paraId="306D726A" w14:textId="77777777" w:rsidR="0068237B" w:rsidRPr="00BC37E3" w:rsidRDefault="0068237B" w:rsidP="0007314C">
      <w:pPr>
        <w:keepNext/>
        <w:keepLines/>
        <w:numPr>
          <w:ilvl w:val="0"/>
          <w:numId w:val="10"/>
        </w:numPr>
        <w:spacing w:after="0" w:line="276" w:lineRule="auto"/>
        <w:outlineLvl w:val="3"/>
        <w:rPr>
          <w:rFonts w:eastAsiaTheme="majorEastAsia" w:cs="Arial"/>
          <w:b/>
          <w:iCs/>
          <w:vanish/>
          <w:lang w:val="es-CO"/>
        </w:rPr>
      </w:pPr>
      <w:bookmarkStart w:id="114" w:name="_Toc89716101"/>
      <w:bookmarkStart w:id="115" w:name="_Toc90231138"/>
      <w:bookmarkEnd w:id="114"/>
      <w:bookmarkEnd w:id="115"/>
    </w:p>
    <w:p w14:paraId="17185233" w14:textId="77777777" w:rsidR="0068237B" w:rsidRPr="00BC37E3" w:rsidRDefault="0068237B" w:rsidP="0007314C">
      <w:pPr>
        <w:keepNext/>
        <w:keepLines/>
        <w:numPr>
          <w:ilvl w:val="0"/>
          <w:numId w:val="10"/>
        </w:numPr>
        <w:spacing w:after="0" w:line="276" w:lineRule="auto"/>
        <w:outlineLvl w:val="3"/>
        <w:rPr>
          <w:rFonts w:eastAsiaTheme="majorEastAsia" w:cs="Arial"/>
          <w:b/>
          <w:iCs/>
          <w:vanish/>
          <w:lang w:val="es-CO"/>
        </w:rPr>
      </w:pPr>
      <w:bookmarkStart w:id="116" w:name="_Toc89716102"/>
      <w:bookmarkStart w:id="117" w:name="_Toc90231139"/>
      <w:bookmarkEnd w:id="116"/>
      <w:bookmarkEnd w:id="117"/>
    </w:p>
    <w:p w14:paraId="3D793723" w14:textId="77777777" w:rsidR="0068237B" w:rsidRPr="00BC37E3" w:rsidRDefault="0068237B" w:rsidP="0007314C">
      <w:pPr>
        <w:keepNext/>
        <w:keepLines/>
        <w:numPr>
          <w:ilvl w:val="1"/>
          <w:numId w:val="10"/>
        </w:numPr>
        <w:spacing w:after="0" w:line="276" w:lineRule="auto"/>
        <w:outlineLvl w:val="3"/>
        <w:rPr>
          <w:rFonts w:eastAsiaTheme="majorEastAsia" w:cs="Arial"/>
          <w:b/>
          <w:iCs/>
          <w:vanish/>
          <w:lang w:val="es-CO"/>
        </w:rPr>
      </w:pPr>
      <w:bookmarkStart w:id="118" w:name="_Toc89716103"/>
      <w:bookmarkStart w:id="119" w:name="_Toc90231140"/>
      <w:bookmarkEnd w:id="118"/>
      <w:bookmarkEnd w:id="119"/>
    </w:p>
    <w:p w14:paraId="6900D7CB" w14:textId="77777777" w:rsidR="0068237B" w:rsidRPr="00BC37E3" w:rsidRDefault="0068237B" w:rsidP="0007314C">
      <w:pPr>
        <w:keepNext/>
        <w:keepLines/>
        <w:numPr>
          <w:ilvl w:val="1"/>
          <w:numId w:val="10"/>
        </w:numPr>
        <w:spacing w:after="0" w:line="276" w:lineRule="auto"/>
        <w:outlineLvl w:val="3"/>
        <w:rPr>
          <w:rFonts w:eastAsiaTheme="majorEastAsia" w:cs="Arial"/>
          <w:b/>
          <w:iCs/>
          <w:vanish/>
          <w:lang w:val="es-CO"/>
        </w:rPr>
      </w:pPr>
      <w:bookmarkStart w:id="120" w:name="_Toc89716104"/>
      <w:bookmarkStart w:id="121" w:name="_Toc90231141"/>
      <w:bookmarkEnd w:id="120"/>
      <w:bookmarkEnd w:id="121"/>
    </w:p>
    <w:p w14:paraId="62968878" w14:textId="77777777" w:rsidR="0068237B" w:rsidRPr="00BC37E3" w:rsidRDefault="0068237B" w:rsidP="0007314C">
      <w:pPr>
        <w:keepNext/>
        <w:keepLines/>
        <w:numPr>
          <w:ilvl w:val="2"/>
          <w:numId w:val="10"/>
        </w:numPr>
        <w:spacing w:after="0" w:line="276" w:lineRule="auto"/>
        <w:outlineLvl w:val="3"/>
        <w:rPr>
          <w:rFonts w:eastAsiaTheme="majorEastAsia" w:cs="Arial"/>
          <w:b/>
          <w:iCs/>
          <w:vanish/>
          <w:lang w:val="es-CO"/>
        </w:rPr>
      </w:pPr>
      <w:bookmarkStart w:id="122" w:name="_Toc89716105"/>
      <w:bookmarkStart w:id="123" w:name="_Toc90231142"/>
      <w:bookmarkEnd w:id="122"/>
      <w:bookmarkEnd w:id="123"/>
    </w:p>
    <w:p w14:paraId="0D7BC67F" w14:textId="77777777" w:rsidR="0068237B" w:rsidRPr="00BC37E3" w:rsidRDefault="0068237B" w:rsidP="0007314C">
      <w:pPr>
        <w:keepNext/>
        <w:keepLines/>
        <w:numPr>
          <w:ilvl w:val="2"/>
          <w:numId w:val="10"/>
        </w:numPr>
        <w:spacing w:after="0" w:line="276" w:lineRule="auto"/>
        <w:outlineLvl w:val="3"/>
        <w:rPr>
          <w:rFonts w:eastAsiaTheme="majorEastAsia" w:cs="Arial"/>
          <w:b/>
          <w:iCs/>
          <w:vanish/>
          <w:lang w:val="es-CO"/>
        </w:rPr>
      </w:pPr>
      <w:bookmarkStart w:id="124" w:name="_Toc89716106"/>
      <w:bookmarkStart w:id="125" w:name="_Toc90231143"/>
      <w:bookmarkEnd w:id="124"/>
      <w:bookmarkEnd w:id="125"/>
    </w:p>
    <w:p w14:paraId="5E7EAA0C" w14:textId="77777777" w:rsidR="0068237B" w:rsidRPr="00BC37E3" w:rsidRDefault="0068237B" w:rsidP="0007314C">
      <w:pPr>
        <w:keepNext/>
        <w:keepLines/>
        <w:numPr>
          <w:ilvl w:val="2"/>
          <w:numId w:val="10"/>
        </w:numPr>
        <w:spacing w:after="0" w:line="276" w:lineRule="auto"/>
        <w:outlineLvl w:val="3"/>
        <w:rPr>
          <w:rFonts w:eastAsiaTheme="majorEastAsia" w:cs="Arial"/>
          <w:b/>
          <w:iCs/>
          <w:vanish/>
          <w:lang w:val="es-CO"/>
        </w:rPr>
      </w:pPr>
      <w:bookmarkStart w:id="126" w:name="_Toc89716107"/>
      <w:bookmarkStart w:id="127" w:name="_Toc90231144"/>
      <w:bookmarkEnd w:id="126"/>
      <w:bookmarkEnd w:id="127"/>
    </w:p>
    <w:p w14:paraId="6691BA87" w14:textId="607AB500" w:rsidR="00CF3217" w:rsidRPr="00253703" w:rsidRDefault="00CF3217" w:rsidP="0007314C">
      <w:pPr>
        <w:pStyle w:val="Ttulo4"/>
        <w:spacing w:before="0" w:line="276" w:lineRule="auto"/>
        <w:rPr>
          <w:rFonts w:cs="Arial"/>
          <w:lang w:val="es-CO"/>
        </w:rPr>
      </w:pPr>
      <w:bookmarkStart w:id="128" w:name="_Toc89716108"/>
      <w:bookmarkStart w:id="129" w:name="_Toc90231145"/>
      <w:r w:rsidRPr="00BC37E3">
        <w:rPr>
          <w:rFonts w:cs="Arial"/>
          <w:lang w:val="es-CO"/>
        </w:rPr>
        <w:t xml:space="preserve">Paso a paso para identificar y desarrollar estrategias y </w:t>
      </w:r>
      <w:r w:rsidRPr="00253703">
        <w:rPr>
          <w:rFonts w:cs="Arial"/>
          <w:lang w:val="es-CO"/>
        </w:rPr>
        <w:t>oportunidades de economía circular</w:t>
      </w:r>
      <w:bookmarkEnd w:id="128"/>
      <w:bookmarkEnd w:id="129"/>
    </w:p>
    <w:p w14:paraId="057EFEC7" w14:textId="77777777" w:rsidR="00504BEE" w:rsidRPr="00253703" w:rsidRDefault="00504BEE" w:rsidP="0007314C">
      <w:pPr>
        <w:spacing w:after="0" w:line="276" w:lineRule="auto"/>
        <w:rPr>
          <w:rFonts w:cs="Arial"/>
          <w:lang w:val="es-CO"/>
        </w:rPr>
      </w:pPr>
    </w:p>
    <w:p w14:paraId="7FADC633" w14:textId="4A14B542" w:rsidR="00CF3217" w:rsidRPr="00BC37E3" w:rsidRDefault="00CF3217" w:rsidP="0007314C">
      <w:pPr>
        <w:spacing w:after="0" w:line="276" w:lineRule="auto"/>
        <w:rPr>
          <w:rFonts w:cs="Arial"/>
          <w:lang w:val="es-CO"/>
        </w:rPr>
      </w:pPr>
      <w:r w:rsidRPr="00253703">
        <w:rPr>
          <w:rFonts w:cs="Arial"/>
          <w:lang w:val="es-CO"/>
        </w:rPr>
        <w:t xml:space="preserve">A continuación, se presentan los pasos a seguir </w:t>
      </w:r>
      <w:r w:rsidR="00836362" w:rsidRPr="00253703">
        <w:rPr>
          <w:rFonts w:cs="Arial"/>
          <w:lang w:val="es-CO"/>
        </w:rPr>
        <w:t>hacia la economía circular en las empresas, desarrollado por el Centro Nacional de Economía más limpia - Colombia Productiva, que puede servir de referencia para que en un</w:t>
      </w:r>
      <w:r w:rsidRPr="00253703">
        <w:rPr>
          <w:rFonts w:cs="Arial"/>
          <w:lang w:val="es-CO"/>
        </w:rPr>
        <w:t xml:space="preserve"> proyecto minero </w:t>
      </w:r>
      <w:r w:rsidR="00836362" w:rsidRPr="00253703">
        <w:rPr>
          <w:rFonts w:cs="Arial"/>
          <w:lang w:val="es-CO"/>
        </w:rPr>
        <w:t xml:space="preserve">se </w:t>
      </w:r>
      <w:r w:rsidRPr="00253703">
        <w:rPr>
          <w:rFonts w:cs="Arial"/>
          <w:lang w:val="es-CO"/>
        </w:rPr>
        <w:t>pueda</w:t>
      </w:r>
      <w:r w:rsidR="00836362" w:rsidRPr="00253703">
        <w:rPr>
          <w:rFonts w:cs="Arial"/>
          <w:lang w:val="es-CO"/>
        </w:rPr>
        <w:t>n</w:t>
      </w:r>
      <w:r w:rsidRPr="00253703">
        <w:rPr>
          <w:rFonts w:cs="Arial"/>
          <w:lang w:val="es-CO"/>
        </w:rPr>
        <w:t xml:space="preserve"> identificar y desarrollar estrategias y oportunidades de economía circular y percibir sus beneficios.</w:t>
      </w:r>
    </w:p>
    <w:p w14:paraId="489987B7" w14:textId="77777777" w:rsidR="00CF3217" w:rsidRPr="00BC37E3" w:rsidRDefault="00CF3217" w:rsidP="0007314C">
      <w:pPr>
        <w:spacing w:after="0" w:line="276" w:lineRule="auto"/>
        <w:rPr>
          <w:rFonts w:cs="Arial"/>
          <w:lang w:val="es-CO"/>
        </w:rPr>
      </w:pPr>
    </w:p>
    <w:p w14:paraId="44F8549E" w14:textId="77777777" w:rsidR="00CF3217" w:rsidRPr="00BC37E3" w:rsidRDefault="00CF3217" w:rsidP="0007314C">
      <w:pPr>
        <w:numPr>
          <w:ilvl w:val="0"/>
          <w:numId w:val="5"/>
        </w:numPr>
        <w:spacing w:after="0" w:line="276" w:lineRule="auto"/>
        <w:ind w:left="426" w:hanging="284"/>
        <w:rPr>
          <w:rFonts w:cs="Arial"/>
          <w:lang w:val="es-CO"/>
        </w:rPr>
      </w:pPr>
      <w:r w:rsidRPr="00BC37E3">
        <w:rPr>
          <w:rFonts w:cs="Arial"/>
          <w:lang w:val="es-CO"/>
        </w:rPr>
        <w:t>Entender las tendencias y el papel del proyecto en la economía circular</w:t>
      </w:r>
    </w:p>
    <w:p w14:paraId="05D302C6" w14:textId="77777777" w:rsidR="00CF3217" w:rsidRPr="00BC37E3" w:rsidRDefault="00CF3217" w:rsidP="0007314C">
      <w:pPr>
        <w:numPr>
          <w:ilvl w:val="0"/>
          <w:numId w:val="5"/>
        </w:numPr>
        <w:spacing w:after="0" w:line="276" w:lineRule="auto"/>
        <w:ind w:left="426" w:hanging="284"/>
        <w:rPr>
          <w:rFonts w:cs="Arial"/>
          <w:lang w:val="es-CO"/>
        </w:rPr>
      </w:pPr>
      <w:r w:rsidRPr="00BC37E3">
        <w:rPr>
          <w:rFonts w:cs="Arial"/>
          <w:lang w:val="es-CO"/>
        </w:rPr>
        <w:t>Identificar oportunidades de economía circular que agreguen valor a su negocio</w:t>
      </w:r>
    </w:p>
    <w:p w14:paraId="0B1E2373" w14:textId="4392A44B" w:rsidR="00CF3217" w:rsidRPr="00BC37E3" w:rsidRDefault="00553492" w:rsidP="0007314C">
      <w:pPr>
        <w:numPr>
          <w:ilvl w:val="0"/>
          <w:numId w:val="5"/>
        </w:numPr>
        <w:spacing w:after="0" w:line="276" w:lineRule="auto"/>
        <w:ind w:left="426" w:hanging="284"/>
        <w:rPr>
          <w:rFonts w:cs="Arial"/>
          <w:lang w:val="es-CO"/>
        </w:rPr>
      </w:pPr>
      <w:r>
        <w:rPr>
          <w:rFonts w:cs="Arial"/>
          <w:lang w:val="es-CO"/>
        </w:rPr>
        <w:t>Priorizar oportunidades de</w:t>
      </w:r>
      <w:r w:rsidR="00CF3217" w:rsidRPr="00BC37E3">
        <w:rPr>
          <w:rFonts w:cs="Arial"/>
          <w:lang w:val="es-CO"/>
        </w:rPr>
        <w:t xml:space="preserve"> economía circular para el proyecto</w:t>
      </w:r>
    </w:p>
    <w:p w14:paraId="1E42AB20" w14:textId="77777777" w:rsidR="00CF3217" w:rsidRPr="00BC37E3" w:rsidRDefault="00CF3217" w:rsidP="0007314C">
      <w:pPr>
        <w:numPr>
          <w:ilvl w:val="0"/>
          <w:numId w:val="5"/>
        </w:numPr>
        <w:spacing w:after="0" w:line="276" w:lineRule="auto"/>
        <w:ind w:left="426" w:hanging="284"/>
        <w:rPr>
          <w:rFonts w:cs="Arial"/>
          <w:lang w:val="es-CO"/>
        </w:rPr>
      </w:pPr>
      <w:r w:rsidRPr="00BC37E3">
        <w:rPr>
          <w:rFonts w:cs="Arial"/>
          <w:lang w:val="es-CO"/>
        </w:rPr>
        <w:t>Establecer un plan de acción para implementar las oportunidades identificadas</w:t>
      </w:r>
    </w:p>
    <w:p w14:paraId="7EABB4E0" w14:textId="77777777" w:rsidR="00CF3217" w:rsidRPr="00BC37E3" w:rsidRDefault="00CF3217" w:rsidP="0007314C">
      <w:pPr>
        <w:numPr>
          <w:ilvl w:val="0"/>
          <w:numId w:val="5"/>
        </w:numPr>
        <w:spacing w:after="0" w:line="276" w:lineRule="auto"/>
        <w:ind w:left="426" w:hanging="284"/>
        <w:rPr>
          <w:rFonts w:cs="Arial"/>
          <w:lang w:val="es-CO"/>
        </w:rPr>
      </w:pPr>
      <w:r w:rsidRPr="00BC37E3">
        <w:rPr>
          <w:rFonts w:cs="Arial"/>
          <w:lang w:val="es-CO"/>
        </w:rPr>
        <w:t>Monitorear el progreso respecto a la estrategia y metas de su plan de acción</w:t>
      </w:r>
    </w:p>
    <w:p w14:paraId="1C46F5CE" w14:textId="77777777" w:rsidR="00CF3217" w:rsidRPr="00BC37E3" w:rsidRDefault="00CF3217" w:rsidP="0007314C">
      <w:pPr>
        <w:spacing w:after="0" w:line="276" w:lineRule="auto"/>
        <w:ind w:left="426" w:hanging="284"/>
        <w:rPr>
          <w:rFonts w:cs="Arial"/>
          <w:lang w:val="es-CO"/>
        </w:rPr>
      </w:pPr>
    </w:p>
    <w:p w14:paraId="6950A032" w14:textId="38F636DE" w:rsidR="00CF3217" w:rsidRPr="00BC37E3" w:rsidRDefault="00CF3217" w:rsidP="0007314C">
      <w:pPr>
        <w:spacing w:after="0" w:line="276" w:lineRule="auto"/>
        <w:jc w:val="center"/>
        <w:rPr>
          <w:rFonts w:cs="Arial"/>
          <w:lang w:val="es-CO"/>
        </w:rPr>
      </w:pPr>
      <w:r w:rsidRPr="00BC37E3">
        <w:rPr>
          <w:rFonts w:cs="Arial"/>
          <w:noProof/>
          <w:lang w:val="es-CO" w:eastAsia="es-CO"/>
        </w:rPr>
        <w:drawing>
          <wp:inline distT="0" distB="0" distL="0" distR="0" wp14:anchorId="2E44DD8F" wp14:editId="02692A73">
            <wp:extent cx="5455166" cy="2506813"/>
            <wp:effectExtent l="19050" t="19050" r="12700" b="27305"/>
            <wp:docPr id="475" name="Imagen 475" descr="Texto, 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 name="Imagen 475" descr="Texto, Escala de tiempo&#10;&#10;Descripción generada automáticamente"/>
                    <pic:cNvPicPr/>
                  </pic:nvPicPr>
                  <pic:blipFill rotWithShape="1">
                    <a:blip r:embed="rId20">
                      <a:extLst>
                        <a:ext uri="{28A0092B-C50C-407E-A947-70E740481C1C}">
                          <a14:useLocalDpi xmlns:a14="http://schemas.microsoft.com/office/drawing/2010/main" val="0"/>
                        </a:ext>
                      </a:extLst>
                    </a:blip>
                    <a:srcRect t="10625"/>
                    <a:stretch/>
                  </pic:blipFill>
                  <pic:spPr bwMode="auto">
                    <a:xfrm>
                      <a:off x="0" y="0"/>
                      <a:ext cx="5488789" cy="2522264"/>
                    </a:xfrm>
                    <a:prstGeom prst="rect">
                      <a:avLst/>
                    </a:prstGeom>
                    <a:ln>
                      <a:solidFill>
                        <a:schemeClr val="accent5">
                          <a:lumMod val="50000"/>
                        </a:schemeClr>
                      </a:solidFill>
                    </a:ln>
                    <a:extLst>
                      <a:ext uri="{53640926-AAD7-44D8-BBD7-CCE9431645EC}">
                        <a14:shadowObscured xmlns:a14="http://schemas.microsoft.com/office/drawing/2010/main"/>
                      </a:ext>
                    </a:extLst>
                  </pic:spPr>
                </pic:pic>
              </a:graphicData>
            </a:graphic>
          </wp:inline>
        </w:drawing>
      </w:r>
    </w:p>
    <w:p w14:paraId="551E9F7D" w14:textId="6C931A09" w:rsidR="00CF3217" w:rsidRPr="00BC37E3" w:rsidRDefault="001D4597" w:rsidP="0007314C">
      <w:pPr>
        <w:pStyle w:val="FigurayTabla"/>
        <w:spacing w:line="276" w:lineRule="auto"/>
        <w:rPr>
          <w:lang w:val="es-CO"/>
        </w:rPr>
      </w:pPr>
      <w:bookmarkStart w:id="130" w:name="_Toc88763373"/>
      <w:r w:rsidRPr="00BC37E3">
        <w:rPr>
          <w:lang w:val="es-CO"/>
        </w:rPr>
        <w:t xml:space="preserve">Figura </w:t>
      </w:r>
      <w:r w:rsidRPr="00BC37E3">
        <w:rPr>
          <w:lang w:val="es-CO"/>
        </w:rPr>
        <w:fldChar w:fldCharType="begin"/>
      </w:r>
      <w:r w:rsidRPr="00BC37E3">
        <w:rPr>
          <w:lang w:val="es-CO"/>
        </w:rPr>
        <w:instrText xml:space="preserve"> SEQ Figura \* ARABIC </w:instrText>
      </w:r>
      <w:r w:rsidRPr="00BC37E3">
        <w:rPr>
          <w:lang w:val="es-CO"/>
        </w:rPr>
        <w:fldChar w:fldCharType="separate"/>
      </w:r>
      <w:r w:rsidR="00C23CDC">
        <w:rPr>
          <w:noProof/>
          <w:lang w:val="es-CO"/>
        </w:rPr>
        <w:t>8</w:t>
      </w:r>
      <w:r w:rsidRPr="00BC37E3">
        <w:rPr>
          <w:lang w:val="es-CO"/>
        </w:rPr>
        <w:fldChar w:fldCharType="end"/>
      </w:r>
      <w:r w:rsidRPr="00BC37E3">
        <w:rPr>
          <w:lang w:val="es-CO"/>
        </w:rPr>
        <w:t xml:space="preserve">. </w:t>
      </w:r>
      <w:r w:rsidR="00CF3217" w:rsidRPr="00BC37E3">
        <w:rPr>
          <w:lang w:val="es-CO"/>
        </w:rPr>
        <w:t>5 pasos hacia la economía circular en las empresas</w:t>
      </w:r>
      <w:r w:rsidRPr="00BC37E3">
        <w:rPr>
          <w:lang w:val="es-CO"/>
        </w:rPr>
        <w:t>.</w:t>
      </w:r>
      <w:bookmarkEnd w:id="130"/>
    </w:p>
    <w:p w14:paraId="12D96BE2" w14:textId="77777777" w:rsidR="00CF3217" w:rsidRPr="00BC37E3" w:rsidRDefault="00CF3217" w:rsidP="0007314C">
      <w:pPr>
        <w:pStyle w:val="FigurayTabla"/>
        <w:spacing w:line="276" w:lineRule="auto"/>
        <w:rPr>
          <w:rFonts w:cs="Arial"/>
          <w:lang w:val="es-CO"/>
        </w:rPr>
      </w:pPr>
      <w:r w:rsidRPr="00BC37E3">
        <w:rPr>
          <w:rFonts w:cs="Arial"/>
          <w:lang w:val="es-CO"/>
        </w:rPr>
        <w:t>Fuente: Guía Empresarial “Economía circular una forma diferente de hacer negocios sostenibles”</w:t>
      </w:r>
    </w:p>
    <w:p w14:paraId="3A0C7F0A" w14:textId="0EE4DEE7" w:rsidR="00CF3217" w:rsidRPr="00BC37E3" w:rsidRDefault="00CF3217" w:rsidP="0007314C">
      <w:pPr>
        <w:pStyle w:val="Fuente"/>
        <w:spacing w:line="276" w:lineRule="auto"/>
        <w:rPr>
          <w:lang w:val="es-CO"/>
        </w:rPr>
      </w:pPr>
      <w:r w:rsidRPr="00BC37E3">
        <w:rPr>
          <w:lang w:val="es-CO"/>
        </w:rPr>
        <w:t>Centro Nacional de Economía más limpia – Colombia Productiva</w:t>
      </w:r>
      <w:r w:rsidR="001D4597" w:rsidRPr="00BC37E3">
        <w:rPr>
          <w:lang w:val="es-CO"/>
        </w:rPr>
        <w:t>.</w:t>
      </w:r>
    </w:p>
    <w:p w14:paraId="1E3809FA" w14:textId="77777777" w:rsidR="00CF3217" w:rsidRPr="00BC37E3" w:rsidRDefault="00CF3217" w:rsidP="0007314C">
      <w:pPr>
        <w:autoSpaceDE w:val="0"/>
        <w:autoSpaceDN w:val="0"/>
        <w:adjustRightInd w:val="0"/>
        <w:spacing w:after="0" w:line="276" w:lineRule="auto"/>
        <w:rPr>
          <w:rFonts w:cs="Arial"/>
          <w:lang w:val="es-CO"/>
        </w:rPr>
      </w:pPr>
    </w:p>
    <w:p w14:paraId="66E3859F" w14:textId="6BB5B593" w:rsidR="00CF3217" w:rsidRPr="00BC37E3" w:rsidRDefault="00CF3217" w:rsidP="0007314C">
      <w:pPr>
        <w:autoSpaceDE w:val="0"/>
        <w:autoSpaceDN w:val="0"/>
        <w:adjustRightInd w:val="0"/>
        <w:spacing w:after="0" w:line="276" w:lineRule="auto"/>
        <w:rPr>
          <w:rFonts w:cs="Arial"/>
          <w:lang w:val="es-CO"/>
        </w:rPr>
      </w:pPr>
      <w:r w:rsidRPr="00BC37E3">
        <w:rPr>
          <w:rFonts w:cs="Arial"/>
          <w:lang w:val="es-CO"/>
        </w:rPr>
        <w:lastRenderedPageBreak/>
        <w:t>Para implementar la economía circular en el proyecto se deben llevar a cabo los cinco pasos anteriores y pla</w:t>
      </w:r>
      <w:r w:rsidR="00553492">
        <w:rPr>
          <w:rFonts w:cs="Arial"/>
          <w:lang w:val="es-CO"/>
        </w:rPr>
        <w:t>n</w:t>
      </w:r>
      <w:r w:rsidRPr="00BC37E3">
        <w:rPr>
          <w:rFonts w:cs="Arial"/>
          <w:lang w:val="es-CO"/>
        </w:rPr>
        <w:t>tearse las siguientes preguntas en cada uno de los pasos:</w:t>
      </w:r>
    </w:p>
    <w:p w14:paraId="418A21BE" w14:textId="77777777" w:rsidR="00CF3217" w:rsidRPr="00BC37E3" w:rsidRDefault="00CF3217" w:rsidP="0007314C">
      <w:pPr>
        <w:spacing w:after="0" w:line="276" w:lineRule="auto"/>
        <w:rPr>
          <w:rFonts w:cs="Arial"/>
          <w:lang w:val="es-CO"/>
        </w:rPr>
      </w:pPr>
    </w:p>
    <w:p w14:paraId="6B3D4EF6" w14:textId="21BD711A" w:rsidR="00CF3217" w:rsidRPr="00BC37E3" w:rsidRDefault="00CF3217" w:rsidP="0007314C">
      <w:pPr>
        <w:spacing w:after="0" w:line="276" w:lineRule="auto"/>
        <w:rPr>
          <w:rFonts w:cs="Arial"/>
          <w:b/>
          <w:bCs/>
          <w:lang w:val="es-CO"/>
        </w:rPr>
      </w:pPr>
      <w:r w:rsidRPr="00BC37E3">
        <w:rPr>
          <w:rFonts w:cs="Arial"/>
          <w:b/>
          <w:bCs/>
          <w:lang w:val="es-CO"/>
        </w:rPr>
        <w:t>Paso 1. Gener</w:t>
      </w:r>
      <w:r w:rsidR="00553492">
        <w:rPr>
          <w:rFonts w:cs="Arial"/>
          <w:b/>
          <w:bCs/>
          <w:lang w:val="es-CO"/>
        </w:rPr>
        <w:t xml:space="preserve">ar posibles oportunidades de </w:t>
      </w:r>
      <w:r w:rsidRPr="00BC37E3">
        <w:rPr>
          <w:rFonts w:cs="Arial"/>
          <w:b/>
          <w:bCs/>
          <w:lang w:val="es-CO"/>
        </w:rPr>
        <w:t>economía circular para el proyecto</w:t>
      </w:r>
    </w:p>
    <w:p w14:paraId="2A0B2483" w14:textId="68B307FD" w:rsidR="00CF3217" w:rsidRPr="00BC37E3" w:rsidRDefault="00CF3217" w:rsidP="0007314C">
      <w:pPr>
        <w:spacing w:after="0" w:line="276" w:lineRule="auto"/>
        <w:rPr>
          <w:rFonts w:cs="Arial"/>
          <w:lang w:val="es-CO"/>
        </w:rPr>
      </w:pPr>
      <w:r w:rsidRPr="00BC37E3">
        <w:rPr>
          <w:rFonts w:cs="Arial"/>
          <w:lang w:val="es-CO"/>
        </w:rPr>
        <w:t>- ¿Cuá</w:t>
      </w:r>
      <w:r w:rsidR="00553492">
        <w:rPr>
          <w:rFonts w:cs="Arial"/>
          <w:lang w:val="es-CO"/>
        </w:rPr>
        <w:t xml:space="preserve">les son las oportunidades de </w:t>
      </w:r>
      <w:r w:rsidRPr="00BC37E3">
        <w:rPr>
          <w:rFonts w:cs="Arial"/>
          <w:lang w:val="es-CO"/>
        </w:rPr>
        <w:t>economía circular en el sector?</w:t>
      </w:r>
    </w:p>
    <w:p w14:paraId="088473DC" w14:textId="77777777" w:rsidR="00CF3217" w:rsidRPr="00BC37E3" w:rsidRDefault="00CF3217" w:rsidP="0007314C">
      <w:pPr>
        <w:spacing w:after="0" w:line="276" w:lineRule="auto"/>
        <w:rPr>
          <w:rFonts w:cs="Arial"/>
          <w:lang w:val="es-CO"/>
        </w:rPr>
      </w:pPr>
      <w:r w:rsidRPr="00BC37E3">
        <w:rPr>
          <w:rFonts w:cs="Arial"/>
          <w:lang w:val="es-CO"/>
        </w:rPr>
        <w:t>- ¿Qué papel juega el proyecto para aplicar la economía circular?</w:t>
      </w:r>
    </w:p>
    <w:p w14:paraId="5C5D7039" w14:textId="77777777" w:rsidR="00CF3217" w:rsidRPr="00BC37E3" w:rsidRDefault="00CF3217" w:rsidP="0007314C">
      <w:pPr>
        <w:spacing w:after="0" w:line="276" w:lineRule="auto"/>
        <w:rPr>
          <w:rFonts w:cs="Arial"/>
          <w:lang w:val="es-CO"/>
        </w:rPr>
      </w:pPr>
    </w:p>
    <w:p w14:paraId="07A7287B" w14:textId="77777777" w:rsidR="00CF3217" w:rsidRPr="00BC37E3" w:rsidRDefault="00CF3217" w:rsidP="0007314C">
      <w:pPr>
        <w:spacing w:after="0" w:line="276" w:lineRule="auto"/>
        <w:rPr>
          <w:rFonts w:cs="Arial"/>
          <w:lang w:val="es-CO"/>
        </w:rPr>
      </w:pPr>
      <w:r w:rsidRPr="00BC37E3">
        <w:rPr>
          <w:rFonts w:cs="Arial"/>
          <w:b/>
          <w:bCs/>
          <w:lang w:val="es-CO"/>
        </w:rPr>
        <w:t>Paso 2. Estrategias de economía circular y oportunidades de interés para el proyecto</w:t>
      </w:r>
      <w:r w:rsidRPr="00BC37E3">
        <w:rPr>
          <w:rFonts w:cs="Arial"/>
          <w:lang w:val="es-CO"/>
        </w:rPr>
        <w:t xml:space="preserve"> </w:t>
      </w:r>
    </w:p>
    <w:p w14:paraId="32C8AE22" w14:textId="77777777" w:rsidR="00CF3217" w:rsidRPr="00BC37E3" w:rsidRDefault="00CF3217" w:rsidP="0007314C">
      <w:pPr>
        <w:spacing w:after="0" w:line="276" w:lineRule="auto"/>
        <w:rPr>
          <w:rFonts w:cs="Arial"/>
          <w:lang w:val="es-CO"/>
        </w:rPr>
      </w:pPr>
      <w:r w:rsidRPr="00BC37E3">
        <w:rPr>
          <w:rFonts w:cs="Arial"/>
          <w:lang w:val="es-CO"/>
        </w:rPr>
        <w:t>- ¿Cuáles son los puntos críticos del proceso desde el punto de vista de la economía circular?</w:t>
      </w:r>
    </w:p>
    <w:p w14:paraId="57CD11B6" w14:textId="77777777" w:rsidR="00CF3217" w:rsidRPr="00BC37E3" w:rsidRDefault="00CF3217" w:rsidP="0007314C">
      <w:pPr>
        <w:spacing w:after="0" w:line="276" w:lineRule="auto"/>
        <w:rPr>
          <w:rFonts w:cs="Arial"/>
          <w:lang w:val="es-CO"/>
        </w:rPr>
      </w:pPr>
      <w:r w:rsidRPr="00BC37E3">
        <w:rPr>
          <w:rFonts w:cs="Arial"/>
          <w:lang w:val="es-CO"/>
        </w:rPr>
        <w:t>- ¿Cuál es la estrategia de economía circular para agregar valor al negocio?</w:t>
      </w:r>
    </w:p>
    <w:p w14:paraId="712D5845" w14:textId="77777777" w:rsidR="00CF3217" w:rsidRPr="00BC37E3" w:rsidRDefault="00CF3217" w:rsidP="0007314C">
      <w:pPr>
        <w:spacing w:after="0" w:line="276" w:lineRule="auto"/>
        <w:rPr>
          <w:rFonts w:cs="Arial"/>
          <w:lang w:val="es-CO"/>
        </w:rPr>
      </w:pPr>
    </w:p>
    <w:p w14:paraId="73A03125" w14:textId="77777777" w:rsidR="00CF3217" w:rsidRPr="00BC37E3" w:rsidRDefault="00CF3217" w:rsidP="0007314C">
      <w:pPr>
        <w:spacing w:after="0" w:line="276" w:lineRule="auto"/>
        <w:rPr>
          <w:rFonts w:cs="Arial"/>
          <w:b/>
          <w:bCs/>
          <w:lang w:val="es-CO"/>
        </w:rPr>
      </w:pPr>
      <w:r w:rsidRPr="00BC37E3">
        <w:rPr>
          <w:rFonts w:cs="Arial"/>
          <w:b/>
          <w:bCs/>
          <w:lang w:val="es-CO"/>
        </w:rPr>
        <w:t>Paso 3. Mapa de oportunidades de economía circular identificadas</w:t>
      </w:r>
    </w:p>
    <w:p w14:paraId="638A4FCD" w14:textId="5F1A8C0C" w:rsidR="00CF3217" w:rsidRPr="00BC37E3" w:rsidRDefault="00CF3217" w:rsidP="0007314C">
      <w:pPr>
        <w:spacing w:after="0" w:line="276" w:lineRule="auto"/>
        <w:rPr>
          <w:rFonts w:cs="Arial"/>
          <w:lang w:val="es-CO"/>
        </w:rPr>
      </w:pPr>
      <w:r w:rsidRPr="00BC37E3">
        <w:rPr>
          <w:rFonts w:cs="Arial"/>
          <w:lang w:val="es-CO"/>
        </w:rPr>
        <w:t>- ¿Cuáles oportunidades de economía circular son estratégicas para el pro</w:t>
      </w:r>
      <w:r w:rsidR="00553492">
        <w:rPr>
          <w:rFonts w:cs="Arial"/>
          <w:lang w:val="es-CO"/>
        </w:rPr>
        <w:t xml:space="preserve">yecto? -  Teniendo en cuenta nivel de circularidad, </w:t>
      </w:r>
      <w:r w:rsidRPr="00BC37E3">
        <w:rPr>
          <w:rFonts w:cs="Arial"/>
          <w:lang w:val="es-CO"/>
        </w:rPr>
        <w:t>nivel de relacionamiento, factibilidad de imp</w:t>
      </w:r>
      <w:r w:rsidR="00553492">
        <w:rPr>
          <w:rFonts w:cs="Arial"/>
          <w:lang w:val="es-CO"/>
        </w:rPr>
        <w:t xml:space="preserve">lementación e impactos sobre la </w:t>
      </w:r>
      <w:r w:rsidRPr="00BC37E3">
        <w:rPr>
          <w:rFonts w:cs="Arial"/>
          <w:lang w:val="es-CO"/>
        </w:rPr>
        <w:t>sostenibilidad.</w:t>
      </w:r>
    </w:p>
    <w:p w14:paraId="4C2452F3" w14:textId="77777777" w:rsidR="00CF3217" w:rsidRPr="00BC37E3" w:rsidRDefault="00CF3217" w:rsidP="0007314C">
      <w:pPr>
        <w:spacing w:after="0" w:line="276" w:lineRule="auto"/>
        <w:rPr>
          <w:rFonts w:cs="Arial"/>
          <w:lang w:val="es-CO"/>
        </w:rPr>
      </w:pPr>
    </w:p>
    <w:p w14:paraId="288F0833" w14:textId="77777777" w:rsidR="00CF3217" w:rsidRPr="00BC37E3" w:rsidRDefault="00CF3217" w:rsidP="0007314C">
      <w:pPr>
        <w:spacing w:after="0" w:line="276" w:lineRule="auto"/>
        <w:rPr>
          <w:rFonts w:cs="Arial"/>
          <w:b/>
          <w:bCs/>
          <w:lang w:val="es-CO"/>
        </w:rPr>
      </w:pPr>
      <w:r w:rsidRPr="00BC37E3">
        <w:rPr>
          <w:rFonts w:cs="Arial"/>
          <w:b/>
          <w:bCs/>
          <w:lang w:val="es-CO"/>
        </w:rPr>
        <w:t>Paso 4. Hoja de ruta para implementar la economía circular en el proyecto</w:t>
      </w:r>
    </w:p>
    <w:p w14:paraId="123A50CA" w14:textId="586341BA" w:rsidR="00CF3217" w:rsidRPr="00BC37E3" w:rsidRDefault="00CF3217" w:rsidP="0007314C">
      <w:pPr>
        <w:spacing w:after="0" w:line="276" w:lineRule="auto"/>
        <w:rPr>
          <w:rFonts w:cs="Arial"/>
          <w:lang w:val="es-CO"/>
        </w:rPr>
      </w:pPr>
      <w:r w:rsidRPr="00BC37E3">
        <w:rPr>
          <w:rFonts w:cs="Arial"/>
          <w:lang w:val="es-CO"/>
        </w:rPr>
        <w:t>- ¿Cómo implementar las oportunidades identificadas? – Se desarrolla una ficha de opor</w:t>
      </w:r>
      <w:r w:rsidR="00A12B1F">
        <w:rPr>
          <w:rFonts w:cs="Arial"/>
          <w:lang w:val="es-CO"/>
        </w:rPr>
        <w:t xml:space="preserve">tunidades donde se indiquen </w:t>
      </w:r>
      <w:r w:rsidRPr="00BC37E3">
        <w:rPr>
          <w:rFonts w:cs="Arial"/>
          <w:lang w:val="es-CO"/>
        </w:rPr>
        <w:t>principal</w:t>
      </w:r>
      <w:r w:rsidR="00A12B1F">
        <w:rPr>
          <w:rFonts w:cs="Arial"/>
          <w:lang w:val="es-CO"/>
        </w:rPr>
        <w:t xml:space="preserve">es actividades por ejecutar, </w:t>
      </w:r>
      <w:r w:rsidRPr="00BC37E3">
        <w:rPr>
          <w:rFonts w:cs="Arial"/>
          <w:lang w:val="es-CO"/>
        </w:rPr>
        <w:t>requerimient</w:t>
      </w:r>
      <w:r w:rsidR="00A12B1F">
        <w:rPr>
          <w:rFonts w:cs="Arial"/>
          <w:lang w:val="es-CO"/>
        </w:rPr>
        <w:t>os técnicos y tecnológicos e</w:t>
      </w:r>
      <w:r w:rsidRPr="00BC37E3">
        <w:rPr>
          <w:rFonts w:cs="Arial"/>
          <w:lang w:val="es-CO"/>
        </w:rPr>
        <w:t xml:space="preserve"> impactos financieros y ambientales esperados.</w:t>
      </w:r>
    </w:p>
    <w:p w14:paraId="623A1B10" w14:textId="77777777" w:rsidR="00CF3217" w:rsidRPr="00BC37E3" w:rsidRDefault="00CF3217" w:rsidP="0007314C">
      <w:pPr>
        <w:spacing w:after="0" w:line="276" w:lineRule="auto"/>
        <w:rPr>
          <w:rFonts w:cs="Arial"/>
          <w:lang w:val="es-CO"/>
        </w:rPr>
      </w:pPr>
    </w:p>
    <w:p w14:paraId="6A2D322A" w14:textId="77777777" w:rsidR="00CF3217" w:rsidRPr="00BC37E3" w:rsidRDefault="00CF3217" w:rsidP="0007314C">
      <w:pPr>
        <w:spacing w:after="0" w:line="276" w:lineRule="auto"/>
        <w:rPr>
          <w:rFonts w:cs="Arial"/>
          <w:b/>
          <w:bCs/>
          <w:lang w:val="es-CO"/>
        </w:rPr>
      </w:pPr>
      <w:r w:rsidRPr="00BC37E3">
        <w:rPr>
          <w:rFonts w:cs="Arial"/>
          <w:b/>
          <w:bCs/>
          <w:lang w:val="es-CO"/>
        </w:rPr>
        <w:t>Paso 5. Plan de monitoreo y seguimiento con métricas circulares establecidos</w:t>
      </w:r>
    </w:p>
    <w:p w14:paraId="62EA710A" w14:textId="33314A52" w:rsidR="00CF3217" w:rsidRPr="00BC37E3" w:rsidRDefault="00CF3217" w:rsidP="0007314C">
      <w:pPr>
        <w:spacing w:after="0" w:line="276" w:lineRule="auto"/>
        <w:rPr>
          <w:rFonts w:cs="Arial"/>
          <w:lang w:val="es-CO"/>
        </w:rPr>
      </w:pPr>
      <w:r w:rsidRPr="00BC37E3">
        <w:rPr>
          <w:rFonts w:cs="Arial"/>
          <w:lang w:val="es-CO"/>
        </w:rPr>
        <w:t xml:space="preserve">- ¿Cómo medir el progreso del </w:t>
      </w:r>
      <w:r w:rsidR="00A12B1F">
        <w:rPr>
          <w:rFonts w:cs="Arial"/>
          <w:lang w:val="es-CO"/>
        </w:rPr>
        <w:t xml:space="preserve">proyecto en la ejecución de </w:t>
      </w:r>
      <w:r w:rsidRPr="00BC37E3">
        <w:rPr>
          <w:rFonts w:cs="Arial"/>
          <w:lang w:val="es-CO"/>
        </w:rPr>
        <w:t>estrategias de economía circular? – Propone establecer indicadores financieros, ambientales, sociales y comerciales.</w:t>
      </w:r>
    </w:p>
    <w:p w14:paraId="56FF692B" w14:textId="77777777" w:rsidR="00CF3217" w:rsidRPr="00BC37E3" w:rsidRDefault="00CF3217" w:rsidP="0007314C">
      <w:pPr>
        <w:spacing w:after="0" w:line="276" w:lineRule="auto"/>
        <w:rPr>
          <w:rFonts w:cs="Arial"/>
          <w:lang w:val="es-CO"/>
        </w:rPr>
      </w:pPr>
    </w:p>
    <w:p w14:paraId="06313AF2" w14:textId="32FDDE52" w:rsidR="00CF3217" w:rsidRPr="00BC37E3" w:rsidRDefault="00CF3217" w:rsidP="0007314C">
      <w:pPr>
        <w:pStyle w:val="Ttulo4"/>
        <w:spacing w:before="0" w:line="276" w:lineRule="auto"/>
        <w:rPr>
          <w:rFonts w:cs="Arial"/>
          <w:lang w:val="es-CO"/>
        </w:rPr>
      </w:pPr>
      <w:bookmarkStart w:id="131" w:name="_Toc89716109"/>
      <w:bookmarkStart w:id="132" w:name="_Toc90231146"/>
      <w:r w:rsidRPr="00BC37E3">
        <w:rPr>
          <w:rFonts w:cs="Arial"/>
          <w:lang w:val="es-CO"/>
        </w:rPr>
        <w:t>¿</w:t>
      </w:r>
      <w:r w:rsidR="0068237B" w:rsidRPr="00BC37E3">
        <w:rPr>
          <w:rFonts w:cs="Arial"/>
          <w:lang w:val="es-CO"/>
        </w:rPr>
        <w:t>Cómo financiar negocios circulares en Colombia</w:t>
      </w:r>
      <w:r w:rsidRPr="00BC37E3">
        <w:rPr>
          <w:rFonts w:cs="Arial"/>
          <w:lang w:val="es-CO"/>
        </w:rPr>
        <w:t>?</w:t>
      </w:r>
      <w:bookmarkEnd w:id="131"/>
      <w:bookmarkEnd w:id="132"/>
    </w:p>
    <w:p w14:paraId="29AF0B44" w14:textId="77777777" w:rsidR="00CF3217" w:rsidRPr="00BC37E3" w:rsidRDefault="00CF3217" w:rsidP="0007314C">
      <w:pPr>
        <w:spacing w:after="0" w:line="276" w:lineRule="auto"/>
        <w:rPr>
          <w:rFonts w:cs="Arial"/>
          <w:b/>
          <w:bCs/>
          <w:lang w:val="es-CO"/>
        </w:rPr>
      </w:pPr>
    </w:p>
    <w:p w14:paraId="3B4FEFC4" w14:textId="77777777" w:rsidR="00CF3217" w:rsidRPr="00BC37E3" w:rsidRDefault="00CF3217" w:rsidP="0007314C">
      <w:pPr>
        <w:spacing w:after="0" w:line="276" w:lineRule="auto"/>
        <w:rPr>
          <w:rFonts w:cs="Arial"/>
          <w:lang w:val="es-CO"/>
        </w:rPr>
      </w:pPr>
      <w:r w:rsidRPr="00BC37E3">
        <w:rPr>
          <w:rFonts w:cs="Arial"/>
          <w:lang w:val="es-CO"/>
        </w:rPr>
        <w:t xml:space="preserve">El Gobierno Nacional cuenta con diversos programas que permiten acceder a recursos económicos los cuales se podrían usar para implementar negocios circulares. A continuación, se describen algunos de ellos. </w:t>
      </w:r>
    </w:p>
    <w:p w14:paraId="04AE17A9" w14:textId="77777777" w:rsidR="00CF3217" w:rsidRPr="00BC37E3" w:rsidRDefault="00CF3217" w:rsidP="0007314C">
      <w:pPr>
        <w:spacing w:after="0" w:line="276" w:lineRule="auto"/>
        <w:rPr>
          <w:rFonts w:cs="Arial"/>
          <w:b/>
          <w:bCs/>
          <w:lang w:val="es-CO"/>
        </w:rPr>
      </w:pPr>
    </w:p>
    <w:p w14:paraId="3005DC6A" w14:textId="77777777" w:rsidR="00B370C3" w:rsidRPr="00BC37E3" w:rsidRDefault="00B370C3" w:rsidP="0007314C">
      <w:pPr>
        <w:keepNext/>
        <w:keepLines/>
        <w:numPr>
          <w:ilvl w:val="0"/>
          <w:numId w:val="6"/>
        </w:numPr>
        <w:spacing w:after="0" w:line="276" w:lineRule="auto"/>
        <w:outlineLvl w:val="4"/>
        <w:rPr>
          <w:rFonts w:eastAsiaTheme="majorEastAsia" w:cs="Arial"/>
          <w:b/>
          <w:vanish/>
          <w:color w:val="000000" w:themeColor="text1"/>
          <w:lang w:val="es-CO"/>
        </w:rPr>
      </w:pPr>
    </w:p>
    <w:p w14:paraId="6064BEF3" w14:textId="77777777" w:rsidR="00B370C3" w:rsidRPr="00BC37E3" w:rsidRDefault="00B370C3" w:rsidP="0007314C">
      <w:pPr>
        <w:keepNext/>
        <w:keepLines/>
        <w:numPr>
          <w:ilvl w:val="0"/>
          <w:numId w:val="6"/>
        </w:numPr>
        <w:spacing w:after="0" w:line="276" w:lineRule="auto"/>
        <w:outlineLvl w:val="4"/>
        <w:rPr>
          <w:rFonts w:eastAsiaTheme="majorEastAsia" w:cs="Arial"/>
          <w:b/>
          <w:vanish/>
          <w:color w:val="000000" w:themeColor="text1"/>
          <w:lang w:val="es-CO"/>
        </w:rPr>
      </w:pPr>
    </w:p>
    <w:p w14:paraId="1D57339B" w14:textId="77777777" w:rsidR="00B370C3" w:rsidRPr="00BC37E3" w:rsidRDefault="00B370C3" w:rsidP="0007314C">
      <w:pPr>
        <w:keepNext/>
        <w:keepLines/>
        <w:numPr>
          <w:ilvl w:val="0"/>
          <w:numId w:val="6"/>
        </w:numPr>
        <w:spacing w:after="0" w:line="276" w:lineRule="auto"/>
        <w:outlineLvl w:val="4"/>
        <w:rPr>
          <w:rFonts w:eastAsiaTheme="majorEastAsia" w:cs="Arial"/>
          <w:b/>
          <w:vanish/>
          <w:color w:val="000000" w:themeColor="text1"/>
          <w:lang w:val="es-CO"/>
        </w:rPr>
      </w:pPr>
    </w:p>
    <w:p w14:paraId="48639C90" w14:textId="77777777" w:rsidR="00B370C3" w:rsidRPr="00BC37E3" w:rsidRDefault="00B370C3" w:rsidP="0007314C">
      <w:pPr>
        <w:keepNext/>
        <w:keepLines/>
        <w:numPr>
          <w:ilvl w:val="0"/>
          <w:numId w:val="6"/>
        </w:numPr>
        <w:spacing w:after="0" w:line="276" w:lineRule="auto"/>
        <w:outlineLvl w:val="4"/>
        <w:rPr>
          <w:rFonts w:eastAsiaTheme="majorEastAsia" w:cs="Arial"/>
          <w:b/>
          <w:vanish/>
          <w:color w:val="000000" w:themeColor="text1"/>
          <w:lang w:val="es-CO"/>
        </w:rPr>
      </w:pPr>
    </w:p>
    <w:p w14:paraId="59668386" w14:textId="77777777" w:rsidR="00B370C3" w:rsidRPr="00BC37E3" w:rsidRDefault="00B370C3" w:rsidP="0007314C">
      <w:pPr>
        <w:keepNext/>
        <w:keepLines/>
        <w:numPr>
          <w:ilvl w:val="0"/>
          <w:numId w:val="6"/>
        </w:numPr>
        <w:spacing w:after="0" w:line="276" w:lineRule="auto"/>
        <w:outlineLvl w:val="4"/>
        <w:rPr>
          <w:rFonts w:eastAsiaTheme="majorEastAsia" w:cs="Arial"/>
          <w:b/>
          <w:vanish/>
          <w:color w:val="000000" w:themeColor="text1"/>
          <w:lang w:val="es-CO"/>
        </w:rPr>
      </w:pPr>
    </w:p>
    <w:p w14:paraId="7B2E1C7B" w14:textId="77777777" w:rsidR="00B370C3" w:rsidRPr="00BC37E3" w:rsidRDefault="00B370C3" w:rsidP="0007314C">
      <w:pPr>
        <w:keepNext/>
        <w:keepLines/>
        <w:numPr>
          <w:ilvl w:val="0"/>
          <w:numId w:val="6"/>
        </w:numPr>
        <w:spacing w:after="0" w:line="276" w:lineRule="auto"/>
        <w:outlineLvl w:val="4"/>
        <w:rPr>
          <w:rFonts w:eastAsiaTheme="majorEastAsia" w:cs="Arial"/>
          <w:b/>
          <w:vanish/>
          <w:color w:val="000000" w:themeColor="text1"/>
          <w:lang w:val="es-CO"/>
        </w:rPr>
      </w:pPr>
    </w:p>
    <w:p w14:paraId="4235F199" w14:textId="77777777" w:rsidR="00B370C3" w:rsidRPr="00BC37E3" w:rsidRDefault="00B370C3" w:rsidP="0007314C">
      <w:pPr>
        <w:keepNext/>
        <w:keepLines/>
        <w:numPr>
          <w:ilvl w:val="0"/>
          <w:numId w:val="6"/>
        </w:numPr>
        <w:spacing w:after="0" w:line="276" w:lineRule="auto"/>
        <w:outlineLvl w:val="4"/>
        <w:rPr>
          <w:rFonts w:eastAsiaTheme="majorEastAsia" w:cs="Arial"/>
          <w:b/>
          <w:vanish/>
          <w:color w:val="000000" w:themeColor="text1"/>
          <w:lang w:val="es-CO"/>
        </w:rPr>
      </w:pPr>
    </w:p>
    <w:p w14:paraId="624FC30A" w14:textId="77777777" w:rsidR="00B370C3" w:rsidRPr="00BC37E3" w:rsidRDefault="00B370C3" w:rsidP="0007314C">
      <w:pPr>
        <w:keepNext/>
        <w:keepLines/>
        <w:numPr>
          <w:ilvl w:val="1"/>
          <w:numId w:val="6"/>
        </w:numPr>
        <w:spacing w:after="0" w:line="276" w:lineRule="auto"/>
        <w:outlineLvl w:val="4"/>
        <w:rPr>
          <w:rFonts w:eastAsiaTheme="majorEastAsia" w:cs="Arial"/>
          <w:b/>
          <w:vanish/>
          <w:color w:val="000000" w:themeColor="text1"/>
          <w:lang w:val="es-CO"/>
        </w:rPr>
      </w:pPr>
    </w:p>
    <w:p w14:paraId="213C4278" w14:textId="77777777" w:rsidR="00B370C3" w:rsidRPr="00BC37E3" w:rsidRDefault="00B370C3" w:rsidP="0007314C">
      <w:pPr>
        <w:keepNext/>
        <w:keepLines/>
        <w:numPr>
          <w:ilvl w:val="1"/>
          <w:numId w:val="6"/>
        </w:numPr>
        <w:spacing w:after="0" w:line="276" w:lineRule="auto"/>
        <w:outlineLvl w:val="4"/>
        <w:rPr>
          <w:rFonts w:eastAsiaTheme="majorEastAsia" w:cs="Arial"/>
          <w:b/>
          <w:vanish/>
          <w:color w:val="000000" w:themeColor="text1"/>
          <w:lang w:val="es-CO"/>
        </w:rPr>
      </w:pPr>
    </w:p>
    <w:p w14:paraId="565887CA" w14:textId="77777777" w:rsidR="00B370C3" w:rsidRPr="00BC37E3" w:rsidRDefault="00B370C3" w:rsidP="0007314C">
      <w:pPr>
        <w:keepNext/>
        <w:keepLines/>
        <w:numPr>
          <w:ilvl w:val="2"/>
          <w:numId w:val="6"/>
        </w:numPr>
        <w:spacing w:after="0" w:line="276" w:lineRule="auto"/>
        <w:outlineLvl w:val="4"/>
        <w:rPr>
          <w:rFonts w:eastAsiaTheme="majorEastAsia" w:cs="Arial"/>
          <w:b/>
          <w:vanish/>
          <w:color w:val="000000" w:themeColor="text1"/>
          <w:lang w:val="es-CO"/>
        </w:rPr>
      </w:pPr>
    </w:p>
    <w:p w14:paraId="3F6A0B2F" w14:textId="77777777" w:rsidR="00B370C3" w:rsidRPr="00BC37E3" w:rsidRDefault="00B370C3" w:rsidP="0007314C">
      <w:pPr>
        <w:keepNext/>
        <w:keepLines/>
        <w:numPr>
          <w:ilvl w:val="2"/>
          <w:numId w:val="6"/>
        </w:numPr>
        <w:spacing w:after="0" w:line="276" w:lineRule="auto"/>
        <w:outlineLvl w:val="4"/>
        <w:rPr>
          <w:rFonts w:eastAsiaTheme="majorEastAsia" w:cs="Arial"/>
          <w:b/>
          <w:vanish/>
          <w:color w:val="000000" w:themeColor="text1"/>
          <w:lang w:val="es-CO"/>
        </w:rPr>
      </w:pPr>
    </w:p>
    <w:p w14:paraId="2C7892A4" w14:textId="77777777" w:rsidR="00B370C3" w:rsidRPr="00BC37E3" w:rsidRDefault="00B370C3" w:rsidP="0007314C">
      <w:pPr>
        <w:keepNext/>
        <w:keepLines/>
        <w:numPr>
          <w:ilvl w:val="2"/>
          <w:numId w:val="6"/>
        </w:numPr>
        <w:spacing w:after="0" w:line="276" w:lineRule="auto"/>
        <w:outlineLvl w:val="4"/>
        <w:rPr>
          <w:rFonts w:eastAsiaTheme="majorEastAsia" w:cs="Arial"/>
          <w:b/>
          <w:vanish/>
          <w:color w:val="000000" w:themeColor="text1"/>
          <w:lang w:val="es-CO"/>
        </w:rPr>
      </w:pPr>
    </w:p>
    <w:p w14:paraId="60BD0809" w14:textId="77777777" w:rsidR="00B370C3" w:rsidRPr="00BC37E3" w:rsidRDefault="00B370C3" w:rsidP="0007314C">
      <w:pPr>
        <w:keepNext/>
        <w:keepLines/>
        <w:numPr>
          <w:ilvl w:val="3"/>
          <w:numId w:val="6"/>
        </w:numPr>
        <w:spacing w:after="0" w:line="276" w:lineRule="auto"/>
        <w:outlineLvl w:val="4"/>
        <w:rPr>
          <w:rFonts w:eastAsiaTheme="majorEastAsia" w:cs="Arial"/>
          <w:b/>
          <w:vanish/>
          <w:color w:val="000000" w:themeColor="text1"/>
          <w:lang w:val="es-CO"/>
        </w:rPr>
      </w:pPr>
    </w:p>
    <w:p w14:paraId="08215BB3" w14:textId="77777777" w:rsidR="00B370C3" w:rsidRPr="00BC37E3" w:rsidRDefault="00B370C3" w:rsidP="0007314C">
      <w:pPr>
        <w:keepNext/>
        <w:keepLines/>
        <w:numPr>
          <w:ilvl w:val="3"/>
          <w:numId w:val="6"/>
        </w:numPr>
        <w:spacing w:after="0" w:line="276" w:lineRule="auto"/>
        <w:outlineLvl w:val="4"/>
        <w:rPr>
          <w:rFonts w:eastAsiaTheme="majorEastAsia" w:cs="Arial"/>
          <w:b/>
          <w:vanish/>
          <w:color w:val="000000" w:themeColor="text1"/>
          <w:lang w:val="es-CO"/>
        </w:rPr>
      </w:pPr>
    </w:p>
    <w:p w14:paraId="57419F3E" w14:textId="13588B72" w:rsidR="00CF3217" w:rsidRPr="00BC37E3" w:rsidRDefault="00CF3217" w:rsidP="0007314C">
      <w:pPr>
        <w:pStyle w:val="Ttulo5"/>
        <w:spacing w:before="0" w:line="276" w:lineRule="auto"/>
        <w:rPr>
          <w:rFonts w:cs="Arial"/>
          <w:lang w:val="es-CO"/>
        </w:rPr>
      </w:pPr>
      <w:r w:rsidRPr="00BC37E3">
        <w:rPr>
          <w:rFonts w:cs="Arial"/>
          <w:lang w:val="es-CO"/>
        </w:rPr>
        <w:t>INNPULSA COLOMBIA</w:t>
      </w:r>
      <w:r w:rsidR="00D14E08" w:rsidRPr="00BC37E3">
        <w:rPr>
          <w:rFonts w:cs="Arial"/>
          <w:lang w:val="es-CO"/>
        </w:rPr>
        <w:t xml:space="preserve"> </w:t>
      </w:r>
      <w:r w:rsidRPr="00BC37E3">
        <w:rPr>
          <w:rFonts w:cs="Arial"/>
          <w:b w:val="0"/>
          <w:i/>
          <w:iCs/>
          <w:sz w:val="18"/>
          <w:szCs w:val="18"/>
          <w:lang w:val="es-CO"/>
        </w:rPr>
        <w:t>(</w:t>
      </w:r>
      <w:hyperlink r:id="rId21" w:history="1">
        <w:r w:rsidRPr="00BC37E3">
          <w:rPr>
            <w:rStyle w:val="PiedepginaCar"/>
            <w:rFonts w:cs="Arial"/>
            <w:b w:val="0"/>
            <w:i/>
            <w:iCs/>
            <w:sz w:val="18"/>
            <w:szCs w:val="18"/>
            <w:lang w:val="es-CO"/>
          </w:rPr>
          <w:t>https://innpulsacolombia.com/</w:t>
        </w:r>
      </w:hyperlink>
      <w:r w:rsidRPr="00BC37E3">
        <w:rPr>
          <w:rStyle w:val="PiedepginaCar"/>
          <w:rFonts w:cs="Arial"/>
          <w:b w:val="0"/>
          <w:i/>
          <w:iCs/>
          <w:sz w:val="18"/>
          <w:szCs w:val="18"/>
          <w:lang w:val="es-CO"/>
        </w:rPr>
        <w:t>)</w:t>
      </w:r>
    </w:p>
    <w:p w14:paraId="0B86F6F3" w14:textId="77777777" w:rsidR="00CF3217" w:rsidRPr="00BC37E3" w:rsidRDefault="00CF3217" w:rsidP="0007314C">
      <w:pPr>
        <w:spacing w:after="0" w:line="276" w:lineRule="auto"/>
        <w:rPr>
          <w:rFonts w:cs="Arial"/>
          <w:b/>
          <w:bCs/>
          <w:lang w:val="es-CO"/>
        </w:rPr>
      </w:pPr>
    </w:p>
    <w:p w14:paraId="53BC918E" w14:textId="77777777" w:rsidR="00CF3217" w:rsidRPr="00BC37E3" w:rsidRDefault="00CF3217" w:rsidP="0007314C">
      <w:pPr>
        <w:spacing w:after="0" w:line="276" w:lineRule="auto"/>
        <w:rPr>
          <w:rFonts w:cs="Arial"/>
          <w:lang w:val="es-CO"/>
        </w:rPr>
      </w:pPr>
      <w:r w:rsidRPr="00BC37E3">
        <w:rPr>
          <w:rFonts w:cs="Arial"/>
          <w:lang w:val="es-CO"/>
        </w:rPr>
        <w:t>Agencia de emprendimiento e innovación del Gobierno Nacional, que, junto al Ministerio de Comercio, Industria y Turismo, acompaña la aceleración de emprendimientos de alto potencial y a los procesos innovadores y de financiación que permiten escalar a las empresas del país para generar más desarrollo económico, equidad y oportunidades para todos los colombianos.</w:t>
      </w:r>
    </w:p>
    <w:p w14:paraId="0428E728" w14:textId="77777777" w:rsidR="00CF3217" w:rsidRPr="00BC37E3" w:rsidRDefault="00CF3217" w:rsidP="0007314C">
      <w:pPr>
        <w:spacing w:after="0" w:line="276" w:lineRule="auto"/>
        <w:rPr>
          <w:rFonts w:cs="Arial"/>
          <w:lang w:val="es-CO"/>
        </w:rPr>
      </w:pPr>
    </w:p>
    <w:p w14:paraId="30389298" w14:textId="77777777" w:rsidR="00CF3217" w:rsidRPr="00BC37E3" w:rsidRDefault="00CF3217" w:rsidP="0007314C">
      <w:pPr>
        <w:spacing w:after="0" w:line="276" w:lineRule="auto"/>
        <w:rPr>
          <w:rFonts w:cs="Arial"/>
          <w:b/>
          <w:bCs/>
          <w:lang w:val="es-CO"/>
        </w:rPr>
      </w:pPr>
      <w:r w:rsidRPr="00BC37E3">
        <w:rPr>
          <w:rFonts w:cs="Arial"/>
          <w:b/>
          <w:bCs/>
          <w:lang w:val="es-CO"/>
        </w:rPr>
        <w:t>¿Qué hace iNNpulsa?</w:t>
      </w:r>
    </w:p>
    <w:p w14:paraId="055C9961" w14:textId="77777777" w:rsidR="00CF3217" w:rsidRPr="00BC37E3" w:rsidRDefault="00CF3217" w:rsidP="0007314C">
      <w:pPr>
        <w:spacing w:after="0" w:line="276" w:lineRule="auto"/>
        <w:rPr>
          <w:rFonts w:cs="Arial"/>
          <w:lang w:val="es-CO"/>
        </w:rPr>
      </w:pPr>
    </w:p>
    <w:p w14:paraId="4C74CEA4" w14:textId="77777777" w:rsidR="00CF3217" w:rsidRPr="00BC37E3" w:rsidRDefault="00CF3217" w:rsidP="0007314C">
      <w:pPr>
        <w:spacing w:after="0" w:line="276" w:lineRule="auto"/>
        <w:rPr>
          <w:rFonts w:cs="Arial"/>
          <w:lang w:val="es-CO"/>
        </w:rPr>
      </w:pPr>
      <w:r w:rsidRPr="00BC37E3">
        <w:rPr>
          <w:rFonts w:cs="Arial"/>
          <w:lang w:val="es-CO"/>
        </w:rPr>
        <w:t>El propósito es que los emprendedores aceleren sus emprendimientos y que los empresarios implementen procesos innovadores que permitan escalar sus negocios. Esto se hace a través de programas especializados con el objetivo de integrar, invertir e inspirar el ecosistema de emprendimiento e innovación en todas las regiones de Colombia.</w:t>
      </w:r>
    </w:p>
    <w:p w14:paraId="38285075" w14:textId="77777777" w:rsidR="00CF3217" w:rsidRPr="00BC37E3" w:rsidRDefault="00CF3217" w:rsidP="0007314C">
      <w:pPr>
        <w:spacing w:after="0" w:line="276" w:lineRule="auto"/>
        <w:rPr>
          <w:rFonts w:cs="Arial"/>
          <w:lang w:val="es-CO"/>
        </w:rPr>
      </w:pPr>
    </w:p>
    <w:p w14:paraId="7DA35B09" w14:textId="77777777" w:rsidR="00CF3217" w:rsidRPr="00BC37E3" w:rsidRDefault="00CF3217" w:rsidP="0007314C">
      <w:pPr>
        <w:spacing w:after="0" w:line="276" w:lineRule="auto"/>
        <w:rPr>
          <w:rFonts w:cs="Arial"/>
          <w:b/>
          <w:bCs/>
          <w:lang w:val="es-CO"/>
        </w:rPr>
      </w:pPr>
      <w:r w:rsidRPr="00BC37E3">
        <w:rPr>
          <w:rFonts w:cs="Arial"/>
          <w:b/>
          <w:bCs/>
          <w:lang w:val="es-CO"/>
        </w:rPr>
        <w:t>¿Quiénes pueden acceder a iNNpulsa?</w:t>
      </w:r>
    </w:p>
    <w:p w14:paraId="7EE873DC" w14:textId="77777777" w:rsidR="00CF3217" w:rsidRPr="00BC37E3" w:rsidRDefault="00CF3217" w:rsidP="0007314C">
      <w:pPr>
        <w:spacing w:after="0" w:line="276" w:lineRule="auto"/>
        <w:rPr>
          <w:rFonts w:cs="Arial"/>
          <w:lang w:val="es-CO"/>
        </w:rPr>
      </w:pPr>
    </w:p>
    <w:p w14:paraId="36B1A80C" w14:textId="77777777" w:rsidR="00CF3217" w:rsidRPr="00BC37E3" w:rsidRDefault="00CF3217" w:rsidP="0007314C">
      <w:pPr>
        <w:spacing w:after="0" w:line="276" w:lineRule="auto"/>
        <w:rPr>
          <w:rFonts w:cs="Arial"/>
          <w:lang w:val="es-CO"/>
        </w:rPr>
      </w:pPr>
      <w:r w:rsidRPr="00BC37E3">
        <w:rPr>
          <w:rFonts w:cs="Arial"/>
          <w:lang w:val="es-CO"/>
        </w:rPr>
        <w:t xml:space="preserve">iNNpulsa Colombia diseña programas y herramientas destinadas a atender segmentos específicos del ecosistema de emprendimiento e innovación, específicamente el comprendido entre emprendimientos de etapa temprana y empresas con potencial de crecimiento, iNNpulsa Colombia no diseña herramientas o programas destinados a etapas semilla o de ideación, etapa para la cual existen otras entidades a nivel nacional. </w:t>
      </w:r>
    </w:p>
    <w:p w14:paraId="5888A834" w14:textId="77777777" w:rsidR="00CF3217" w:rsidRPr="00BC37E3" w:rsidRDefault="00CF3217" w:rsidP="0007314C">
      <w:pPr>
        <w:spacing w:after="0" w:line="276" w:lineRule="auto"/>
        <w:rPr>
          <w:rFonts w:cs="Arial"/>
          <w:lang w:val="es-CO"/>
        </w:rPr>
      </w:pPr>
    </w:p>
    <w:p w14:paraId="0DA9B68C" w14:textId="77777777" w:rsidR="00CF3217" w:rsidRPr="00BC37E3" w:rsidRDefault="00CF3217" w:rsidP="0007314C">
      <w:pPr>
        <w:spacing w:after="0" w:line="276" w:lineRule="auto"/>
        <w:rPr>
          <w:rFonts w:cs="Arial"/>
          <w:lang w:val="es-CO"/>
        </w:rPr>
      </w:pPr>
      <w:r w:rsidRPr="00BC37E3">
        <w:rPr>
          <w:rFonts w:cs="Arial"/>
          <w:lang w:val="es-CO"/>
        </w:rPr>
        <w:t xml:space="preserve">De manera general los requerimientos para participar en las convocatorias son: </w:t>
      </w:r>
    </w:p>
    <w:p w14:paraId="42CCE2AA" w14:textId="77777777" w:rsidR="00CF3217" w:rsidRPr="00BC37E3" w:rsidRDefault="00CF3217" w:rsidP="0007314C">
      <w:pPr>
        <w:numPr>
          <w:ilvl w:val="0"/>
          <w:numId w:val="7"/>
        </w:numPr>
        <w:spacing w:after="0" w:line="276" w:lineRule="auto"/>
        <w:rPr>
          <w:rFonts w:cs="Arial"/>
          <w:lang w:val="es-CO"/>
        </w:rPr>
      </w:pPr>
      <w:r w:rsidRPr="00BC37E3">
        <w:rPr>
          <w:rFonts w:cs="Arial"/>
          <w:lang w:val="es-CO"/>
        </w:rPr>
        <w:t xml:space="preserve">Contar con un diferencial respecto al sector al cual pertenece. </w:t>
      </w:r>
    </w:p>
    <w:p w14:paraId="49206A60" w14:textId="77777777" w:rsidR="00CF3217" w:rsidRPr="00BC37E3" w:rsidRDefault="00CF3217" w:rsidP="0007314C">
      <w:pPr>
        <w:numPr>
          <w:ilvl w:val="0"/>
          <w:numId w:val="7"/>
        </w:numPr>
        <w:spacing w:after="0" w:line="276" w:lineRule="auto"/>
        <w:rPr>
          <w:rFonts w:cs="Arial"/>
          <w:lang w:val="es-CO"/>
        </w:rPr>
      </w:pPr>
      <w:r w:rsidRPr="00BC37E3">
        <w:rPr>
          <w:rFonts w:cs="Arial"/>
          <w:lang w:val="es-CO"/>
        </w:rPr>
        <w:t>Cumplir con los requerimientos específicos adicionales de las convocatorias a explorar.</w:t>
      </w:r>
    </w:p>
    <w:p w14:paraId="7B9DBDD0" w14:textId="77777777" w:rsidR="00CF3217" w:rsidRPr="00BC37E3" w:rsidRDefault="00CF3217" w:rsidP="0007314C">
      <w:pPr>
        <w:numPr>
          <w:ilvl w:val="0"/>
          <w:numId w:val="7"/>
        </w:numPr>
        <w:spacing w:after="0" w:line="276" w:lineRule="auto"/>
        <w:rPr>
          <w:rFonts w:cs="Arial"/>
          <w:lang w:val="es-CO"/>
        </w:rPr>
      </w:pPr>
      <w:r w:rsidRPr="00BC37E3">
        <w:rPr>
          <w:rFonts w:cs="Arial"/>
          <w:lang w:val="es-CO"/>
        </w:rPr>
        <w:t xml:space="preserve">Ser mayor de edad. </w:t>
      </w:r>
    </w:p>
    <w:p w14:paraId="6D87C5B4" w14:textId="77777777" w:rsidR="00CF3217" w:rsidRPr="00BC37E3" w:rsidRDefault="00CF3217" w:rsidP="0007314C">
      <w:pPr>
        <w:numPr>
          <w:ilvl w:val="0"/>
          <w:numId w:val="7"/>
        </w:numPr>
        <w:spacing w:after="0" w:line="276" w:lineRule="auto"/>
        <w:rPr>
          <w:rFonts w:cs="Arial"/>
          <w:lang w:val="es-CO"/>
        </w:rPr>
      </w:pPr>
      <w:r w:rsidRPr="00BC37E3">
        <w:rPr>
          <w:rFonts w:cs="Arial"/>
          <w:lang w:val="es-CO"/>
        </w:rPr>
        <w:t xml:space="preserve">Ser ciudadano colombiano. </w:t>
      </w:r>
    </w:p>
    <w:p w14:paraId="0CB86F06" w14:textId="77777777" w:rsidR="00CF3217" w:rsidRPr="00BC37E3" w:rsidRDefault="00CF3217" w:rsidP="0007314C">
      <w:pPr>
        <w:numPr>
          <w:ilvl w:val="0"/>
          <w:numId w:val="7"/>
        </w:numPr>
        <w:spacing w:after="0" w:line="276" w:lineRule="auto"/>
        <w:rPr>
          <w:rFonts w:cs="Arial"/>
          <w:lang w:val="es-CO"/>
        </w:rPr>
      </w:pPr>
      <w:r w:rsidRPr="00BC37E3">
        <w:rPr>
          <w:rFonts w:cs="Arial"/>
          <w:lang w:val="es-CO"/>
        </w:rPr>
        <w:t xml:space="preserve">Para algunos casos, se requiere que el beneficiario esté legalmente constituido (emprendimientos o empresas). </w:t>
      </w:r>
    </w:p>
    <w:p w14:paraId="1A87EA8F" w14:textId="77777777" w:rsidR="00CF3217" w:rsidRPr="00BC37E3" w:rsidRDefault="00CF3217" w:rsidP="0007314C">
      <w:pPr>
        <w:numPr>
          <w:ilvl w:val="0"/>
          <w:numId w:val="7"/>
        </w:numPr>
        <w:spacing w:after="0" w:line="276" w:lineRule="auto"/>
        <w:rPr>
          <w:rFonts w:cs="Arial"/>
          <w:lang w:val="es-CO"/>
        </w:rPr>
      </w:pPr>
      <w:r w:rsidRPr="00BC37E3">
        <w:rPr>
          <w:rFonts w:cs="Arial"/>
          <w:lang w:val="es-CO"/>
        </w:rPr>
        <w:t xml:space="preserve">Estar radicados en Colombia. </w:t>
      </w:r>
    </w:p>
    <w:p w14:paraId="6B3E3E52" w14:textId="77777777" w:rsidR="00CF3217" w:rsidRPr="00BC37E3" w:rsidRDefault="00CF3217" w:rsidP="0007314C">
      <w:pPr>
        <w:numPr>
          <w:ilvl w:val="0"/>
          <w:numId w:val="7"/>
        </w:numPr>
        <w:spacing w:after="0" w:line="276" w:lineRule="auto"/>
        <w:rPr>
          <w:rFonts w:cs="Arial"/>
          <w:lang w:val="es-CO"/>
        </w:rPr>
      </w:pPr>
      <w:r w:rsidRPr="00BC37E3">
        <w:rPr>
          <w:rFonts w:cs="Arial"/>
          <w:lang w:val="es-CO"/>
        </w:rPr>
        <w:t>En algunos casos se debe contar con una validación mínima del mercado (ventas mínimas).</w:t>
      </w:r>
    </w:p>
    <w:p w14:paraId="4DE9CFD7" w14:textId="5E3896C0" w:rsidR="00CF3217" w:rsidRDefault="00CF3217" w:rsidP="0007314C">
      <w:pPr>
        <w:spacing w:after="0" w:line="276" w:lineRule="auto"/>
        <w:rPr>
          <w:rFonts w:cs="Arial"/>
          <w:b/>
          <w:bCs/>
          <w:lang w:val="es-CO"/>
        </w:rPr>
      </w:pPr>
    </w:p>
    <w:p w14:paraId="3BFC37E4" w14:textId="764EBEB8" w:rsidR="00E84E16" w:rsidRDefault="00E84E16" w:rsidP="0007314C">
      <w:pPr>
        <w:spacing w:after="0" w:line="276" w:lineRule="auto"/>
        <w:rPr>
          <w:rFonts w:cs="Arial"/>
          <w:b/>
          <w:bCs/>
          <w:lang w:val="es-CO"/>
        </w:rPr>
      </w:pPr>
    </w:p>
    <w:p w14:paraId="45F7827E" w14:textId="77777777" w:rsidR="00E84E16" w:rsidRPr="00BC37E3" w:rsidRDefault="00E84E16" w:rsidP="0007314C">
      <w:pPr>
        <w:spacing w:after="0" w:line="276" w:lineRule="auto"/>
        <w:rPr>
          <w:rFonts w:cs="Arial"/>
          <w:b/>
          <w:bCs/>
          <w:lang w:val="es-CO"/>
        </w:rPr>
      </w:pPr>
    </w:p>
    <w:p w14:paraId="1DD75548" w14:textId="77777777" w:rsidR="00CF3217" w:rsidRPr="00BC37E3" w:rsidRDefault="00CF3217" w:rsidP="0007314C">
      <w:pPr>
        <w:spacing w:after="0" w:line="276" w:lineRule="auto"/>
        <w:rPr>
          <w:rFonts w:cs="Arial"/>
          <w:b/>
          <w:bCs/>
          <w:lang w:val="es-CO"/>
        </w:rPr>
      </w:pPr>
      <w:r w:rsidRPr="00BC37E3">
        <w:rPr>
          <w:rFonts w:cs="Arial"/>
          <w:b/>
          <w:bCs/>
          <w:lang w:val="es-CO"/>
        </w:rPr>
        <w:lastRenderedPageBreak/>
        <w:t>¿Cómo puede ayudar iNNpulsa Colombia?</w:t>
      </w:r>
    </w:p>
    <w:p w14:paraId="68EF6D64" w14:textId="77777777" w:rsidR="00CF3217" w:rsidRPr="00BC37E3" w:rsidRDefault="00CF3217" w:rsidP="0007314C">
      <w:pPr>
        <w:spacing w:after="0" w:line="276" w:lineRule="auto"/>
        <w:rPr>
          <w:rFonts w:cs="Arial"/>
          <w:lang w:val="es-CO"/>
        </w:rPr>
      </w:pPr>
    </w:p>
    <w:p w14:paraId="4444850C" w14:textId="77777777" w:rsidR="00CF3217" w:rsidRPr="00BC37E3" w:rsidRDefault="00CF3217" w:rsidP="0007314C">
      <w:pPr>
        <w:spacing w:after="0" w:line="276" w:lineRule="auto"/>
        <w:rPr>
          <w:rFonts w:cs="Arial"/>
          <w:lang w:val="es-CO"/>
        </w:rPr>
      </w:pPr>
      <w:r w:rsidRPr="00BC37E3">
        <w:rPr>
          <w:rFonts w:cs="Arial"/>
          <w:lang w:val="es-CO"/>
        </w:rPr>
        <w:t>iNNpulsa Colombia cuenta con un diverso portafolio de herramientas y programas destinados a brindar distintos tipos de apoyos dirigidos a acelerar emprendedores y escalar empresarios colombianos.</w:t>
      </w:r>
    </w:p>
    <w:p w14:paraId="13B0F088" w14:textId="77777777" w:rsidR="00CF3217" w:rsidRPr="00BC37E3" w:rsidRDefault="00CF3217" w:rsidP="0007314C">
      <w:pPr>
        <w:spacing w:after="0" w:line="276" w:lineRule="auto"/>
        <w:rPr>
          <w:rFonts w:cs="Arial"/>
          <w:lang w:val="es-CO"/>
        </w:rPr>
      </w:pPr>
      <w:r w:rsidRPr="00BC37E3">
        <w:rPr>
          <w:rFonts w:cs="Arial"/>
          <w:lang w:val="es-CO"/>
        </w:rPr>
        <w:t> </w:t>
      </w:r>
    </w:p>
    <w:p w14:paraId="06085CB7" w14:textId="7AC4F809" w:rsidR="00CF3217" w:rsidRPr="00BC37E3" w:rsidRDefault="00CF3217" w:rsidP="0007314C">
      <w:pPr>
        <w:spacing w:after="0" w:line="276" w:lineRule="auto"/>
        <w:rPr>
          <w:rFonts w:cs="Arial"/>
          <w:lang w:val="es-CO"/>
        </w:rPr>
      </w:pPr>
      <w:r w:rsidRPr="00BC37E3">
        <w:rPr>
          <w:rFonts w:cs="Arial"/>
          <w:lang w:val="es-CO"/>
        </w:rPr>
        <w:t>Estos programas o convocatorias cuentan con características distintas de propósito, objetivo y perfil de beneficiarios por lo que es importante que cada una de ellas sea e</w:t>
      </w:r>
      <w:r w:rsidR="00A12B1F">
        <w:rPr>
          <w:rFonts w:cs="Arial"/>
          <w:lang w:val="es-CO"/>
        </w:rPr>
        <w:t xml:space="preserve">xplorada detalladamente por </w:t>
      </w:r>
      <w:r w:rsidRPr="00BC37E3">
        <w:rPr>
          <w:rFonts w:cs="Arial"/>
          <w:lang w:val="es-CO"/>
        </w:rPr>
        <w:t>usuarios interesados, para esto se deben dirigir a la página de iNNpulsa Colombia (</w:t>
      </w:r>
      <w:hyperlink r:id="rId22" w:tgtFrame="_blank" w:history="1">
        <w:r w:rsidRPr="00BC37E3">
          <w:rPr>
            <w:rStyle w:val="PiedepginaCar"/>
            <w:rFonts w:cs="Arial"/>
            <w:lang w:val="es-CO"/>
          </w:rPr>
          <w:t>www.innpulsacolombia.com</w:t>
        </w:r>
      </w:hyperlink>
      <w:r w:rsidRPr="00BC37E3">
        <w:rPr>
          <w:rFonts w:cs="Arial"/>
          <w:lang w:val="es-CO"/>
        </w:rPr>
        <w:t>) y consultar la sección denominada “Convocatorias”. </w:t>
      </w:r>
    </w:p>
    <w:p w14:paraId="09D97AA7" w14:textId="77777777" w:rsidR="00CF3217" w:rsidRPr="00BC37E3" w:rsidRDefault="00CF3217" w:rsidP="0007314C">
      <w:pPr>
        <w:spacing w:after="0" w:line="276" w:lineRule="auto"/>
        <w:rPr>
          <w:rFonts w:cs="Arial"/>
          <w:lang w:val="es-CO"/>
        </w:rPr>
      </w:pPr>
    </w:p>
    <w:p w14:paraId="7743058C" w14:textId="25841F9D" w:rsidR="00CF3217" w:rsidRPr="00BC37E3" w:rsidRDefault="00CF3217" w:rsidP="0007314C">
      <w:pPr>
        <w:spacing w:after="0" w:line="276" w:lineRule="auto"/>
        <w:rPr>
          <w:rFonts w:cs="Arial"/>
          <w:lang w:val="es-CO"/>
        </w:rPr>
      </w:pPr>
      <w:r w:rsidRPr="00BC37E3">
        <w:rPr>
          <w:rFonts w:cs="Arial"/>
          <w:lang w:val="es-CO"/>
        </w:rPr>
        <w:t>También existen algunos programas continuos como ALDEA, destinado a brindar apoyos a emprendedores a nivel nacional. Para conocer más de éste, deben ingresar a </w:t>
      </w:r>
      <w:hyperlink r:id="rId23" w:tgtFrame="_blank" w:history="1">
        <w:r w:rsidRPr="00BC37E3">
          <w:rPr>
            <w:rStyle w:val="PiedepginaCar"/>
            <w:rFonts w:cs="Arial"/>
            <w:lang w:val="es-CO"/>
          </w:rPr>
          <w:t>www.aldeainnpulsa.com</w:t>
        </w:r>
      </w:hyperlink>
      <w:r w:rsidRPr="00BC37E3">
        <w:rPr>
          <w:rFonts w:cs="Arial"/>
          <w:lang w:val="es-CO"/>
        </w:rPr>
        <w:t> </w:t>
      </w:r>
    </w:p>
    <w:p w14:paraId="6138C47E" w14:textId="77777777" w:rsidR="00CF3217" w:rsidRPr="00BC37E3" w:rsidRDefault="00CF3217" w:rsidP="0007314C">
      <w:pPr>
        <w:spacing w:after="0" w:line="276" w:lineRule="auto"/>
        <w:rPr>
          <w:rFonts w:cs="Arial"/>
          <w:lang w:val="es-CO"/>
        </w:rPr>
      </w:pPr>
    </w:p>
    <w:p w14:paraId="59D700B2" w14:textId="66DA1141" w:rsidR="00CF3217" w:rsidRPr="00BC37E3" w:rsidRDefault="00CF3217" w:rsidP="0007314C">
      <w:pPr>
        <w:spacing w:after="0" w:line="276" w:lineRule="auto"/>
        <w:rPr>
          <w:rFonts w:cs="Arial"/>
          <w:lang w:val="es-CO"/>
        </w:rPr>
      </w:pPr>
      <w:r w:rsidRPr="00BC37E3">
        <w:rPr>
          <w:rFonts w:cs="Arial"/>
          <w:lang w:val="es-CO"/>
        </w:rPr>
        <w:t>Adicionalmente, iNNpulsa Colombia realiza eventos y capacitaciones gratuitas en todo el territorio nacional que son anun</w:t>
      </w:r>
      <w:r w:rsidR="00A12B1F">
        <w:rPr>
          <w:rFonts w:cs="Arial"/>
          <w:lang w:val="es-CO"/>
        </w:rPr>
        <w:t>ciadas a través de</w:t>
      </w:r>
      <w:r w:rsidRPr="00BC37E3">
        <w:rPr>
          <w:rFonts w:cs="Arial"/>
          <w:lang w:val="es-CO"/>
        </w:rPr>
        <w:t xml:space="preserve"> redes sociales y página web. </w:t>
      </w:r>
    </w:p>
    <w:p w14:paraId="28428E39" w14:textId="77777777" w:rsidR="00CF3217" w:rsidRPr="00BC37E3" w:rsidRDefault="00CF3217" w:rsidP="0007314C">
      <w:pPr>
        <w:spacing w:after="0" w:line="276" w:lineRule="auto"/>
        <w:rPr>
          <w:rFonts w:cs="Arial"/>
          <w:lang w:val="es-CO"/>
        </w:rPr>
      </w:pPr>
    </w:p>
    <w:p w14:paraId="1C56E738" w14:textId="77777777" w:rsidR="00CF3217" w:rsidRPr="00BC37E3" w:rsidRDefault="00CF3217" w:rsidP="0007314C">
      <w:pPr>
        <w:spacing w:after="0" w:line="276" w:lineRule="auto"/>
        <w:rPr>
          <w:rFonts w:cs="Arial"/>
          <w:b/>
          <w:bCs/>
          <w:lang w:val="es-CO"/>
        </w:rPr>
      </w:pPr>
      <w:r w:rsidRPr="00BC37E3">
        <w:rPr>
          <w:rFonts w:cs="Arial"/>
          <w:b/>
          <w:bCs/>
          <w:lang w:val="es-CO"/>
        </w:rPr>
        <w:t>¿Cómo se puede contactar a iNNpulsa para recibir atención?</w:t>
      </w:r>
    </w:p>
    <w:p w14:paraId="4CF0FFE6" w14:textId="77777777" w:rsidR="00CF3217" w:rsidRPr="00BC37E3" w:rsidRDefault="00CF3217" w:rsidP="0007314C">
      <w:pPr>
        <w:spacing w:after="0" w:line="276" w:lineRule="auto"/>
        <w:rPr>
          <w:rFonts w:cs="Arial"/>
          <w:lang w:val="es-CO"/>
        </w:rPr>
      </w:pPr>
    </w:p>
    <w:p w14:paraId="5495E901" w14:textId="77777777" w:rsidR="00CF3217" w:rsidRPr="00BC37E3" w:rsidRDefault="00CF3217" w:rsidP="0007314C">
      <w:pPr>
        <w:spacing w:after="0" w:line="276" w:lineRule="auto"/>
        <w:rPr>
          <w:rFonts w:cs="Arial"/>
          <w:lang w:val="es-CO"/>
        </w:rPr>
      </w:pPr>
      <w:r w:rsidRPr="00BC37E3">
        <w:rPr>
          <w:rFonts w:cs="Arial"/>
          <w:lang w:val="es-CO"/>
        </w:rPr>
        <w:t>iNNpulsa Colombia cuenta con distintos canales de contacto para atender consultas, inquietudes o comentarios: </w:t>
      </w:r>
    </w:p>
    <w:p w14:paraId="1618AC06" w14:textId="77777777" w:rsidR="00CF3217" w:rsidRPr="00BC37E3" w:rsidRDefault="00CF3217" w:rsidP="0007314C">
      <w:pPr>
        <w:spacing w:after="0" w:line="276" w:lineRule="auto"/>
        <w:rPr>
          <w:rFonts w:cs="Arial"/>
          <w:lang w:val="es-CO"/>
        </w:rPr>
      </w:pPr>
      <w:r w:rsidRPr="00BC37E3">
        <w:rPr>
          <w:rFonts w:cs="Arial"/>
          <w:lang w:val="es-CO"/>
        </w:rPr>
        <w:t> </w:t>
      </w:r>
    </w:p>
    <w:p w14:paraId="4B8C21CB" w14:textId="77777777" w:rsidR="00CF3217" w:rsidRPr="00BC37E3" w:rsidRDefault="00CF3217" w:rsidP="0007314C">
      <w:pPr>
        <w:spacing w:after="0" w:line="276" w:lineRule="auto"/>
        <w:rPr>
          <w:rFonts w:cs="Arial"/>
          <w:u w:val="single"/>
          <w:lang w:val="es-CO"/>
        </w:rPr>
      </w:pPr>
      <w:r w:rsidRPr="00BC37E3">
        <w:rPr>
          <w:rFonts w:cs="Arial"/>
          <w:u w:val="single"/>
          <w:lang w:val="es-CO"/>
        </w:rPr>
        <w:t>Línea telefónica: </w:t>
      </w:r>
    </w:p>
    <w:p w14:paraId="59F94AC0" w14:textId="77777777" w:rsidR="00CF3217" w:rsidRPr="00BC37E3" w:rsidRDefault="00CF3217" w:rsidP="0007314C">
      <w:pPr>
        <w:spacing w:after="0" w:line="276" w:lineRule="auto"/>
        <w:rPr>
          <w:rFonts w:cs="Arial"/>
          <w:lang w:val="es-CO"/>
        </w:rPr>
      </w:pPr>
      <w:r w:rsidRPr="00BC37E3">
        <w:rPr>
          <w:rFonts w:cs="Arial"/>
          <w:lang w:val="es-CO"/>
        </w:rPr>
        <w:t>En Bogotá +57 (1) 743-7939 y para el resto del país 01 8000 180098</w:t>
      </w:r>
    </w:p>
    <w:p w14:paraId="4BB59811" w14:textId="58BD8E38" w:rsidR="00CF3217" w:rsidRPr="00BC37E3" w:rsidRDefault="00CF3217" w:rsidP="0007314C">
      <w:pPr>
        <w:spacing w:after="0" w:line="276" w:lineRule="auto"/>
        <w:rPr>
          <w:rFonts w:cs="Arial"/>
          <w:lang w:val="es-CO"/>
        </w:rPr>
      </w:pPr>
      <w:r w:rsidRPr="00BC37E3">
        <w:rPr>
          <w:rFonts w:cs="Arial"/>
          <w:lang w:val="es-CO"/>
        </w:rPr>
        <w:t>Correo de contacto: </w:t>
      </w:r>
      <w:hyperlink r:id="rId24" w:tgtFrame="_blank" w:history="1">
        <w:r w:rsidRPr="00BC37E3">
          <w:rPr>
            <w:rStyle w:val="PiedepginaCar"/>
            <w:rFonts w:cs="Arial"/>
            <w:lang w:val="es-CO"/>
          </w:rPr>
          <w:t>info@innpulsacolombia.com</w:t>
        </w:r>
      </w:hyperlink>
      <w:r w:rsidRPr="00BC37E3">
        <w:rPr>
          <w:rFonts w:cs="Arial"/>
          <w:lang w:val="es-CO"/>
        </w:rPr>
        <w:t> </w:t>
      </w:r>
    </w:p>
    <w:p w14:paraId="1097A8BC" w14:textId="77777777" w:rsidR="00CF3217" w:rsidRPr="00BC37E3" w:rsidRDefault="00CF3217" w:rsidP="0007314C">
      <w:pPr>
        <w:spacing w:after="0" w:line="276" w:lineRule="auto"/>
        <w:rPr>
          <w:rFonts w:cs="Arial"/>
          <w:lang w:val="es-CO"/>
        </w:rPr>
      </w:pPr>
      <w:r w:rsidRPr="00BC37E3">
        <w:rPr>
          <w:rFonts w:cs="Arial"/>
          <w:lang w:val="es-CO"/>
        </w:rPr>
        <w:t>Atención presencial en las instalaciones en Bogotá: Calle 28 No. 13 A15 Piso 37, en el horario comprendido entre 8:30 a.m. y 4:30 p.m. </w:t>
      </w:r>
    </w:p>
    <w:p w14:paraId="2530DEA2" w14:textId="77777777" w:rsidR="00CF3217" w:rsidRPr="00BC37E3" w:rsidRDefault="00CF3217" w:rsidP="0007314C">
      <w:pPr>
        <w:spacing w:after="0" w:line="276" w:lineRule="auto"/>
        <w:rPr>
          <w:rFonts w:cs="Arial"/>
          <w:lang w:val="es-CO"/>
        </w:rPr>
      </w:pPr>
      <w:r w:rsidRPr="00BC37E3">
        <w:rPr>
          <w:rFonts w:cs="Arial"/>
          <w:lang w:val="es-CO"/>
        </w:rPr>
        <w:t> </w:t>
      </w:r>
    </w:p>
    <w:p w14:paraId="5ED9B861" w14:textId="77777777" w:rsidR="00CF3217" w:rsidRPr="00BC37E3" w:rsidRDefault="00CF3217" w:rsidP="0007314C">
      <w:pPr>
        <w:spacing w:after="0" w:line="276" w:lineRule="auto"/>
        <w:rPr>
          <w:rFonts w:cs="Arial"/>
          <w:u w:val="single"/>
          <w:lang w:val="es-CO"/>
        </w:rPr>
      </w:pPr>
      <w:r w:rsidRPr="00BC37E3">
        <w:rPr>
          <w:rFonts w:cs="Arial"/>
          <w:u w:val="single"/>
          <w:lang w:val="es-CO"/>
        </w:rPr>
        <w:t>Redes sociales oficiales: </w:t>
      </w:r>
    </w:p>
    <w:p w14:paraId="61833EAC" w14:textId="7B05DF6B" w:rsidR="00CF3217" w:rsidRPr="00BC37E3" w:rsidRDefault="00CF3217" w:rsidP="0007314C">
      <w:pPr>
        <w:spacing w:after="0" w:line="276" w:lineRule="auto"/>
        <w:rPr>
          <w:rFonts w:cs="Arial"/>
          <w:lang w:val="es-CO"/>
        </w:rPr>
      </w:pPr>
      <w:r w:rsidRPr="00BC37E3">
        <w:rPr>
          <w:rFonts w:cs="Arial"/>
          <w:lang w:val="es-CO"/>
        </w:rPr>
        <w:t>Facebook: </w:t>
      </w:r>
      <w:hyperlink r:id="rId25" w:tgtFrame="_blank" w:history="1">
        <w:r w:rsidRPr="00BC37E3">
          <w:rPr>
            <w:rStyle w:val="PiedepginaCar"/>
            <w:rFonts w:cs="Arial"/>
            <w:lang w:val="es-CO"/>
          </w:rPr>
          <w:t>iNNpulsa Colombia</w:t>
        </w:r>
      </w:hyperlink>
      <w:r w:rsidRPr="00BC37E3">
        <w:rPr>
          <w:rFonts w:cs="Arial"/>
          <w:lang w:val="es-CO"/>
        </w:rPr>
        <w:t> </w:t>
      </w:r>
    </w:p>
    <w:p w14:paraId="030839BC" w14:textId="2B590D59" w:rsidR="00CF3217" w:rsidRPr="00BC37E3" w:rsidRDefault="00CF3217" w:rsidP="0007314C">
      <w:pPr>
        <w:spacing w:after="0" w:line="276" w:lineRule="auto"/>
        <w:rPr>
          <w:rFonts w:cs="Arial"/>
          <w:lang w:val="es-CO"/>
        </w:rPr>
      </w:pPr>
      <w:r w:rsidRPr="00BC37E3">
        <w:rPr>
          <w:rFonts w:cs="Arial"/>
          <w:lang w:val="es-CO"/>
        </w:rPr>
        <w:t>Twitter: </w:t>
      </w:r>
      <w:hyperlink r:id="rId26" w:tgtFrame="_blank" w:history="1">
        <w:r w:rsidRPr="00BC37E3">
          <w:rPr>
            <w:rStyle w:val="PiedepginaCar"/>
            <w:rFonts w:cs="Arial"/>
            <w:lang w:val="es-CO"/>
          </w:rPr>
          <w:t>@iNNpulsaCol</w:t>
        </w:r>
      </w:hyperlink>
      <w:r w:rsidRPr="00BC37E3">
        <w:rPr>
          <w:rFonts w:cs="Arial"/>
          <w:lang w:val="es-CO"/>
        </w:rPr>
        <w:t> </w:t>
      </w:r>
    </w:p>
    <w:p w14:paraId="6D9B8E54" w14:textId="1261E461" w:rsidR="00CF3217" w:rsidRPr="00BC37E3" w:rsidRDefault="00CF3217" w:rsidP="0007314C">
      <w:pPr>
        <w:spacing w:after="0" w:line="276" w:lineRule="auto"/>
        <w:rPr>
          <w:rFonts w:cs="Arial"/>
          <w:lang w:val="es-CO"/>
        </w:rPr>
      </w:pPr>
      <w:r w:rsidRPr="00BC37E3">
        <w:rPr>
          <w:rFonts w:cs="Arial"/>
          <w:lang w:val="es-CO"/>
        </w:rPr>
        <w:t>Instagram: </w:t>
      </w:r>
      <w:hyperlink r:id="rId27" w:tgtFrame="_blank" w:history="1">
        <w:r w:rsidRPr="00BC37E3">
          <w:rPr>
            <w:rStyle w:val="PiedepginaCar"/>
            <w:rFonts w:cs="Arial"/>
            <w:lang w:val="es-CO"/>
          </w:rPr>
          <w:t>@iNNpulsaCol</w:t>
        </w:r>
      </w:hyperlink>
      <w:r w:rsidRPr="00BC37E3">
        <w:rPr>
          <w:rFonts w:cs="Arial"/>
          <w:lang w:val="es-CO"/>
        </w:rPr>
        <w:t> </w:t>
      </w:r>
    </w:p>
    <w:p w14:paraId="03B00CBB" w14:textId="508316EF" w:rsidR="00CF3217" w:rsidRPr="00BC37E3" w:rsidRDefault="00CF3217" w:rsidP="0007314C">
      <w:pPr>
        <w:spacing w:after="0" w:line="276" w:lineRule="auto"/>
        <w:rPr>
          <w:rFonts w:cs="Arial"/>
          <w:lang w:val="es-CO"/>
        </w:rPr>
      </w:pPr>
      <w:r w:rsidRPr="00BC37E3">
        <w:rPr>
          <w:rFonts w:cs="Arial"/>
          <w:lang w:val="es-CO"/>
        </w:rPr>
        <w:t>LinkediN: </w:t>
      </w:r>
      <w:hyperlink r:id="rId28" w:tgtFrame="_blank" w:history="1">
        <w:r w:rsidRPr="00BC37E3">
          <w:rPr>
            <w:rStyle w:val="PiedepginaCar"/>
            <w:rFonts w:cs="Arial"/>
            <w:lang w:val="es-CO"/>
          </w:rPr>
          <w:t>iNNpulsa Colombia</w:t>
        </w:r>
      </w:hyperlink>
      <w:r w:rsidRPr="00BC37E3">
        <w:rPr>
          <w:rFonts w:cs="Arial"/>
          <w:lang w:val="es-CO"/>
        </w:rPr>
        <w:t> </w:t>
      </w:r>
    </w:p>
    <w:p w14:paraId="13E50ED2" w14:textId="77777777" w:rsidR="00CF3217" w:rsidRPr="00BC37E3" w:rsidRDefault="00CF3217" w:rsidP="0007314C">
      <w:pPr>
        <w:spacing w:after="0" w:line="276" w:lineRule="auto"/>
        <w:rPr>
          <w:rFonts w:cs="Arial"/>
          <w:b/>
          <w:bCs/>
          <w:lang w:val="es-CO"/>
        </w:rPr>
      </w:pPr>
    </w:p>
    <w:p w14:paraId="33A37AF0" w14:textId="5013A36B" w:rsidR="00CF3217" w:rsidRPr="00BC37E3" w:rsidRDefault="00D14E08" w:rsidP="0007314C">
      <w:pPr>
        <w:pStyle w:val="Ttulo5"/>
        <w:spacing w:before="0" w:line="276" w:lineRule="auto"/>
        <w:rPr>
          <w:rStyle w:val="PiedepginaCar"/>
          <w:rFonts w:cs="Arial"/>
          <w:lang w:val="es-CO"/>
        </w:rPr>
      </w:pPr>
      <w:r w:rsidRPr="00BC37E3">
        <w:rPr>
          <w:rFonts w:cs="Arial"/>
          <w:lang w:val="es-CO"/>
        </w:rPr>
        <w:lastRenderedPageBreak/>
        <w:t xml:space="preserve">Fondo de ciencia, tecnología e innovación - FCTeI del sistema general de regalías-SGR </w:t>
      </w:r>
      <w:r w:rsidR="00CF3217" w:rsidRPr="00BC37E3">
        <w:rPr>
          <w:rFonts w:cs="Arial"/>
          <w:b w:val="0"/>
          <w:bCs/>
          <w:i/>
          <w:iCs/>
          <w:sz w:val="18"/>
          <w:szCs w:val="18"/>
          <w:lang w:val="es-CO"/>
        </w:rPr>
        <w:t>(</w:t>
      </w:r>
      <w:hyperlink r:id="rId29" w:history="1">
        <w:r w:rsidR="00CF3217" w:rsidRPr="00BC37E3">
          <w:rPr>
            <w:rStyle w:val="PiedepginaCar"/>
            <w:rFonts w:cs="Arial"/>
            <w:b w:val="0"/>
            <w:bCs/>
            <w:i/>
            <w:iCs/>
            <w:sz w:val="18"/>
            <w:szCs w:val="18"/>
            <w:lang w:val="es-CO"/>
          </w:rPr>
          <w:t>https://minciencias.gov.co/ocad_fctei/fondo-fctei-sgr/que-es</w:t>
        </w:r>
      </w:hyperlink>
      <w:r w:rsidR="00CF3217" w:rsidRPr="00BC37E3">
        <w:rPr>
          <w:rStyle w:val="PiedepginaCar"/>
          <w:rFonts w:cs="Arial"/>
          <w:b w:val="0"/>
          <w:bCs/>
          <w:i/>
          <w:iCs/>
          <w:sz w:val="18"/>
          <w:szCs w:val="18"/>
          <w:lang w:val="es-CO"/>
        </w:rPr>
        <w:t>)</w:t>
      </w:r>
    </w:p>
    <w:p w14:paraId="21B01CCF" w14:textId="77777777" w:rsidR="00CF3217" w:rsidRPr="00BC37E3" w:rsidRDefault="00CF3217" w:rsidP="0007314C">
      <w:pPr>
        <w:spacing w:after="0" w:line="276" w:lineRule="auto"/>
        <w:rPr>
          <w:rFonts w:cs="Arial"/>
          <w:lang w:val="es-CO"/>
        </w:rPr>
      </w:pPr>
    </w:p>
    <w:p w14:paraId="7C4DFFF2" w14:textId="00207392" w:rsidR="00CF3217" w:rsidRPr="00BC37E3" w:rsidRDefault="00CF3217" w:rsidP="0007314C">
      <w:pPr>
        <w:spacing w:after="0" w:line="276" w:lineRule="auto"/>
        <w:rPr>
          <w:rFonts w:cs="Arial"/>
          <w:lang w:val="es-CO"/>
        </w:rPr>
      </w:pPr>
      <w:r w:rsidRPr="00BC37E3">
        <w:rPr>
          <w:rFonts w:cs="Arial"/>
          <w:lang w:val="es-CO"/>
        </w:rPr>
        <w:t>El Fondo de Ciencia, Tecnología e Innovación tiene como objetivo incrementar la capacidad científica, tecnológica, de innovación y de competitividad de las regiones, mediante proyectos que contribuyan a la producción, uso, integración y apropiación del conocimiento en el aparato productivo y en la sociedad en general, incluidos proyectos relacionados con b</w:t>
      </w:r>
      <w:r w:rsidR="00A12B1F">
        <w:rPr>
          <w:rFonts w:cs="Arial"/>
          <w:lang w:val="es-CO"/>
        </w:rPr>
        <w:t xml:space="preserve">iotecnología y tecnologías de  información y </w:t>
      </w:r>
      <w:r w:rsidRPr="00BC37E3">
        <w:rPr>
          <w:rFonts w:cs="Arial"/>
          <w:lang w:val="es-CO"/>
        </w:rPr>
        <w:t>comunicaciones</w:t>
      </w:r>
      <w:r w:rsidR="00A12B1F">
        <w:rPr>
          <w:rFonts w:cs="Arial"/>
          <w:lang w:val="es-CO"/>
        </w:rPr>
        <w:t>,</w:t>
      </w:r>
      <w:r w:rsidRPr="00BC37E3">
        <w:rPr>
          <w:rFonts w:cs="Arial"/>
          <w:lang w:val="es-CO"/>
        </w:rPr>
        <w:t xml:space="preserve"> contribuyendo al progreso social, al dinamismo económico, al crecimiento sostenible y una mayor prosperidad para toda la población. (Art. 29, Ley 1530 de 2012).</w:t>
      </w:r>
    </w:p>
    <w:p w14:paraId="5760E372" w14:textId="77777777" w:rsidR="00CF3217" w:rsidRPr="00BC37E3" w:rsidRDefault="00CF3217" w:rsidP="0007314C">
      <w:pPr>
        <w:spacing w:after="0" w:line="276" w:lineRule="auto"/>
        <w:rPr>
          <w:rFonts w:cs="Arial"/>
          <w:lang w:val="es-CO"/>
        </w:rPr>
      </w:pPr>
    </w:p>
    <w:p w14:paraId="3B02620F" w14:textId="77777777" w:rsidR="00CF3217" w:rsidRPr="00BC37E3" w:rsidRDefault="00CF3217" w:rsidP="0007314C">
      <w:pPr>
        <w:spacing w:after="0" w:line="276" w:lineRule="auto"/>
        <w:rPr>
          <w:rFonts w:cs="Arial"/>
          <w:lang w:val="es-CO"/>
        </w:rPr>
      </w:pPr>
      <w:r w:rsidRPr="00BC37E3">
        <w:rPr>
          <w:rFonts w:cs="Arial"/>
          <w:lang w:val="es-CO"/>
        </w:rPr>
        <w:t>El artículo 361 de la Constitución Política de Colombia, la Ley 1530 de 2012 y la Ley 1923 de 2018, reglamentan el FCTeI, asignándole el 10% de los ingresos del Sistema General de Regalías.</w:t>
      </w:r>
    </w:p>
    <w:p w14:paraId="6578A487" w14:textId="77777777" w:rsidR="00CF3217" w:rsidRPr="00BC37E3" w:rsidRDefault="00CF3217" w:rsidP="0007314C">
      <w:pPr>
        <w:spacing w:after="0" w:line="276" w:lineRule="auto"/>
        <w:rPr>
          <w:rFonts w:cs="Arial"/>
          <w:lang w:val="es-CO"/>
        </w:rPr>
      </w:pPr>
    </w:p>
    <w:p w14:paraId="604CA908" w14:textId="77777777" w:rsidR="00CF3217" w:rsidRPr="00BC37E3" w:rsidRDefault="00CF3217" w:rsidP="0007314C">
      <w:pPr>
        <w:spacing w:after="0" w:line="276" w:lineRule="auto"/>
        <w:rPr>
          <w:rFonts w:cs="Arial"/>
          <w:b/>
          <w:lang w:val="es-CO"/>
        </w:rPr>
      </w:pPr>
      <w:r w:rsidRPr="00BC37E3">
        <w:rPr>
          <w:rFonts w:cs="Arial"/>
          <w:b/>
          <w:lang w:val="es-CO"/>
        </w:rPr>
        <w:t>¿Cuáles proyectos son susceptibles de ser financiados por el FCTeI del SGR?</w:t>
      </w:r>
    </w:p>
    <w:p w14:paraId="77FD7783" w14:textId="77777777" w:rsidR="00CF3217" w:rsidRPr="00BC37E3" w:rsidRDefault="00CF3217" w:rsidP="0007314C">
      <w:pPr>
        <w:spacing w:after="0" w:line="276" w:lineRule="auto"/>
        <w:rPr>
          <w:rFonts w:cs="Arial"/>
          <w:lang w:val="es-CO"/>
        </w:rPr>
      </w:pPr>
    </w:p>
    <w:p w14:paraId="51DED41A" w14:textId="1C80C5F5" w:rsidR="00CF3217" w:rsidRDefault="00CF3217" w:rsidP="0007314C">
      <w:pPr>
        <w:spacing w:after="0" w:line="276" w:lineRule="auto"/>
        <w:rPr>
          <w:rFonts w:cs="Arial"/>
          <w:lang w:val="es-CO"/>
        </w:rPr>
      </w:pPr>
      <w:r w:rsidRPr="00BC37E3">
        <w:rPr>
          <w:rFonts w:cs="Arial"/>
          <w:lang w:val="es-CO"/>
        </w:rPr>
        <w:t>La ley 1530 de 2012 en su artículo 4 estableció que la Comisión Rectora del Sistema General de Regalías (SGR), es el órgano encargado de dictar, mediante acuerdos, las regulaciones de carácter administrativo orientadas a asegurar el adecuado funcionamiento del Sistema.</w:t>
      </w:r>
    </w:p>
    <w:p w14:paraId="13370479" w14:textId="77777777" w:rsidR="00E16C9E" w:rsidRPr="00BC37E3" w:rsidRDefault="00E16C9E" w:rsidP="0007314C">
      <w:pPr>
        <w:spacing w:after="0" w:line="276" w:lineRule="auto"/>
        <w:rPr>
          <w:rFonts w:cs="Arial"/>
          <w:lang w:val="es-CO"/>
        </w:rPr>
      </w:pPr>
    </w:p>
    <w:p w14:paraId="6C7BB87E" w14:textId="77777777" w:rsidR="00CF3217" w:rsidRPr="00BC37E3" w:rsidRDefault="00CF3217" w:rsidP="0007314C">
      <w:pPr>
        <w:spacing w:after="0" w:line="276" w:lineRule="auto"/>
        <w:rPr>
          <w:rFonts w:cs="Arial"/>
          <w:lang w:val="es-CO"/>
        </w:rPr>
      </w:pPr>
      <w:r w:rsidRPr="00BC37E3">
        <w:rPr>
          <w:rFonts w:cs="Arial"/>
          <w:lang w:val="es-CO"/>
        </w:rPr>
        <w:t>Por otra parte, el numeral 1 del artículo 5 de la Ley 1530 de 2012 señala que la Comisión Rectora es la encargada de definir las directrices generales, procesos, lineamientos, metodologías y criterios para el funcionamiento del SGR.</w:t>
      </w:r>
      <w:r w:rsidRPr="00BC37E3">
        <w:rPr>
          <w:rFonts w:cs="Arial"/>
          <w:lang w:val="es-CO"/>
        </w:rPr>
        <w:br/>
        <w:t> </w:t>
      </w:r>
    </w:p>
    <w:p w14:paraId="6161ABD0" w14:textId="1C711C7C" w:rsidR="00CF3217" w:rsidRPr="00BC37E3" w:rsidRDefault="00CF3217" w:rsidP="0007314C">
      <w:pPr>
        <w:spacing w:after="0" w:line="276" w:lineRule="auto"/>
        <w:rPr>
          <w:rFonts w:cs="Arial"/>
          <w:lang w:val="es-CO"/>
        </w:rPr>
      </w:pPr>
      <w:r w:rsidRPr="00BC37E3">
        <w:rPr>
          <w:rFonts w:cs="Arial"/>
          <w:lang w:val="es-CO"/>
        </w:rPr>
        <w:t xml:space="preserve">De acuerdo con lo anterior, la Comisión Rectora del SGR expidió el Acuerdo 045 de 2017, el cual establece en el artículo 4.3.1.2. los proyectos de inversión en los cuales se pueden invertir los recursos del Fondo de Ciencia, Tecnología e Innovación del SGR de conformidad con lo señalado en la Guía Sectorial de Programas y Proyectos de Ciencia, Tecnología e Innovación. </w:t>
      </w:r>
      <w:hyperlink r:id="rId30" w:history="1">
        <w:r w:rsidRPr="00BC37E3">
          <w:rPr>
            <w:rStyle w:val="PiedepginaCar"/>
            <w:rFonts w:cs="Arial"/>
            <w:lang w:val="es-CO"/>
          </w:rPr>
          <w:t>https://colaboracion.dnp.gov.co/CDT/Prensa/Publicaciones/Acuerdo%2045%20del%2014%20noviembre%202017.pdf</w:t>
        </w:r>
      </w:hyperlink>
      <w:r w:rsidRPr="00BC37E3">
        <w:rPr>
          <w:rStyle w:val="PiedepginaCar"/>
          <w:rFonts w:cs="Arial"/>
          <w:lang w:val="es-CO"/>
        </w:rPr>
        <w:t xml:space="preserve"> </w:t>
      </w:r>
      <w:r w:rsidRPr="00BC37E3">
        <w:rPr>
          <w:rFonts w:cs="Arial"/>
          <w:lang w:val="es-CO"/>
        </w:rPr>
        <w:t>(Hoja 44).</w:t>
      </w:r>
    </w:p>
    <w:p w14:paraId="7B093615" w14:textId="77777777" w:rsidR="00CF3217" w:rsidRPr="00BC37E3" w:rsidRDefault="00CF3217" w:rsidP="0007314C">
      <w:pPr>
        <w:spacing w:after="0" w:line="276" w:lineRule="auto"/>
        <w:rPr>
          <w:rFonts w:cs="Arial"/>
          <w:lang w:val="es-CO"/>
        </w:rPr>
      </w:pPr>
    </w:p>
    <w:p w14:paraId="2B6CB692" w14:textId="77777777" w:rsidR="00CF3217" w:rsidRPr="00BC37E3" w:rsidRDefault="00CF3217" w:rsidP="0007314C">
      <w:pPr>
        <w:spacing w:after="0" w:line="276" w:lineRule="auto"/>
        <w:rPr>
          <w:rFonts w:cs="Arial"/>
          <w:lang w:val="es-CO"/>
        </w:rPr>
      </w:pPr>
      <w:r w:rsidRPr="00BC37E3">
        <w:rPr>
          <w:rFonts w:cs="Arial"/>
          <w:lang w:val="es-CO"/>
        </w:rPr>
        <w:t>En el numeral 6 se establece lo siguiente para el sector minero:</w:t>
      </w:r>
    </w:p>
    <w:p w14:paraId="04A4CB18" w14:textId="77777777" w:rsidR="00CF3217" w:rsidRPr="00BC37E3" w:rsidRDefault="00CF3217" w:rsidP="0007314C">
      <w:pPr>
        <w:spacing w:after="0" w:line="276" w:lineRule="auto"/>
        <w:rPr>
          <w:rFonts w:cs="Arial"/>
          <w:lang w:val="es-CO"/>
        </w:rPr>
      </w:pPr>
    </w:p>
    <w:p w14:paraId="41101935" w14:textId="77777777" w:rsidR="00CF3217" w:rsidRPr="00BC37E3" w:rsidRDefault="00CF3217" w:rsidP="0007314C">
      <w:pPr>
        <w:spacing w:after="0" w:line="276" w:lineRule="auto"/>
        <w:rPr>
          <w:rFonts w:cs="Arial"/>
          <w:i/>
          <w:iCs/>
          <w:lang w:val="es-CO"/>
        </w:rPr>
      </w:pPr>
      <w:r w:rsidRPr="00BC37E3">
        <w:rPr>
          <w:rFonts w:cs="Arial"/>
          <w:i/>
          <w:iCs/>
          <w:lang w:val="es-CO"/>
        </w:rPr>
        <w:lastRenderedPageBreak/>
        <w:t>“...Proyectos de minería y energía responsable en especial los que tengan por objeto la exploración de alternativas de extracción y aprovechamiento de los recursos naturales no renovables, buscando que sean más sostenibles ambiental y socialmente, y construyendo cadenas de valor agregado. También se podrá invertir en investigación e implementación de nuevas alternativas o técnicas de extracción, beneficio y transformación de los minerales estratégicos definidos por el Ministerio de Minas y Energía y el ordenamiento minero, así como en la seguridad de las explotaciones mineras con énfasis en labores subterráneas procurando que sean competitivas y responsables con el entorno social y ambiental; así como proyectos de promoción de eficiencia energética por parte de los usuarios del servicio público de energía eléctrica y proyectos de generación de energía con promoción de fuentes de energía renovables y/o no convencionales, siempre y cuando estos proyectos o actividades se encuentren enmarcadas en el objeto del Fondo de Ciencia, Tecnología e Innovación, en los términos del artículo 29 de la Ley 1530 de 2012..”</w:t>
      </w:r>
    </w:p>
    <w:p w14:paraId="629B4902" w14:textId="77777777" w:rsidR="00E16C9E" w:rsidRPr="00BC37E3" w:rsidRDefault="00E16C9E" w:rsidP="0007314C">
      <w:pPr>
        <w:spacing w:after="0" w:line="276" w:lineRule="auto"/>
        <w:rPr>
          <w:rFonts w:cs="Arial"/>
          <w:b/>
          <w:bCs/>
          <w:lang w:val="es-CO"/>
        </w:rPr>
      </w:pPr>
    </w:p>
    <w:p w14:paraId="256E9AB0" w14:textId="77777777" w:rsidR="00CF3217" w:rsidRPr="00BC37E3" w:rsidRDefault="00CF3217" w:rsidP="0007314C">
      <w:pPr>
        <w:spacing w:after="0" w:line="276" w:lineRule="auto"/>
        <w:rPr>
          <w:rFonts w:cs="Arial"/>
          <w:lang w:val="es-CO"/>
        </w:rPr>
      </w:pPr>
      <w:r w:rsidRPr="00BC37E3">
        <w:rPr>
          <w:rFonts w:cs="Arial"/>
          <w:lang w:val="es-CO"/>
        </w:rPr>
        <w:t>Así mismo el numeral 7 establece:</w:t>
      </w:r>
    </w:p>
    <w:p w14:paraId="1F31197F" w14:textId="77777777" w:rsidR="00CF3217" w:rsidRPr="00BC37E3" w:rsidRDefault="00CF3217" w:rsidP="0007314C">
      <w:pPr>
        <w:spacing w:after="0" w:line="276" w:lineRule="auto"/>
        <w:rPr>
          <w:rFonts w:cs="Arial"/>
          <w:lang w:val="es-CO"/>
        </w:rPr>
      </w:pPr>
    </w:p>
    <w:p w14:paraId="39ABE285" w14:textId="77777777" w:rsidR="00CF3217" w:rsidRPr="00BC37E3" w:rsidRDefault="00CF3217" w:rsidP="0007314C">
      <w:pPr>
        <w:spacing w:after="0" w:line="276" w:lineRule="auto"/>
        <w:rPr>
          <w:rFonts w:cs="Arial"/>
          <w:i/>
          <w:iCs/>
          <w:lang w:val="es-CO"/>
        </w:rPr>
      </w:pPr>
      <w:r w:rsidRPr="00BC37E3">
        <w:rPr>
          <w:rFonts w:cs="Arial"/>
          <w:i/>
          <w:iCs/>
          <w:lang w:val="es-CO"/>
        </w:rPr>
        <w:t>“...Proyectos de desarrollo e Innovación Industrial y Empresarial que propendan por el mejoramiento de los negocios existentes o el desarrollo de nuevos negocios, al igual que la investigación con fines comerciales. Así mismo como los lineamientos establecidos en el documento Conpes 3582 de 2009- Política Nacional de Ciencia, Tecnología e Innovación...”</w:t>
      </w:r>
    </w:p>
    <w:p w14:paraId="121DE9CD" w14:textId="77777777" w:rsidR="00CF3217" w:rsidRPr="00BC37E3" w:rsidRDefault="00CF3217" w:rsidP="0007314C">
      <w:pPr>
        <w:spacing w:after="0" w:line="276" w:lineRule="auto"/>
        <w:rPr>
          <w:rFonts w:cs="Arial"/>
          <w:lang w:val="es-CO"/>
        </w:rPr>
      </w:pPr>
    </w:p>
    <w:p w14:paraId="209F1D04" w14:textId="77777777" w:rsidR="00CF3217" w:rsidRPr="00BC37E3" w:rsidRDefault="00CF3217" w:rsidP="0007314C">
      <w:pPr>
        <w:spacing w:after="0" w:line="276" w:lineRule="auto"/>
        <w:rPr>
          <w:rFonts w:cs="Arial"/>
          <w:b/>
          <w:bCs/>
          <w:lang w:val="es-CO"/>
        </w:rPr>
      </w:pPr>
      <w:r w:rsidRPr="00BC37E3">
        <w:rPr>
          <w:rFonts w:cs="Arial"/>
          <w:b/>
          <w:bCs/>
          <w:lang w:val="es-CO"/>
        </w:rPr>
        <w:t>Canales de atención al ciudadano</w:t>
      </w:r>
    </w:p>
    <w:p w14:paraId="1328D721" w14:textId="77777777" w:rsidR="00CF3217" w:rsidRPr="00BC37E3" w:rsidRDefault="00CF3217" w:rsidP="0007314C">
      <w:pPr>
        <w:spacing w:after="0" w:line="276" w:lineRule="auto"/>
        <w:rPr>
          <w:rFonts w:cs="Arial"/>
          <w:lang w:val="es-CO"/>
        </w:rPr>
      </w:pPr>
    </w:p>
    <w:p w14:paraId="20D1DB11" w14:textId="77777777" w:rsidR="00CF3217" w:rsidRPr="00BC37E3" w:rsidRDefault="00CF3217" w:rsidP="0007314C">
      <w:pPr>
        <w:spacing w:after="0" w:line="276" w:lineRule="auto"/>
        <w:rPr>
          <w:rFonts w:cs="Arial"/>
          <w:u w:val="single"/>
          <w:lang w:val="es-CO"/>
        </w:rPr>
      </w:pPr>
      <w:r w:rsidRPr="00BC37E3">
        <w:rPr>
          <w:rFonts w:cs="Arial"/>
          <w:u w:val="single"/>
          <w:lang w:val="es-CO"/>
        </w:rPr>
        <w:t xml:space="preserve">Atención Presencial </w:t>
      </w:r>
    </w:p>
    <w:p w14:paraId="2DCDD8FE" w14:textId="4355FA1C" w:rsidR="00CF3217" w:rsidRDefault="00CF3217" w:rsidP="0007314C">
      <w:pPr>
        <w:spacing w:after="0" w:line="276" w:lineRule="auto"/>
        <w:rPr>
          <w:rFonts w:cs="Arial"/>
          <w:lang w:val="es-CO"/>
        </w:rPr>
      </w:pPr>
      <w:r w:rsidRPr="00BC37E3">
        <w:rPr>
          <w:rFonts w:cs="Arial"/>
          <w:lang w:val="es-CO"/>
        </w:rPr>
        <w:t>Servicio de Atención al Ciudadano, está ubicado en la Avenida Calle 26 # 57 – 83, Torre 8 Piso 2, en la ciudad de Bogotá – Colombia, en donde el ciudadano es atendido personalmente, se le brinda información acerca del portafolio de servicios a ca</w:t>
      </w:r>
      <w:r w:rsidR="00A12B1F">
        <w:rPr>
          <w:rFonts w:cs="Arial"/>
          <w:lang w:val="es-CO"/>
        </w:rPr>
        <w:t>rgo del Ministerio de Ciencia, T</w:t>
      </w:r>
      <w:r w:rsidRPr="00BC37E3">
        <w:rPr>
          <w:rFonts w:cs="Arial"/>
          <w:lang w:val="es-CO"/>
        </w:rPr>
        <w:t>ecnología e Innovación, además puede tramitar las peticiones, quejas, reclamos, solicitudes y sugerencias. Horario de atención, de lunes a jueves, de 8:00 am a 5:00 pm, y viernes de 7:00 am a 4:00pm, en jornada continua.</w:t>
      </w:r>
    </w:p>
    <w:p w14:paraId="5468D1F2" w14:textId="77777777" w:rsidR="00E84E16" w:rsidRPr="00BC37E3" w:rsidRDefault="00E84E16" w:rsidP="0007314C">
      <w:pPr>
        <w:spacing w:after="0" w:line="276" w:lineRule="auto"/>
        <w:rPr>
          <w:rFonts w:cs="Arial"/>
          <w:lang w:val="es-CO"/>
        </w:rPr>
      </w:pPr>
    </w:p>
    <w:p w14:paraId="4D0A5C7E" w14:textId="77777777" w:rsidR="00CF3217" w:rsidRPr="00BC37E3" w:rsidRDefault="00CF3217" w:rsidP="0007314C">
      <w:pPr>
        <w:spacing w:after="0" w:line="276" w:lineRule="auto"/>
        <w:rPr>
          <w:rFonts w:cs="Arial"/>
          <w:u w:val="single"/>
          <w:lang w:val="es-CO"/>
        </w:rPr>
      </w:pPr>
      <w:r w:rsidRPr="00BC37E3">
        <w:rPr>
          <w:rFonts w:cs="Arial"/>
          <w:u w:val="single"/>
          <w:lang w:val="es-CO"/>
        </w:rPr>
        <w:t>Atención Telefónica</w:t>
      </w:r>
    </w:p>
    <w:p w14:paraId="218B2DE9" w14:textId="77777777" w:rsidR="00CF3217" w:rsidRPr="00BC37E3" w:rsidRDefault="00CF3217" w:rsidP="0007314C">
      <w:pPr>
        <w:spacing w:after="0" w:line="276" w:lineRule="auto"/>
        <w:rPr>
          <w:rFonts w:cs="Arial"/>
          <w:lang w:val="es-CO"/>
        </w:rPr>
      </w:pPr>
      <w:r w:rsidRPr="00BC37E3">
        <w:rPr>
          <w:rFonts w:cs="Arial"/>
          <w:lang w:val="es-CO"/>
        </w:rPr>
        <w:t xml:space="preserve">A través del conmutador (57)1 625 8480 se accede a la comunicación con las extensiones de los funcionarios y colaboradores de la entidad. Horario de </w:t>
      </w:r>
      <w:r w:rsidRPr="00BC37E3">
        <w:rPr>
          <w:rFonts w:cs="Arial"/>
          <w:lang w:val="es-CO"/>
        </w:rPr>
        <w:lastRenderedPageBreak/>
        <w:t>atención, de lunes a jueves, de 8:00 am a 5:00 pm, y viernes de 7:00 am a 4:00pm, en jornada continua.</w:t>
      </w:r>
    </w:p>
    <w:p w14:paraId="736CF8D7" w14:textId="77777777" w:rsidR="00CF3217" w:rsidRPr="00BC37E3" w:rsidRDefault="00CF3217" w:rsidP="0007314C">
      <w:pPr>
        <w:spacing w:after="0" w:line="276" w:lineRule="auto"/>
        <w:rPr>
          <w:rFonts w:cs="Arial"/>
          <w:lang w:val="es-CO"/>
        </w:rPr>
      </w:pPr>
    </w:p>
    <w:p w14:paraId="36934EF6" w14:textId="77777777" w:rsidR="00CF3217" w:rsidRPr="00BC37E3" w:rsidRDefault="00CF3217" w:rsidP="0007314C">
      <w:pPr>
        <w:spacing w:after="0" w:line="276" w:lineRule="auto"/>
        <w:rPr>
          <w:rFonts w:cs="Arial"/>
          <w:lang w:val="es-CO"/>
        </w:rPr>
      </w:pPr>
      <w:r w:rsidRPr="00BC37E3">
        <w:rPr>
          <w:rFonts w:cs="Arial"/>
          <w:lang w:val="es-CO"/>
        </w:rPr>
        <w:t>Por la línea nacional gratuita 018000914446 o marcando a la línea local de Bogotá (57)1 625 8480 ext. 2081, se puede comunicar con el grupo de atención al ciudadano, para solicitar información general, sobre las convocatorias y trámites. Horario de atención, de lunes a jueves, de 8:00 am a 5:00 pm, y viernes de 7:00 am a 4:00pm, en jornada continua.</w:t>
      </w:r>
    </w:p>
    <w:p w14:paraId="4C48FAC6" w14:textId="77777777" w:rsidR="00CF3217" w:rsidRPr="00BC37E3" w:rsidRDefault="00CF3217" w:rsidP="0007314C">
      <w:pPr>
        <w:spacing w:after="0" w:line="276" w:lineRule="auto"/>
        <w:rPr>
          <w:rFonts w:cs="Arial"/>
          <w:lang w:val="es-CO"/>
        </w:rPr>
      </w:pPr>
    </w:p>
    <w:p w14:paraId="26C95BBE" w14:textId="77777777" w:rsidR="00CF3217" w:rsidRPr="00BC37E3" w:rsidRDefault="00CF3217" w:rsidP="0007314C">
      <w:pPr>
        <w:spacing w:after="0" w:line="276" w:lineRule="auto"/>
        <w:rPr>
          <w:rFonts w:cs="Arial"/>
          <w:u w:val="single"/>
          <w:lang w:val="es-CO"/>
        </w:rPr>
      </w:pPr>
      <w:r w:rsidRPr="00BC37E3">
        <w:rPr>
          <w:rFonts w:cs="Arial"/>
          <w:u w:val="single"/>
          <w:lang w:val="es-CO"/>
        </w:rPr>
        <w:t>Atención Virtual</w:t>
      </w:r>
    </w:p>
    <w:p w14:paraId="15D14B63" w14:textId="77777777" w:rsidR="00CF3217" w:rsidRPr="00BC37E3" w:rsidRDefault="00CF3217" w:rsidP="0007314C">
      <w:pPr>
        <w:spacing w:after="0" w:line="276" w:lineRule="auto"/>
        <w:rPr>
          <w:rFonts w:cs="Arial"/>
          <w:lang w:val="es-CO"/>
        </w:rPr>
      </w:pPr>
      <w:r w:rsidRPr="00BC37E3">
        <w:rPr>
          <w:rFonts w:cs="Arial"/>
          <w:lang w:val="es-CO"/>
        </w:rPr>
        <w:t>En la página web: www.minciencias.gov.co, se publica información institucional, convocatorias, noticias recientes e históricas, productos y servicios, contratación, normatividad, foros, preguntas frecuentes, glosario y se accede a formatos y formularios, entre otros servicios.</w:t>
      </w:r>
    </w:p>
    <w:p w14:paraId="78CBF395" w14:textId="77777777" w:rsidR="00311A6E" w:rsidRPr="00BC37E3" w:rsidRDefault="00311A6E" w:rsidP="0007314C">
      <w:pPr>
        <w:spacing w:after="0" w:line="276" w:lineRule="auto"/>
        <w:rPr>
          <w:rFonts w:cs="Arial"/>
          <w:lang w:val="es-CO"/>
        </w:rPr>
      </w:pPr>
    </w:p>
    <w:p w14:paraId="26D97532" w14:textId="77777777" w:rsidR="00CF3217" w:rsidRPr="00BC37E3" w:rsidRDefault="00CF3217" w:rsidP="0007314C">
      <w:pPr>
        <w:spacing w:after="0" w:line="276" w:lineRule="auto"/>
        <w:rPr>
          <w:rFonts w:cs="Arial"/>
          <w:u w:val="single"/>
          <w:lang w:val="es-CO"/>
        </w:rPr>
      </w:pPr>
      <w:r w:rsidRPr="00BC37E3">
        <w:rPr>
          <w:rFonts w:cs="Arial"/>
          <w:u w:val="single"/>
          <w:lang w:val="es-CO"/>
        </w:rPr>
        <w:t>Correo electrónico</w:t>
      </w:r>
    </w:p>
    <w:p w14:paraId="7F71D015" w14:textId="2650D465" w:rsidR="00CF3217" w:rsidRPr="00BC37E3" w:rsidRDefault="00CF3217" w:rsidP="0007314C">
      <w:pPr>
        <w:spacing w:after="0" w:line="276" w:lineRule="auto"/>
        <w:rPr>
          <w:rFonts w:cs="Arial"/>
          <w:lang w:val="es-CO"/>
        </w:rPr>
      </w:pPr>
      <w:r w:rsidRPr="00BC37E3">
        <w:rPr>
          <w:rFonts w:cs="Arial"/>
          <w:lang w:val="es-CO"/>
        </w:rPr>
        <w:t>atencionalciudadano@minciencias.gov.co, es otro canal dispuesto al servicio del ciudadano para requerir información general, sobre convocatorias y pr</w:t>
      </w:r>
      <w:r w:rsidR="00A12B1F">
        <w:rPr>
          <w:rFonts w:cs="Arial"/>
          <w:lang w:val="es-CO"/>
        </w:rPr>
        <w:t xml:space="preserve">esentar </w:t>
      </w:r>
      <w:r w:rsidRPr="00BC37E3">
        <w:rPr>
          <w:rFonts w:cs="Arial"/>
          <w:lang w:val="es-CO"/>
        </w:rPr>
        <w:t>peticiones, quejas, reclamos, sugerencias y felicitaciones.</w:t>
      </w:r>
    </w:p>
    <w:p w14:paraId="1D7172BF" w14:textId="77777777" w:rsidR="00CF3217" w:rsidRPr="00BC37E3" w:rsidRDefault="00CF3217" w:rsidP="0007314C">
      <w:pPr>
        <w:spacing w:after="0" w:line="276" w:lineRule="auto"/>
        <w:rPr>
          <w:rFonts w:cs="Arial"/>
          <w:lang w:val="es-CO"/>
        </w:rPr>
      </w:pPr>
    </w:p>
    <w:p w14:paraId="0CB82C7F" w14:textId="3A5E8801" w:rsidR="00CF3217" w:rsidRPr="00BC37E3" w:rsidRDefault="00CF3217" w:rsidP="0007314C">
      <w:pPr>
        <w:pStyle w:val="Ttulo5"/>
        <w:spacing w:before="0" w:line="276" w:lineRule="auto"/>
        <w:rPr>
          <w:rFonts w:cs="Arial"/>
          <w:lang w:val="es-CO"/>
        </w:rPr>
      </w:pPr>
      <w:r w:rsidRPr="00BC37E3">
        <w:rPr>
          <w:rFonts w:cs="Arial"/>
          <w:lang w:val="es-CO"/>
        </w:rPr>
        <w:t xml:space="preserve">Portal INNOVAMOS </w:t>
      </w:r>
      <w:r w:rsidRPr="00BC37E3">
        <w:rPr>
          <w:rFonts w:cs="Arial"/>
          <w:b w:val="0"/>
          <w:bCs/>
          <w:i/>
          <w:iCs/>
          <w:sz w:val="18"/>
          <w:szCs w:val="18"/>
          <w:lang w:val="es-CO"/>
        </w:rPr>
        <w:t>(</w:t>
      </w:r>
      <w:hyperlink r:id="rId31" w:history="1">
        <w:r w:rsidRPr="00BC37E3">
          <w:rPr>
            <w:rStyle w:val="PiedepginaCar"/>
            <w:rFonts w:cs="Arial"/>
            <w:b w:val="0"/>
            <w:bCs/>
            <w:i/>
            <w:iCs/>
            <w:sz w:val="18"/>
            <w:szCs w:val="18"/>
            <w:lang w:val="es-CO"/>
          </w:rPr>
          <w:t>https://www.innovamos.gov.co/</w:t>
        </w:r>
      </w:hyperlink>
      <w:r w:rsidRPr="00BC37E3">
        <w:rPr>
          <w:rFonts w:cs="Arial"/>
          <w:b w:val="0"/>
          <w:bCs/>
          <w:i/>
          <w:iCs/>
          <w:sz w:val="18"/>
          <w:szCs w:val="18"/>
          <w:lang w:val="es-CO"/>
        </w:rPr>
        <w:t>)</w:t>
      </w:r>
    </w:p>
    <w:p w14:paraId="108FCD45" w14:textId="77777777" w:rsidR="00CF3217" w:rsidRPr="00BC37E3" w:rsidRDefault="00CF3217" w:rsidP="0007314C">
      <w:pPr>
        <w:spacing w:after="0" w:line="276" w:lineRule="auto"/>
        <w:rPr>
          <w:rFonts w:cs="Arial"/>
          <w:b/>
          <w:bCs/>
          <w:lang w:val="es-CO"/>
        </w:rPr>
      </w:pPr>
    </w:p>
    <w:p w14:paraId="77C28E54" w14:textId="07B169F9" w:rsidR="00CF3217" w:rsidRPr="00BC37E3" w:rsidRDefault="00CF3217" w:rsidP="0007314C">
      <w:pPr>
        <w:spacing w:after="0" w:line="276" w:lineRule="auto"/>
        <w:rPr>
          <w:rFonts w:cs="Arial"/>
          <w:lang w:val="es-CO"/>
        </w:rPr>
      </w:pPr>
      <w:r w:rsidRPr="00BC37E3">
        <w:rPr>
          <w:rFonts w:cs="Arial"/>
          <w:lang w:val="es-CO"/>
        </w:rPr>
        <w:t>El portal INNOVAMOS tiene como objetivo principal el funcionar como medio de difusión conectando al ciudadano con las convocatorias relacionadas con ciencia, tecnología e innovación (</w:t>
      </w:r>
      <w:r w:rsidR="00A12B1F">
        <w:rPr>
          <w:rFonts w:cs="Arial"/>
          <w:lang w:val="es-CO"/>
        </w:rPr>
        <w:t xml:space="preserve">CTI) que son publicadas por </w:t>
      </w:r>
      <w:r w:rsidRPr="00BC37E3">
        <w:rPr>
          <w:rFonts w:cs="Arial"/>
          <w:lang w:val="es-CO"/>
        </w:rPr>
        <w:t>diferentes entidades estatales. Esto se encuentra apoyado por el siguiente marco normativo:</w:t>
      </w:r>
    </w:p>
    <w:p w14:paraId="7DDB2A8B" w14:textId="77777777" w:rsidR="00CF3217" w:rsidRPr="00BC37E3" w:rsidRDefault="00CF3217" w:rsidP="0007314C">
      <w:pPr>
        <w:spacing w:after="0" w:line="276" w:lineRule="auto"/>
        <w:rPr>
          <w:rFonts w:cs="Arial"/>
          <w:b/>
          <w:bCs/>
          <w:lang w:val="es-CO"/>
        </w:rPr>
      </w:pPr>
      <w:r w:rsidRPr="00BC37E3">
        <w:rPr>
          <w:rFonts w:cs="Arial"/>
          <w:lang w:val="es-CO"/>
        </w:rPr>
        <w:br/>
      </w:r>
      <w:r w:rsidRPr="00BC37E3">
        <w:rPr>
          <w:rFonts w:cs="Arial"/>
          <w:b/>
          <w:bCs/>
          <w:lang w:val="es-CO"/>
        </w:rPr>
        <w:t>Decreto 1651 de 2019. Artículo 2.1.8.4.3</w:t>
      </w:r>
    </w:p>
    <w:p w14:paraId="5BFC046A" w14:textId="53D830EF" w:rsidR="00CF3217" w:rsidRPr="00BC37E3" w:rsidRDefault="00CF3217" w:rsidP="0007314C">
      <w:pPr>
        <w:spacing w:after="0" w:line="276" w:lineRule="auto"/>
        <w:rPr>
          <w:rFonts w:cs="Arial"/>
          <w:lang w:val="es-CO"/>
        </w:rPr>
      </w:pPr>
      <w:r w:rsidRPr="00BC37E3">
        <w:rPr>
          <w:rFonts w:cs="Arial"/>
          <w:lang w:val="es-CO"/>
        </w:rPr>
        <w:t>El DNP implementará de forma gradual y progresiva el Portal www.innovamos.gov.co, para gara</w:t>
      </w:r>
      <w:r w:rsidR="00597D89">
        <w:rPr>
          <w:rFonts w:cs="Arial"/>
          <w:lang w:val="es-CO"/>
        </w:rPr>
        <w:t xml:space="preserve">ntizar la interacción entre </w:t>
      </w:r>
      <w:r w:rsidRPr="00BC37E3">
        <w:rPr>
          <w:rFonts w:cs="Arial"/>
          <w:lang w:val="es-CO"/>
        </w:rPr>
        <w:t>actores del Sistema Nacional de Competitividad e Innovación y, en coordinación con estos, realizar la gestión, monitoreo, seguimiento y evaluación de los instrumentos de política.</w:t>
      </w:r>
    </w:p>
    <w:p w14:paraId="6E424254" w14:textId="77777777" w:rsidR="00CF3217" w:rsidRPr="00BC37E3" w:rsidRDefault="00CF3217" w:rsidP="0007314C">
      <w:pPr>
        <w:spacing w:after="0" w:line="276" w:lineRule="auto"/>
        <w:rPr>
          <w:rFonts w:cs="Arial"/>
          <w:b/>
          <w:bCs/>
          <w:lang w:val="es-CO"/>
        </w:rPr>
      </w:pPr>
      <w:r w:rsidRPr="00BC37E3">
        <w:rPr>
          <w:rFonts w:cs="Arial"/>
          <w:lang w:val="es-CO"/>
        </w:rPr>
        <w:br/>
      </w:r>
      <w:r w:rsidRPr="00BC37E3">
        <w:rPr>
          <w:rFonts w:cs="Arial"/>
          <w:b/>
          <w:bCs/>
          <w:lang w:val="es-CO"/>
        </w:rPr>
        <w:t>PND. Pacto V por la Ciencia, la Tecnología y la Innovación</w:t>
      </w:r>
    </w:p>
    <w:p w14:paraId="5029A5D1" w14:textId="544B1F95" w:rsidR="00CF3217" w:rsidRPr="00BC37E3" w:rsidRDefault="00CF3217" w:rsidP="0007314C">
      <w:pPr>
        <w:spacing w:after="0" w:line="276" w:lineRule="auto"/>
        <w:rPr>
          <w:rFonts w:cs="Arial"/>
          <w:lang w:val="es-CO"/>
        </w:rPr>
      </w:pPr>
      <w:r w:rsidRPr="00BC37E3">
        <w:rPr>
          <w:rFonts w:cs="Arial"/>
          <w:lang w:val="es-CO"/>
        </w:rPr>
        <w:t>El Gobierno nacional debe usar el Portal de Innovación como único centro de información de aplicación y consulta de la oferta de apoyo público para la CTI, para que el ciudadano tenga fácil acceso a la oferta institucional y, a la vez, se obtenga trazabilidad de las convocatorias.</w:t>
      </w:r>
    </w:p>
    <w:p w14:paraId="5662B71C" w14:textId="2AA041B4" w:rsidR="00CF3217" w:rsidRPr="00BC37E3" w:rsidRDefault="00A12B1F" w:rsidP="0007314C">
      <w:pPr>
        <w:pStyle w:val="Ttulo5"/>
        <w:spacing w:before="0" w:line="276" w:lineRule="auto"/>
        <w:rPr>
          <w:rFonts w:cs="Arial"/>
          <w:lang w:val="es-CO"/>
        </w:rPr>
      </w:pPr>
      <w:r>
        <w:rPr>
          <w:rFonts w:cs="Arial"/>
          <w:lang w:val="es-CO"/>
        </w:rPr>
        <w:lastRenderedPageBreak/>
        <w:t>Ministerio de Ciencia, Tecnología e I</w:t>
      </w:r>
      <w:r w:rsidR="00860600" w:rsidRPr="00BC37E3">
        <w:rPr>
          <w:rFonts w:cs="Arial"/>
          <w:lang w:val="es-CO"/>
        </w:rPr>
        <w:t xml:space="preserve">nnovación </w:t>
      </w:r>
      <w:r w:rsidR="00CF3217" w:rsidRPr="00BC37E3">
        <w:rPr>
          <w:rFonts w:cs="Arial"/>
          <w:lang w:val="es-CO"/>
        </w:rPr>
        <w:t xml:space="preserve">- Programa de beneficios tributarios </w:t>
      </w:r>
      <w:r w:rsidR="00CF3217" w:rsidRPr="00BC37E3">
        <w:rPr>
          <w:rFonts w:cs="Arial"/>
          <w:bCs/>
          <w:i/>
          <w:iCs/>
          <w:sz w:val="18"/>
          <w:szCs w:val="18"/>
          <w:lang w:val="es-CO"/>
        </w:rPr>
        <w:t>(</w:t>
      </w:r>
      <w:hyperlink r:id="rId32" w:history="1">
        <w:r w:rsidR="00CF3217" w:rsidRPr="00BC37E3">
          <w:rPr>
            <w:rStyle w:val="PiedepginaCar"/>
            <w:rFonts w:cs="Arial"/>
            <w:i/>
            <w:iCs/>
            <w:sz w:val="18"/>
            <w:szCs w:val="18"/>
            <w:lang w:val="es-CO"/>
          </w:rPr>
          <w:t>https://minciencias.gov.co/viceministerios/conocimiento/direccion_transferencia/beneficios-tributarios/cuales-son</w:t>
        </w:r>
      </w:hyperlink>
      <w:r w:rsidR="00CF3217" w:rsidRPr="00BC37E3">
        <w:rPr>
          <w:rFonts w:cs="Arial"/>
          <w:i/>
          <w:iCs/>
          <w:sz w:val="18"/>
          <w:szCs w:val="18"/>
          <w:lang w:val="es-CO"/>
        </w:rPr>
        <w:t>)</w:t>
      </w:r>
    </w:p>
    <w:p w14:paraId="24179ED7" w14:textId="77777777" w:rsidR="00CF3217" w:rsidRPr="00BC37E3" w:rsidRDefault="00CF3217" w:rsidP="0007314C">
      <w:pPr>
        <w:spacing w:after="0" w:line="276" w:lineRule="auto"/>
        <w:rPr>
          <w:rFonts w:cs="Arial"/>
          <w:lang w:val="es-CO"/>
        </w:rPr>
      </w:pPr>
    </w:p>
    <w:p w14:paraId="393566A3" w14:textId="77777777" w:rsidR="00CF3217" w:rsidRPr="00BC37E3" w:rsidRDefault="00CF3217" w:rsidP="0007314C">
      <w:pPr>
        <w:spacing w:after="0" w:line="276" w:lineRule="auto"/>
        <w:rPr>
          <w:rFonts w:cs="Arial"/>
          <w:lang w:val="es-CO"/>
        </w:rPr>
      </w:pPr>
      <w:r w:rsidRPr="00BC37E3">
        <w:rPr>
          <w:rFonts w:cs="Arial"/>
          <w:lang w:val="es-CO"/>
        </w:rPr>
        <w:t xml:space="preserve">Beneficios tributarios por inversión en proyectos de ciencia, tecnología e innovación para micro, pequeñas, medianas y grandes empresas. </w:t>
      </w:r>
    </w:p>
    <w:p w14:paraId="50AF4E76" w14:textId="77777777" w:rsidR="00CF3217" w:rsidRPr="00BC37E3" w:rsidRDefault="00CF3217" w:rsidP="0007314C">
      <w:pPr>
        <w:spacing w:after="0" w:line="276" w:lineRule="auto"/>
        <w:rPr>
          <w:rFonts w:cs="Arial"/>
          <w:lang w:val="es-CO"/>
        </w:rPr>
      </w:pPr>
    </w:p>
    <w:p w14:paraId="7061D723" w14:textId="77777777" w:rsidR="00CF3217" w:rsidRPr="00BC37E3" w:rsidRDefault="00CF3217" w:rsidP="0007314C">
      <w:pPr>
        <w:spacing w:after="0" w:line="276" w:lineRule="auto"/>
        <w:rPr>
          <w:rFonts w:cs="Arial"/>
          <w:b/>
          <w:bCs/>
          <w:u w:val="single"/>
          <w:lang w:val="es-CO"/>
        </w:rPr>
      </w:pPr>
      <w:r w:rsidRPr="00BC37E3">
        <w:rPr>
          <w:rFonts w:cs="Arial"/>
          <w:b/>
          <w:bCs/>
          <w:u w:val="single"/>
          <w:lang w:val="es-CO"/>
        </w:rPr>
        <w:t>Beneficios Tributarios por Inversión</w:t>
      </w:r>
    </w:p>
    <w:p w14:paraId="7487447C" w14:textId="77777777" w:rsidR="00CF3217" w:rsidRPr="00BC37E3" w:rsidRDefault="00CF3217" w:rsidP="0007314C">
      <w:pPr>
        <w:spacing w:after="0" w:line="276" w:lineRule="auto"/>
        <w:rPr>
          <w:rFonts w:cs="Arial"/>
          <w:b/>
          <w:bCs/>
          <w:u w:val="single"/>
          <w:lang w:val="es-CO"/>
        </w:rPr>
      </w:pPr>
    </w:p>
    <w:p w14:paraId="44FFB0A5" w14:textId="4DA4DDB5" w:rsidR="00DA0489" w:rsidRDefault="00CF3217" w:rsidP="0007314C">
      <w:pPr>
        <w:spacing w:after="0" w:line="276" w:lineRule="auto"/>
        <w:rPr>
          <w:rFonts w:cs="Arial"/>
          <w:lang w:val="es-CO"/>
        </w:rPr>
      </w:pPr>
      <w:r w:rsidRPr="00BC37E3">
        <w:rPr>
          <w:rFonts w:cs="Arial"/>
          <w:lang w:val="es-CO"/>
        </w:rPr>
        <w:t>Se otorga a las empresas que ejecutan proyectos de ciencia, tecnología e innovación, en alianza con un actor reconocido por el Ministerio de Ciencia, Tecnología e Innovación, teniendo en cuenta los criterios y condiciones definidos por el Consejo Nacional de Beneficios Tributarios mediante acuerdos y el Documento de Tipología de Proyectos de carácter científico, tecnológico o de innovación. Los beneficios tributarios son los siguientes: </w:t>
      </w:r>
    </w:p>
    <w:p w14:paraId="48DA41D8" w14:textId="77777777" w:rsidR="00DA0489" w:rsidRPr="00BC37E3" w:rsidRDefault="00DA0489" w:rsidP="0007314C">
      <w:pPr>
        <w:spacing w:after="0" w:line="276" w:lineRule="auto"/>
        <w:rPr>
          <w:rFonts w:cs="Arial"/>
          <w:lang w:val="es-CO"/>
        </w:rPr>
      </w:pPr>
    </w:p>
    <w:p w14:paraId="070FA2F3" w14:textId="66F8E7DE" w:rsidR="00860600" w:rsidRPr="00BC37E3" w:rsidRDefault="00CF3217" w:rsidP="0007314C">
      <w:pPr>
        <w:numPr>
          <w:ilvl w:val="0"/>
          <w:numId w:val="11"/>
        </w:numPr>
        <w:spacing w:after="0" w:line="276" w:lineRule="auto"/>
        <w:ind w:left="426" w:hanging="284"/>
        <w:rPr>
          <w:rFonts w:cs="Arial"/>
          <w:lang w:val="es-CO"/>
        </w:rPr>
      </w:pPr>
      <w:r w:rsidRPr="00BC37E3">
        <w:rPr>
          <w:rFonts w:cs="Arial"/>
          <w:b/>
          <w:bCs/>
          <w:lang w:val="es-CO"/>
        </w:rPr>
        <w:t>Deducción y descuento tributario por inversiones en proyectos de ciencia, tecnología e innovación:</w:t>
      </w:r>
      <w:r w:rsidRPr="00BC37E3">
        <w:rPr>
          <w:rFonts w:cs="Arial"/>
          <w:lang w:val="es-CO"/>
        </w:rPr>
        <w:t> las inversiones que</w:t>
      </w:r>
      <w:r w:rsidR="00597D89">
        <w:rPr>
          <w:rFonts w:cs="Arial"/>
          <w:lang w:val="es-CO"/>
        </w:rPr>
        <w:t xml:space="preserve"> se realicen en investigación, desarrollo tecnológico e i</w:t>
      </w:r>
      <w:r w:rsidRPr="00BC37E3">
        <w:rPr>
          <w:rFonts w:cs="Arial"/>
          <w:lang w:val="es-CO"/>
        </w:rPr>
        <w:t>nnovación, serán deducibles en el periodo gravable en que se realicen, siempre y cuando dichas inversiones cumplan con los criterios y condiciones definidos por el Consejo Nacional de Beneficios Tributarios en ciencia, tecnología e innovación – CNBT-. Dichas inversiones tendrán derecho de igual manera, a descontar de su impuesto de renta a cargo el 25% del valor invertido en el periodo gravable en que se realizó la inversión, siempre y cuando no supere el 25% del impuesto a pagar. En caso de excedentes o descuentos tributarios sin utilizar, el contribuyente podrá trasladarlos a las siguientes cuatro declaraciones de renta, según lo establecido en el artículo 258 del estatuto tributario. </w:t>
      </w:r>
    </w:p>
    <w:p w14:paraId="39E1DC47" w14:textId="77777777" w:rsidR="00860600" w:rsidRPr="00BC37E3" w:rsidRDefault="00860600" w:rsidP="0007314C">
      <w:pPr>
        <w:spacing w:after="0" w:line="276" w:lineRule="auto"/>
        <w:ind w:left="426" w:hanging="284"/>
        <w:rPr>
          <w:rFonts w:cs="Arial"/>
          <w:lang w:val="es-CO"/>
        </w:rPr>
      </w:pPr>
    </w:p>
    <w:p w14:paraId="151B2FE5" w14:textId="7DEAF5BA" w:rsidR="00CF3217" w:rsidRPr="00BC37E3" w:rsidRDefault="00CF3217" w:rsidP="0007314C">
      <w:pPr>
        <w:numPr>
          <w:ilvl w:val="0"/>
          <w:numId w:val="11"/>
        </w:numPr>
        <w:spacing w:after="0" w:line="276" w:lineRule="auto"/>
        <w:ind w:left="426" w:hanging="284"/>
        <w:rPr>
          <w:rFonts w:cs="Arial"/>
          <w:lang w:val="es-CO"/>
        </w:rPr>
      </w:pPr>
      <w:r w:rsidRPr="00BC37E3">
        <w:rPr>
          <w:rFonts w:cs="Arial"/>
          <w:b/>
          <w:bCs/>
          <w:lang w:val="es-CO"/>
        </w:rPr>
        <w:t xml:space="preserve">Crédito Fiscal por inversiones en proyectos de ciencia, tecnología e innovación: </w:t>
      </w:r>
      <w:r w:rsidRPr="00BC37E3">
        <w:rPr>
          <w:rFonts w:cs="Arial"/>
          <w:lang w:val="es-CO"/>
        </w:rPr>
        <w:t>las inversiones que realicen las Micro, Pequeñas y Medianas empresas en proyectos calificados como de Investigación, Desarrollo Tecnológico e Innovación, de acuerdo con los criterios y condiciones definidas por el Consejo Nacional de Beneficios Tributarios en Ciencia, Tecnología e Innovación -CNBT, podrán acceder a un crédito fiscal por un valor del 50% de la inversión realizada y certificada por el CNBT aplicable para la compensación de impuestos nacionales.</w:t>
      </w:r>
    </w:p>
    <w:p w14:paraId="4F092E72" w14:textId="77777777" w:rsidR="00CF3217" w:rsidRPr="00BC37E3" w:rsidRDefault="00CF3217" w:rsidP="0007314C">
      <w:pPr>
        <w:spacing w:after="0" w:line="276" w:lineRule="auto"/>
        <w:rPr>
          <w:rFonts w:cs="Arial"/>
          <w:lang w:val="es-CO"/>
        </w:rPr>
      </w:pPr>
      <w:r w:rsidRPr="00BC37E3">
        <w:rPr>
          <w:rFonts w:cs="Arial"/>
          <w:lang w:val="es-CO"/>
        </w:rPr>
        <w:t> </w:t>
      </w:r>
    </w:p>
    <w:p w14:paraId="2E47A57B" w14:textId="77777777" w:rsidR="00CF3217" w:rsidRPr="00BC37E3" w:rsidRDefault="00CF3217" w:rsidP="0007314C">
      <w:pPr>
        <w:spacing w:after="0" w:line="276" w:lineRule="auto"/>
        <w:rPr>
          <w:rFonts w:cs="Arial"/>
          <w:lang w:val="es-CO"/>
        </w:rPr>
      </w:pPr>
      <w:r w:rsidRPr="00BC37E3">
        <w:rPr>
          <w:rFonts w:cs="Arial"/>
          <w:lang w:val="es-CO"/>
        </w:rPr>
        <w:lastRenderedPageBreak/>
        <w:t>En los casos que las micro, pequeñas y medianas empresas cuenten con créditos fiscales vigentes superiores a mil UVT (1000 UVT) por inversiones en proyectos calificados como de Investigación, Desarrollo Tecnológico e Innovación, podrán solicitar Títulos de Devolución de Impuestos -TIDIS por el valor del crédito fiscal, que son libremente comercializables. </w:t>
      </w:r>
    </w:p>
    <w:p w14:paraId="0DA41FE7" w14:textId="77777777" w:rsidR="00CF3217" w:rsidRPr="00BC37E3" w:rsidRDefault="00CF3217" w:rsidP="0007314C">
      <w:pPr>
        <w:spacing w:after="0" w:line="276" w:lineRule="auto"/>
        <w:rPr>
          <w:rFonts w:cs="Arial"/>
          <w:lang w:val="es-CO"/>
        </w:rPr>
      </w:pPr>
    </w:p>
    <w:p w14:paraId="6C688794" w14:textId="77777777" w:rsidR="00CF3217" w:rsidRPr="00BC37E3" w:rsidRDefault="00CF3217" w:rsidP="0007314C">
      <w:pPr>
        <w:spacing w:after="0" w:line="276" w:lineRule="auto"/>
        <w:rPr>
          <w:rFonts w:cs="Arial"/>
          <w:u w:val="single"/>
          <w:lang w:val="es-CO"/>
        </w:rPr>
      </w:pPr>
      <w:r w:rsidRPr="00BC37E3">
        <w:rPr>
          <w:rFonts w:cs="Arial"/>
          <w:b/>
          <w:bCs/>
          <w:u w:val="single"/>
          <w:lang w:val="es-CO"/>
        </w:rPr>
        <w:t>Beneficios Tributarios por Vinculación de capital humano de alto nivel en las empresas</w:t>
      </w:r>
    </w:p>
    <w:p w14:paraId="01262E7B" w14:textId="77777777" w:rsidR="00CF3217" w:rsidRPr="00BC37E3" w:rsidRDefault="00CF3217" w:rsidP="0007314C">
      <w:pPr>
        <w:spacing w:after="0" w:line="276" w:lineRule="auto"/>
        <w:ind w:left="720"/>
        <w:rPr>
          <w:rFonts w:cs="Arial"/>
          <w:lang w:val="es-CO"/>
        </w:rPr>
      </w:pPr>
    </w:p>
    <w:p w14:paraId="30D1E5F3" w14:textId="686A2005" w:rsidR="00CF3217" w:rsidRPr="00BC37E3" w:rsidRDefault="00CF3217" w:rsidP="0007314C">
      <w:pPr>
        <w:spacing w:after="0" w:line="276" w:lineRule="auto"/>
        <w:rPr>
          <w:rFonts w:cs="Arial"/>
          <w:lang w:val="es-CO"/>
        </w:rPr>
      </w:pPr>
      <w:r w:rsidRPr="00BC37E3">
        <w:rPr>
          <w:rFonts w:cs="Arial"/>
          <w:lang w:val="es-CO"/>
        </w:rPr>
        <w:t xml:space="preserve">La remuneración correspondiente a la vinculación de personal con título de doctorado en las empresas, que se realice con posterioridad al 25 de mayo de 2019, siempre y cuando se cumplan con los criterios y condiciones definidos por el CNBT para tal fin y su vinculación esté asociada al desarrollo de actividades de I+D+i, podrán acceder al beneficio tributario de deducción y descuento del 25% de la remuneración efectivamente pagada al personal con </w:t>
      </w:r>
      <w:r w:rsidR="00860600" w:rsidRPr="00BC37E3">
        <w:rPr>
          <w:rFonts w:cs="Arial"/>
          <w:lang w:val="es-CO"/>
        </w:rPr>
        <w:t>título</w:t>
      </w:r>
      <w:r w:rsidRPr="00BC37E3">
        <w:rPr>
          <w:rFonts w:cs="Arial"/>
          <w:lang w:val="es-CO"/>
        </w:rPr>
        <w:t xml:space="preserve"> de doctorado, o en caso de las Mipymes, podrán acceder al mecanismo del crédito fiscal por el 50% del valor de la remuneración del personal con título de doctorado. </w:t>
      </w:r>
    </w:p>
    <w:p w14:paraId="7F6F56C5" w14:textId="77777777" w:rsidR="00CF3217" w:rsidRPr="00BC37E3" w:rsidRDefault="00CF3217" w:rsidP="0007314C">
      <w:pPr>
        <w:spacing w:after="0" w:line="276" w:lineRule="auto"/>
        <w:rPr>
          <w:rFonts w:cs="Arial"/>
          <w:lang w:val="es-CO"/>
        </w:rPr>
      </w:pPr>
    </w:p>
    <w:p w14:paraId="6D60B172" w14:textId="77777777" w:rsidR="00CF3217" w:rsidRPr="00BC37E3" w:rsidRDefault="00CF3217" w:rsidP="0007314C">
      <w:pPr>
        <w:spacing w:after="0" w:line="276" w:lineRule="auto"/>
        <w:rPr>
          <w:rFonts w:cs="Arial"/>
          <w:b/>
          <w:bCs/>
          <w:u w:val="single"/>
          <w:lang w:val="es-CO"/>
        </w:rPr>
      </w:pPr>
      <w:r w:rsidRPr="00BC37E3">
        <w:rPr>
          <w:rFonts w:cs="Arial"/>
          <w:b/>
          <w:bCs/>
          <w:u w:val="single"/>
          <w:lang w:val="es-CO"/>
        </w:rPr>
        <w:t>Ingresos No Constitutivos de renta y/o Ganancia Ocasional</w:t>
      </w:r>
    </w:p>
    <w:p w14:paraId="31845DF9" w14:textId="77777777" w:rsidR="00CF3217" w:rsidRPr="00BC37E3" w:rsidRDefault="00CF3217" w:rsidP="0007314C">
      <w:pPr>
        <w:spacing w:after="0" w:line="276" w:lineRule="auto"/>
        <w:rPr>
          <w:rFonts w:cs="Arial"/>
          <w:lang w:val="es-CO"/>
        </w:rPr>
      </w:pPr>
    </w:p>
    <w:p w14:paraId="3E15E12A" w14:textId="77777777" w:rsidR="00CF3217" w:rsidRPr="00BC37E3" w:rsidRDefault="00CF3217" w:rsidP="0007314C">
      <w:pPr>
        <w:spacing w:after="0" w:line="276" w:lineRule="auto"/>
        <w:rPr>
          <w:rFonts w:cs="Arial"/>
          <w:lang w:val="es-CO"/>
        </w:rPr>
      </w:pPr>
      <w:r w:rsidRPr="00BC37E3">
        <w:rPr>
          <w:rFonts w:cs="Arial"/>
          <w:lang w:val="es-CO"/>
        </w:rPr>
        <w:t>Este beneficio tributario, se otorga al personal que desarrolla actividades de Ciencia, Tecnología e Innovación en el marco de un proyecto calificado bajo las condiciones del Consejo Nacional de Beneficios Tributarios en Ciencia, Tecnología e Innovación - CNBT, permitiendo a los investigadores, descontar de los ingresos que constituyen su base gravable, el valor de los honorarios recibidos por estas labores.</w:t>
      </w:r>
    </w:p>
    <w:p w14:paraId="686BDB93" w14:textId="5FDA0C6E" w:rsidR="00CF3217" w:rsidRPr="00BC37E3" w:rsidRDefault="00CF3217" w:rsidP="0007314C">
      <w:pPr>
        <w:spacing w:after="0" w:line="276" w:lineRule="auto"/>
        <w:rPr>
          <w:rFonts w:cs="Arial"/>
          <w:lang w:val="es-CO"/>
        </w:rPr>
      </w:pPr>
      <w:r w:rsidRPr="00BC37E3">
        <w:rPr>
          <w:rFonts w:cs="Arial"/>
          <w:lang w:val="es-CO"/>
        </w:rPr>
        <w:t> </w:t>
      </w:r>
      <w:r w:rsidRPr="00BC37E3">
        <w:rPr>
          <w:rFonts w:cs="Arial"/>
          <w:lang w:val="es-CO"/>
        </w:rPr>
        <w:br/>
        <w:t>Este beneficio tributario es aplicable de igual manera, a los recursos que reciba el contribuyente para ser destinados al desarrollo de proyectos calificados como de carácter científico, tecnoló</w:t>
      </w:r>
      <w:r w:rsidR="00597D89">
        <w:rPr>
          <w:rFonts w:cs="Arial"/>
          <w:lang w:val="es-CO"/>
        </w:rPr>
        <w:t xml:space="preserve">gico o de innovación, según criterios y </w:t>
      </w:r>
      <w:r w:rsidRPr="00BC37E3">
        <w:rPr>
          <w:rFonts w:cs="Arial"/>
          <w:lang w:val="es-CO"/>
        </w:rPr>
        <w:t xml:space="preserve"> condiciones definidas por el Consejo Nacional de Beneficios Tributarios en Ciencia, Tecnología e Innovación. </w:t>
      </w:r>
    </w:p>
    <w:p w14:paraId="1097EC73" w14:textId="77777777" w:rsidR="00CF3217" w:rsidRPr="00BC37E3" w:rsidRDefault="00CF3217" w:rsidP="0007314C">
      <w:pPr>
        <w:spacing w:after="0" w:line="276" w:lineRule="auto"/>
        <w:rPr>
          <w:rFonts w:cs="Arial"/>
          <w:b/>
          <w:bCs/>
          <w:lang w:val="es-CO"/>
        </w:rPr>
      </w:pPr>
    </w:p>
    <w:p w14:paraId="2E83E54A" w14:textId="738283A8" w:rsidR="00CF3217" w:rsidRPr="00BC37E3" w:rsidRDefault="00CF3217" w:rsidP="0007314C">
      <w:pPr>
        <w:pStyle w:val="Ttulo5"/>
        <w:spacing w:before="0" w:line="276" w:lineRule="auto"/>
        <w:rPr>
          <w:rFonts w:cs="Arial"/>
          <w:lang w:val="es-CO"/>
        </w:rPr>
      </w:pPr>
      <w:r w:rsidRPr="00BC37E3">
        <w:rPr>
          <w:rFonts w:cs="Arial"/>
          <w:lang w:val="es-CO"/>
        </w:rPr>
        <w:t>B</w:t>
      </w:r>
      <w:r w:rsidR="00860600" w:rsidRPr="00BC37E3">
        <w:rPr>
          <w:rFonts w:cs="Arial"/>
          <w:lang w:val="es-CO"/>
        </w:rPr>
        <w:t xml:space="preserve">ancóldex </w:t>
      </w:r>
      <w:r w:rsidRPr="00BC37E3">
        <w:rPr>
          <w:rFonts w:cs="Arial"/>
          <w:b w:val="0"/>
          <w:bCs/>
          <w:i/>
          <w:iCs/>
          <w:sz w:val="18"/>
          <w:szCs w:val="18"/>
          <w:lang w:val="es-CO"/>
        </w:rPr>
        <w:t>(</w:t>
      </w:r>
      <w:hyperlink r:id="rId33" w:history="1">
        <w:r w:rsidRPr="00BC37E3">
          <w:rPr>
            <w:rStyle w:val="PiedepginaCar"/>
            <w:rFonts w:cs="Arial"/>
            <w:b w:val="0"/>
            <w:bCs/>
            <w:i/>
            <w:iCs/>
            <w:sz w:val="18"/>
            <w:szCs w:val="18"/>
            <w:lang w:val="es-CO"/>
          </w:rPr>
          <w:t>https://www.bancoldex.com/</w:t>
        </w:r>
      </w:hyperlink>
      <w:r w:rsidRPr="00BC37E3">
        <w:rPr>
          <w:rFonts w:cs="Arial"/>
          <w:b w:val="0"/>
          <w:bCs/>
          <w:i/>
          <w:iCs/>
          <w:sz w:val="18"/>
          <w:szCs w:val="18"/>
          <w:lang w:val="es-CO"/>
        </w:rPr>
        <w:t>)</w:t>
      </w:r>
    </w:p>
    <w:p w14:paraId="15001F41" w14:textId="77777777" w:rsidR="00CF3217" w:rsidRPr="00BC37E3" w:rsidRDefault="00CF3217" w:rsidP="0007314C">
      <w:pPr>
        <w:spacing w:after="0" w:line="276" w:lineRule="auto"/>
        <w:ind w:left="360" w:firstLine="348"/>
        <w:rPr>
          <w:rFonts w:cs="Arial"/>
          <w:b/>
          <w:bCs/>
          <w:sz w:val="16"/>
          <w:szCs w:val="16"/>
          <w:lang w:val="es-CO"/>
        </w:rPr>
      </w:pPr>
    </w:p>
    <w:p w14:paraId="40BBAC26" w14:textId="1A839B40" w:rsidR="00CF3217" w:rsidRPr="00BC37E3" w:rsidRDefault="00CF3217" w:rsidP="0007314C">
      <w:pPr>
        <w:spacing w:after="0" w:line="276" w:lineRule="auto"/>
        <w:rPr>
          <w:rFonts w:cs="Arial"/>
          <w:lang w:val="es-CO"/>
        </w:rPr>
      </w:pPr>
      <w:r w:rsidRPr="00BC37E3">
        <w:rPr>
          <w:rFonts w:cs="Arial"/>
          <w:lang w:val="es-CO"/>
        </w:rPr>
        <w:t>Banco de alto nivel que promueve el crecimiento empresarial y el comercio exterior de Colombia.</w:t>
      </w:r>
    </w:p>
    <w:p w14:paraId="45E7B586" w14:textId="77777777" w:rsidR="00860600" w:rsidRPr="00BC37E3" w:rsidRDefault="00860600" w:rsidP="0007314C">
      <w:pPr>
        <w:spacing w:after="0" w:line="276" w:lineRule="auto"/>
        <w:rPr>
          <w:rFonts w:cs="Arial"/>
          <w:lang w:val="es-CO"/>
        </w:rPr>
      </w:pPr>
    </w:p>
    <w:p w14:paraId="7AC7F5BC" w14:textId="77777777" w:rsidR="00CF3217" w:rsidRPr="00BC37E3" w:rsidRDefault="00CF3217" w:rsidP="0007314C">
      <w:pPr>
        <w:spacing w:after="0" w:line="276" w:lineRule="auto"/>
        <w:rPr>
          <w:rFonts w:cs="Arial"/>
          <w:sz w:val="10"/>
          <w:szCs w:val="10"/>
          <w:lang w:val="es-CO"/>
        </w:rPr>
      </w:pPr>
    </w:p>
    <w:p w14:paraId="642B1585" w14:textId="77777777" w:rsidR="00CF3217" w:rsidRPr="00BC37E3" w:rsidRDefault="00CF3217" w:rsidP="0007314C">
      <w:pPr>
        <w:spacing w:after="0" w:line="276" w:lineRule="auto"/>
        <w:rPr>
          <w:rFonts w:cs="Arial"/>
          <w:b/>
          <w:bCs/>
          <w:lang w:val="es-CO"/>
        </w:rPr>
      </w:pPr>
      <w:r w:rsidRPr="00BC37E3">
        <w:rPr>
          <w:rFonts w:cs="Arial"/>
          <w:b/>
          <w:bCs/>
          <w:lang w:val="es-CO"/>
        </w:rPr>
        <w:lastRenderedPageBreak/>
        <w:t>¿Cómo solicitar un Crédito Bancóldex?</w:t>
      </w:r>
    </w:p>
    <w:p w14:paraId="63E582A1" w14:textId="77777777" w:rsidR="00CF3217" w:rsidRPr="00BC37E3" w:rsidRDefault="00CF3217" w:rsidP="0007314C">
      <w:pPr>
        <w:spacing w:after="0" w:line="276" w:lineRule="auto"/>
        <w:rPr>
          <w:rFonts w:cs="Arial"/>
          <w:lang w:val="es-CO"/>
        </w:rPr>
      </w:pPr>
    </w:p>
    <w:p w14:paraId="76D1493B" w14:textId="77777777" w:rsidR="00CF3217" w:rsidRPr="00BC37E3" w:rsidRDefault="00CF3217" w:rsidP="0007314C">
      <w:pPr>
        <w:numPr>
          <w:ilvl w:val="0"/>
          <w:numId w:val="8"/>
        </w:numPr>
        <w:spacing w:after="0" w:line="276" w:lineRule="auto"/>
        <w:rPr>
          <w:rFonts w:cs="Arial"/>
          <w:lang w:val="es-CO"/>
        </w:rPr>
      </w:pPr>
      <w:r w:rsidRPr="00BC37E3">
        <w:rPr>
          <w:rFonts w:cs="Arial"/>
          <w:b/>
          <w:bCs/>
          <w:u w:val="single"/>
          <w:lang w:val="es-CO"/>
        </w:rPr>
        <w:t>El empresario</w:t>
      </w:r>
      <w:r w:rsidRPr="00BC37E3">
        <w:rPr>
          <w:rFonts w:cs="Arial"/>
          <w:lang w:val="es-CO"/>
        </w:rPr>
        <w:t xml:space="preserve"> revisa cuál de las líneas de crédito Bancóldex es la que más se acomoda a sus necesidades de liquidez. Con esta información, solicita el crédito ante su entidad financiera.</w:t>
      </w:r>
    </w:p>
    <w:p w14:paraId="55F3481B" w14:textId="77777777" w:rsidR="00CF3217" w:rsidRPr="00BC37E3" w:rsidRDefault="00CF3217" w:rsidP="0007314C">
      <w:pPr>
        <w:numPr>
          <w:ilvl w:val="0"/>
          <w:numId w:val="8"/>
        </w:numPr>
        <w:spacing w:after="0" w:line="276" w:lineRule="auto"/>
        <w:rPr>
          <w:rFonts w:cs="Arial"/>
          <w:lang w:val="es-CO"/>
        </w:rPr>
      </w:pPr>
      <w:r w:rsidRPr="00BC37E3">
        <w:rPr>
          <w:rFonts w:cs="Arial"/>
          <w:b/>
          <w:bCs/>
          <w:u w:val="single"/>
          <w:lang w:val="es-CO"/>
        </w:rPr>
        <w:t>La entidad financiera,</w:t>
      </w:r>
      <w:r w:rsidRPr="00BC37E3">
        <w:rPr>
          <w:rFonts w:cs="Arial"/>
          <w:lang w:val="es-CO"/>
        </w:rPr>
        <w:t xml:space="preserve"> realiza una evaluación técnica y financiera de la solicitud de crédito y si cumple los criterios de evaluación de riesgo, la entidad solicita el recurso a Bancóldex.</w:t>
      </w:r>
    </w:p>
    <w:p w14:paraId="71220E65" w14:textId="77777777" w:rsidR="00CF3217" w:rsidRPr="00BC37E3" w:rsidRDefault="00CF3217" w:rsidP="0007314C">
      <w:pPr>
        <w:numPr>
          <w:ilvl w:val="0"/>
          <w:numId w:val="8"/>
        </w:numPr>
        <w:spacing w:after="0" w:line="276" w:lineRule="auto"/>
        <w:rPr>
          <w:rFonts w:cs="Arial"/>
          <w:lang w:val="es-CO"/>
        </w:rPr>
      </w:pPr>
      <w:r w:rsidRPr="00BC37E3">
        <w:rPr>
          <w:rFonts w:cs="Arial"/>
          <w:b/>
          <w:bCs/>
          <w:u w:val="single"/>
          <w:lang w:val="es-CO"/>
        </w:rPr>
        <w:t xml:space="preserve">Bancóldex </w:t>
      </w:r>
      <w:r w:rsidRPr="00BC37E3">
        <w:rPr>
          <w:rFonts w:cs="Arial"/>
          <w:lang w:val="es-CO"/>
        </w:rPr>
        <w:t>recibe la solicitud de la entidad financiera, verifica la disponibilidad de recursos en la línea de crédito y el cumplimiento de los requerimientos para acceder a la misma; y desembolsa a la entidad financiera.</w:t>
      </w:r>
      <w:r w:rsidRPr="00BC37E3">
        <w:rPr>
          <w:rFonts w:cs="Arial"/>
          <w:lang w:val="es-CO"/>
        </w:rPr>
        <w:tab/>
      </w:r>
    </w:p>
    <w:p w14:paraId="0504EB51" w14:textId="77777777" w:rsidR="00DA0489" w:rsidRDefault="00DA0489" w:rsidP="0007314C">
      <w:pPr>
        <w:spacing w:after="0" w:line="276" w:lineRule="auto"/>
        <w:rPr>
          <w:rFonts w:cs="Arial"/>
          <w:b/>
          <w:bCs/>
          <w:lang w:val="es-CO"/>
        </w:rPr>
      </w:pPr>
    </w:p>
    <w:p w14:paraId="093EF51F" w14:textId="781CD42E" w:rsidR="00CF3217" w:rsidRPr="00BC37E3" w:rsidRDefault="00CF3217" w:rsidP="0007314C">
      <w:pPr>
        <w:spacing w:after="0" w:line="276" w:lineRule="auto"/>
        <w:rPr>
          <w:rFonts w:cs="Arial"/>
          <w:b/>
          <w:bCs/>
          <w:lang w:val="es-CO"/>
        </w:rPr>
      </w:pPr>
      <w:r w:rsidRPr="00BC37E3">
        <w:rPr>
          <w:rFonts w:cs="Arial"/>
          <w:b/>
          <w:bCs/>
          <w:lang w:val="es-CO"/>
        </w:rPr>
        <w:t>¿Dónde se puede obtener información de los productos y servicios de Bancóldex?</w:t>
      </w:r>
    </w:p>
    <w:p w14:paraId="4F4E51DF" w14:textId="77777777" w:rsidR="00CF3217" w:rsidRPr="00BC37E3" w:rsidRDefault="00CF3217" w:rsidP="0007314C">
      <w:pPr>
        <w:spacing w:after="0" w:line="276" w:lineRule="auto"/>
        <w:rPr>
          <w:rFonts w:cs="Arial"/>
          <w:sz w:val="16"/>
          <w:szCs w:val="16"/>
          <w:lang w:val="es-CO"/>
        </w:rPr>
      </w:pPr>
    </w:p>
    <w:p w14:paraId="0AA7A6EA" w14:textId="77777777" w:rsidR="00CF3217" w:rsidRPr="00BC37E3" w:rsidRDefault="00CF3217" w:rsidP="0007314C">
      <w:pPr>
        <w:spacing w:after="0" w:line="276" w:lineRule="auto"/>
        <w:rPr>
          <w:rFonts w:cs="Arial"/>
          <w:lang w:val="es-CO"/>
        </w:rPr>
      </w:pPr>
      <w:r w:rsidRPr="00BC37E3">
        <w:rPr>
          <w:rFonts w:cs="Arial"/>
          <w:lang w:val="es-CO"/>
        </w:rPr>
        <w:t>Bancóldex cuenta con los siguientes canales de atención e información:</w:t>
      </w:r>
    </w:p>
    <w:p w14:paraId="5CBB1CBF" w14:textId="77777777" w:rsidR="00CF3217" w:rsidRPr="00BC37E3" w:rsidRDefault="00CF3217" w:rsidP="0007314C">
      <w:pPr>
        <w:spacing w:after="0" w:line="276" w:lineRule="auto"/>
        <w:rPr>
          <w:rFonts w:cs="Arial"/>
          <w:sz w:val="16"/>
          <w:szCs w:val="16"/>
          <w:lang w:val="es-CO"/>
        </w:rPr>
      </w:pPr>
    </w:p>
    <w:p w14:paraId="114ABF01" w14:textId="77777777" w:rsidR="00CF3217" w:rsidRPr="00BC37E3" w:rsidRDefault="00CF3217" w:rsidP="0007314C">
      <w:pPr>
        <w:spacing w:after="0" w:line="276" w:lineRule="auto"/>
        <w:rPr>
          <w:rFonts w:cs="Arial"/>
          <w:u w:val="single"/>
          <w:lang w:val="es-CO"/>
        </w:rPr>
      </w:pPr>
      <w:r w:rsidRPr="00BC37E3">
        <w:rPr>
          <w:rFonts w:cs="Arial"/>
          <w:u w:val="single"/>
          <w:lang w:val="es-CO"/>
        </w:rPr>
        <w:t>Línea de atención y servicio al cliente</w:t>
      </w:r>
    </w:p>
    <w:p w14:paraId="7B8E4740" w14:textId="77777777" w:rsidR="00CF3217" w:rsidRPr="00BC37E3" w:rsidRDefault="00CF3217" w:rsidP="0007314C">
      <w:pPr>
        <w:spacing w:after="0" w:line="276" w:lineRule="auto"/>
        <w:rPr>
          <w:rFonts w:cs="Arial"/>
          <w:lang w:val="es-CO"/>
        </w:rPr>
      </w:pPr>
      <w:r w:rsidRPr="00BC37E3">
        <w:rPr>
          <w:rFonts w:cs="Arial"/>
          <w:lang w:val="es-CO"/>
        </w:rPr>
        <w:t>Línea de Servicio al Cliente Multicontacto Bancóldex: Teléfono en Bogotá 7420281, Línea nacional gratuita 018000180710</w:t>
      </w:r>
    </w:p>
    <w:p w14:paraId="1C5063CE" w14:textId="77777777" w:rsidR="00CF3217" w:rsidRPr="00BC37E3" w:rsidRDefault="00CF3217" w:rsidP="0007314C">
      <w:pPr>
        <w:spacing w:after="0" w:line="276" w:lineRule="auto"/>
        <w:rPr>
          <w:rFonts w:cs="Arial"/>
          <w:sz w:val="16"/>
          <w:szCs w:val="16"/>
          <w:lang w:val="es-CO"/>
        </w:rPr>
      </w:pPr>
    </w:p>
    <w:p w14:paraId="53118B8F" w14:textId="77777777" w:rsidR="00CF3217" w:rsidRPr="00BC37E3" w:rsidRDefault="00CF3217" w:rsidP="0007314C">
      <w:pPr>
        <w:spacing w:after="0" w:line="276" w:lineRule="auto"/>
        <w:rPr>
          <w:rFonts w:cs="Arial"/>
          <w:u w:val="single"/>
          <w:lang w:val="es-CO"/>
        </w:rPr>
      </w:pPr>
      <w:r w:rsidRPr="00BC37E3">
        <w:rPr>
          <w:rFonts w:cs="Arial"/>
          <w:u w:val="single"/>
          <w:lang w:val="es-CO"/>
        </w:rPr>
        <w:t>Buzón Contáctenos</w:t>
      </w:r>
    </w:p>
    <w:p w14:paraId="6323CFDA" w14:textId="7101A6EF" w:rsidR="00CF3217" w:rsidRPr="00BC37E3" w:rsidRDefault="00CF3217" w:rsidP="0007314C">
      <w:pPr>
        <w:spacing w:after="0" w:line="276" w:lineRule="auto"/>
        <w:rPr>
          <w:rFonts w:cs="Arial"/>
          <w:lang w:val="es-CO"/>
        </w:rPr>
      </w:pPr>
      <w:r w:rsidRPr="00BC37E3">
        <w:rPr>
          <w:rFonts w:cs="Arial"/>
          <w:lang w:val="es-CO"/>
        </w:rPr>
        <w:t>Escribiendo al correo electrónico </w:t>
      </w:r>
      <w:hyperlink r:id="rId34" w:history="1">
        <w:r w:rsidRPr="00BC37E3">
          <w:rPr>
            <w:rStyle w:val="PiedepginaCar"/>
            <w:rFonts w:cs="Arial"/>
            <w:lang w:val="es-CO"/>
          </w:rPr>
          <w:t>contactenos@bancoldex.com</w:t>
        </w:r>
      </w:hyperlink>
      <w:r w:rsidRPr="00BC37E3">
        <w:rPr>
          <w:rFonts w:cs="Arial"/>
          <w:lang w:val="es-CO"/>
        </w:rPr>
        <w:t> se podrán realizar todas las solicitudes de información que requiera de los productos y servicios de Bancóldex. </w:t>
      </w:r>
    </w:p>
    <w:p w14:paraId="6FE9D567" w14:textId="77777777" w:rsidR="00CF3217" w:rsidRPr="00BC37E3" w:rsidRDefault="00CF3217" w:rsidP="0007314C">
      <w:pPr>
        <w:spacing w:after="0" w:line="276" w:lineRule="auto"/>
        <w:rPr>
          <w:rFonts w:cs="Arial"/>
          <w:sz w:val="16"/>
          <w:szCs w:val="16"/>
          <w:lang w:val="es-CO"/>
        </w:rPr>
      </w:pPr>
    </w:p>
    <w:p w14:paraId="78ACD03E" w14:textId="77777777" w:rsidR="00CF3217" w:rsidRPr="00BC37E3" w:rsidRDefault="00CF3217" w:rsidP="0007314C">
      <w:pPr>
        <w:spacing w:after="0" w:line="276" w:lineRule="auto"/>
        <w:rPr>
          <w:rFonts w:cs="Arial"/>
          <w:u w:val="single"/>
          <w:lang w:val="es-CO"/>
        </w:rPr>
      </w:pPr>
      <w:r w:rsidRPr="00BC37E3">
        <w:rPr>
          <w:rFonts w:cs="Arial"/>
          <w:u w:val="single"/>
          <w:lang w:val="es-CO"/>
        </w:rPr>
        <w:t>Oficinas de Representación</w:t>
      </w:r>
    </w:p>
    <w:p w14:paraId="18BDD63C" w14:textId="77777777" w:rsidR="00CF3217" w:rsidRPr="00BC37E3" w:rsidRDefault="00CF3217" w:rsidP="0007314C">
      <w:pPr>
        <w:spacing w:after="0" w:line="276" w:lineRule="auto"/>
        <w:rPr>
          <w:rFonts w:cs="Arial"/>
          <w:lang w:val="es-CO"/>
        </w:rPr>
      </w:pPr>
      <w:r w:rsidRPr="00BC37E3">
        <w:rPr>
          <w:rFonts w:cs="Arial"/>
          <w:lang w:val="es-CO"/>
        </w:rPr>
        <w:t>A través de los funcionarios Bancóldex que hacen parte de la fuerza comercial y oficinas de representación del banco que se encuentran en diferentes ciudades del país, se podrá obtener información de los productos y servicios. Esta se encuentra ubicada en la parte superior de la página web, en Canales de Atención.</w:t>
      </w:r>
    </w:p>
    <w:p w14:paraId="45D06B14" w14:textId="77777777" w:rsidR="00CF3217" w:rsidRPr="00BC37E3" w:rsidRDefault="00CF3217" w:rsidP="0007314C">
      <w:pPr>
        <w:spacing w:after="0" w:line="276" w:lineRule="auto"/>
        <w:rPr>
          <w:rFonts w:cs="Arial"/>
          <w:lang w:val="es-CO"/>
        </w:rPr>
      </w:pPr>
    </w:p>
    <w:p w14:paraId="67A8A957" w14:textId="77777777" w:rsidR="00CF3217" w:rsidRPr="00BC37E3" w:rsidRDefault="00CF3217" w:rsidP="0007314C">
      <w:pPr>
        <w:spacing w:after="0" w:line="276" w:lineRule="auto"/>
        <w:rPr>
          <w:rFonts w:cs="Arial"/>
          <w:u w:val="single"/>
          <w:lang w:val="es-CO"/>
        </w:rPr>
      </w:pPr>
      <w:r w:rsidRPr="00BC37E3">
        <w:rPr>
          <w:rFonts w:cs="Arial"/>
          <w:u w:val="single"/>
          <w:lang w:val="es-CO"/>
        </w:rPr>
        <w:t>Página Web</w:t>
      </w:r>
    </w:p>
    <w:p w14:paraId="4C756EF5" w14:textId="77777777" w:rsidR="00CF3217" w:rsidRPr="00BC37E3" w:rsidRDefault="00CF3217" w:rsidP="0007314C">
      <w:pPr>
        <w:spacing w:after="0" w:line="276" w:lineRule="auto"/>
        <w:rPr>
          <w:rFonts w:cs="Arial"/>
          <w:lang w:val="es-CO"/>
        </w:rPr>
      </w:pPr>
      <w:r w:rsidRPr="00BC37E3">
        <w:rPr>
          <w:rFonts w:cs="Arial"/>
          <w:lang w:val="es-CO"/>
        </w:rPr>
        <w:t>Además de encontrar información de Bancóldex, sus productos y servicios, allí se podrá contactar a través de las opción Contáctenos o por medio del chat. Estos están ubicados en la parte superior de la página web o en el link de canales de atención.</w:t>
      </w:r>
    </w:p>
    <w:p w14:paraId="502E8C9D" w14:textId="57568438" w:rsidR="00CF3217" w:rsidRDefault="00CF3217" w:rsidP="0007314C">
      <w:pPr>
        <w:spacing w:after="0" w:line="276" w:lineRule="auto"/>
        <w:rPr>
          <w:rFonts w:cs="Arial"/>
          <w:sz w:val="16"/>
          <w:szCs w:val="16"/>
          <w:lang w:val="es-CO"/>
        </w:rPr>
      </w:pPr>
    </w:p>
    <w:p w14:paraId="2D1B3BB3" w14:textId="77777777" w:rsidR="005D35C8" w:rsidRPr="00BC37E3" w:rsidRDefault="005D35C8" w:rsidP="0007314C">
      <w:pPr>
        <w:spacing w:after="0" w:line="276" w:lineRule="auto"/>
        <w:rPr>
          <w:rFonts w:cs="Arial"/>
          <w:sz w:val="16"/>
          <w:szCs w:val="16"/>
          <w:lang w:val="es-CO"/>
        </w:rPr>
      </w:pPr>
    </w:p>
    <w:p w14:paraId="24D5342F" w14:textId="77777777" w:rsidR="00CF3217" w:rsidRPr="00BC37E3" w:rsidRDefault="00CF3217" w:rsidP="0007314C">
      <w:pPr>
        <w:spacing w:after="0" w:line="276" w:lineRule="auto"/>
        <w:rPr>
          <w:rFonts w:cs="Arial"/>
          <w:u w:val="single"/>
          <w:lang w:val="es-CO"/>
        </w:rPr>
      </w:pPr>
      <w:r w:rsidRPr="00BC37E3">
        <w:rPr>
          <w:rFonts w:cs="Arial"/>
          <w:u w:val="single"/>
          <w:lang w:val="es-CO"/>
        </w:rPr>
        <w:lastRenderedPageBreak/>
        <w:t>Redes Sociales</w:t>
      </w:r>
    </w:p>
    <w:p w14:paraId="223FBE0D" w14:textId="652BB643" w:rsidR="00CF3217" w:rsidRPr="00BC37E3" w:rsidRDefault="00CF3217" w:rsidP="0007314C">
      <w:pPr>
        <w:spacing w:after="0" w:line="276" w:lineRule="auto"/>
        <w:rPr>
          <w:rFonts w:cs="Arial"/>
          <w:lang w:val="es-CO"/>
        </w:rPr>
      </w:pPr>
      <w:r w:rsidRPr="00BC37E3">
        <w:rPr>
          <w:rFonts w:cs="Arial"/>
          <w:lang w:val="es-CO"/>
        </w:rPr>
        <w:t>En las plataformas digitale como Facebook, Twitter, Instagram, Canal de Youtube Bancóldex o Linkedin encontrará información de los productos y servicios de Bancóldex. Los pueden ubicar en la parte superior de la página web en canales de atención.</w:t>
      </w:r>
    </w:p>
    <w:p w14:paraId="58FC0759" w14:textId="77777777" w:rsidR="00860600" w:rsidRPr="00BC37E3" w:rsidRDefault="00860600" w:rsidP="0007314C">
      <w:pPr>
        <w:spacing w:after="0" w:line="276" w:lineRule="auto"/>
        <w:rPr>
          <w:rFonts w:cs="Arial"/>
          <w:lang w:val="es-CO"/>
        </w:rPr>
      </w:pPr>
    </w:p>
    <w:p w14:paraId="53F21474" w14:textId="676E1608" w:rsidR="00CF3217" w:rsidRPr="00BC37E3" w:rsidRDefault="00860600" w:rsidP="0007314C">
      <w:pPr>
        <w:pStyle w:val="Ttulo5"/>
        <w:spacing w:before="0" w:line="276" w:lineRule="auto"/>
        <w:rPr>
          <w:rFonts w:cs="Arial"/>
          <w:lang w:val="es-CO"/>
        </w:rPr>
      </w:pPr>
      <w:r w:rsidRPr="00BC37E3">
        <w:rPr>
          <w:rFonts w:cs="Arial"/>
          <w:lang w:val="es-CO"/>
        </w:rPr>
        <w:t xml:space="preserve">Colombia productiva </w:t>
      </w:r>
      <w:r w:rsidR="00CF3217" w:rsidRPr="00BC37E3">
        <w:rPr>
          <w:rFonts w:cs="Arial"/>
          <w:b w:val="0"/>
          <w:bCs/>
          <w:i/>
          <w:iCs/>
          <w:sz w:val="18"/>
          <w:szCs w:val="18"/>
          <w:lang w:val="es-CO"/>
        </w:rPr>
        <w:t>(</w:t>
      </w:r>
      <w:hyperlink r:id="rId35" w:history="1">
        <w:r w:rsidR="00CF3217" w:rsidRPr="00BC37E3">
          <w:rPr>
            <w:rStyle w:val="PiedepginaCar"/>
            <w:rFonts w:cs="Arial"/>
            <w:b w:val="0"/>
            <w:bCs/>
            <w:i/>
            <w:iCs/>
            <w:sz w:val="18"/>
            <w:szCs w:val="18"/>
            <w:lang w:val="es-CO"/>
          </w:rPr>
          <w:t>https://www.colombiaproductiva.com/</w:t>
        </w:r>
      </w:hyperlink>
      <w:r w:rsidR="00CF3217" w:rsidRPr="00BC37E3">
        <w:rPr>
          <w:rFonts w:cs="Arial"/>
          <w:b w:val="0"/>
          <w:bCs/>
          <w:i/>
          <w:iCs/>
          <w:sz w:val="18"/>
          <w:szCs w:val="18"/>
          <w:lang w:val="es-CO"/>
        </w:rPr>
        <w:t>)</w:t>
      </w:r>
    </w:p>
    <w:p w14:paraId="09078AC6" w14:textId="77777777" w:rsidR="00CF3217" w:rsidRPr="00BC37E3" w:rsidRDefault="00CF3217" w:rsidP="0007314C">
      <w:pPr>
        <w:spacing w:after="0" w:line="276" w:lineRule="auto"/>
        <w:ind w:firstLine="360"/>
        <w:rPr>
          <w:rFonts w:cs="Arial"/>
          <w:lang w:val="es-CO"/>
        </w:rPr>
      </w:pPr>
    </w:p>
    <w:p w14:paraId="195EF683" w14:textId="28C4269E" w:rsidR="00C64B12" w:rsidRPr="00BC37E3" w:rsidRDefault="00CF3217" w:rsidP="0007314C">
      <w:pPr>
        <w:spacing w:after="0" w:line="276" w:lineRule="auto"/>
        <w:rPr>
          <w:rFonts w:cs="Arial"/>
          <w:lang w:val="es-CO"/>
        </w:rPr>
      </w:pPr>
      <w:r w:rsidRPr="00BC37E3">
        <w:rPr>
          <w:rFonts w:cs="Arial"/>
          <w:lang w:val="es-CO"/>
        </w:rPr>
        <w:t>Programa desarrollado para impulsar al sector empresarial con el fin de producir más, con mejor calidad y mayor valor agregado. Las acciones de la organización están alineadas a las directrices de la actual Política de Desarrollo Productivo (Conpes 3866), cuyo objetivo es aumentar la productividad y la diversificación del aparato productivo colombiano hacia bienes y servicios más diversificados y sofisticados.</w:t>
      </w:r>
    </w:p>
    <w:p w14:paraId="653B2EE3" w14:textId="77777777" w:rsidR="005D35C8" w:rsidRDefault="005D35C8" w:rsidP="0007314C">
      <w:pPr>
        <w:spacing w:after="0" w:line="276" w:lineRule="auto"/>
        <w:rPr>
          <w:rFonts w:cs="Arial"/>
          <w:b/>
          <w:bCs/>
          <w:lang w:val="es-CO"/>
        </w:rPr>
      </w:pPr>
    </w:p>
    <w:p w14:paraId="388DED23" w14:textId="08CE1653" w:rsidR="00CF3217" w:rsidRPr="00BC37E3" w:rsidRDefault="00CF3217" w:rsidP="0007314C">
      <w:pPr>
        <w:spacing w:after="0" w:line="276" w:lineRule="auto"/>
        <w:rPr>
          <w:rFonts w:cs="Arial"/>
          <w:b/>
          <w:bCs/>
          <w:lang w:val="es-CO"/>
        </w:rPr>
      </w:pPr>
      <w:r w:rsidRPr="00BC37E3">
        <w:rPr>
          <w:rFonts w:cs="Arial"/>
          <w:b/>
          <w:bCs/>
          <w:lang w:val="es-CO"/>
        </w:rPr>
        <w:t xml:space="preserve">¿Qué beneficios tiene una empresa al recibir el apoyo Colombia Productiva? </w:t>
      </w:r>
    </w:p>
    <w:p w14:paraId="37CF2677" w14:textId="4C906F47" w:rsidR="00CF3217" w:rsidRPr="00BC37E3" w:rsidRDefault="00CF3217" w:rsidP="0007314C">
      <w:pPr>
        <w:numPr>
          <w:ilvl w:val="0"/>
          <w:numId w:val="9"/>
        </w:numPr>
        <w:spacing w:after="0" w:line="276" w:lineRule="auto"/>
        <w:rPr>
          <w:rFonts w:cs="Arial"/>
          <w:lang w:val="es-CO"/>
        </w:rPr>
      </w:pPr>
      <w:r w:rsidRPr="00BC37E3">
        <w:rPr>
          <w:rFonts w:cs="Arial"/>
          <w:lang w:val="es-CO"/>
        </w:rPr>
        <w:t xml:space="preserve">Entre los </w:t>
      </w:r>
      <w:r w:rsidR="00597D89">
        <w:rPr>
          <w:rFonts w:cs="Arial"/>
          <w:lang w:val="es-CO"/>
        </w:rPr>
        <w:t>impactos, el más evidente es aumento de su rentabilidad y</w:t>
      </w:r>
      <w:r w:rsidRPr="00BC37E3">
        <w:rPr>
          <w:rFonts w:cs="Arial"/>
          <w:lang w:val="es-CO"/>
        </w:rPr>
        <w:t xml:space="preserve"> reducción de sobrecostos. </w:t>
      </w:r>
    </w:p>
    <w:p w14:paraId="21037966" w14:textId="6290B653" w:rsidR="00CF3217" w:rsidRPr="00BC37E3" w:rsidRDefault="00CF3217" w:rsidP="0007314C">
      <w:pPr>
        <w:numPr>
          <w:ilvl w:val="0"/>
          <w:numId w:val="9"/>
        </w:numPr>
        <w:spacing w:after="0" w:line="276" w:lineRule="auto"/>
        <w:rPr>
          <w:rFonts w:cs="Arial"/>
          <w:lang w:val="es-CO"/>
        </w:rPr>
      </w:pPr>
      <w:r w:rsidRPr="00BC37E3">
        <w:rPr>
          <w:rFonts w:cs="Arial"/>
          <w:lang w:val="es-CO"/>
        </w:rPr>
        <w:t xml:space="preserve">Las empresas que mejoran sus </w:t>
      </w:r>
      <w:r w:rsidR="00597D89">
        <w:rPr>
          <w:rFonts w:cs="Arial"/>
          <w:lang w:val="es-CO"/>
        </w:rPr>
        <w:t>procesos productivos están en</w:t>
      </w:r>
      <w:r w:rsidRPr="00BC37E3">
        <w:rPr>
          <w:rFonts w:cs="Arial"/>
          <w:lang w:val="es-CO"/>
        </w:rPr>
        <w:t xml:space="preserve"> capacidad de producir más, en menor tiempo, con menos costos y obtener mayores ventas. </w:t>
      </w:r>
    </w:p>
    <w:p w14:paraId="1D55138D" w14:textId="25DD58BF" w:rsidR="00CF3217" w:rsidRPr="00BC37E3" w:rsidRDefault="00CF3217" w:rsidP="0007314C">
      <w:pPr>
        <w:numPr>
          <w:ilvl w:val="0"/>
          <w:numId w:val="9"/>
        </w:numPr>
        <w:spacing w:after="0" w:line="276" w:lineRule="auto"/>
        <w:rPr>
          <w:rFonts w:cs="Arial"/>
          <w:lang w:val="es-CO"/>
        </w:rPr>
      </w:pPr>
      <w:r w:rsidRPr="00BC37E3">
        <w:rPr>
          <w:rFonts w:cs="Arial"/>
          <w:lang w:val="es-CO"/>
        </w:rPr>
        <w:t xml:space="preserve">Otras empresas han logrado certificar sus productos y servicios internacionalmente, que </w:t>
      </w:r>
      <w:r w:rsidR="007B7E0D" w:rsidRPr="00BC37E3">
        <w:rPr>
          <w:rFonts w:cs="Arial"/>
          <w:lang w:val="es-CO"/>
        </w:rPr>
        <w:t>le</w:t>
      </w:r>
      <w:r w:rsidR="00EB3C1E">
        <w:rPr>
          <w:rFonts w:cs="Arial"/>
          <w:lang w:val="es-CO"/>
        </w:rPr>
        <w:t xml:space="preserve"> abre </w:t>
      </w:r>
      <w:r w:rsidRPr="00BC37E3">
        <w:rPr>
          <w:rFonts w:cs="Arial"/>
          <w:lang w:val="es-CO"/>
        </w:rPr>
        <w:t xml:space="preserve">puertas a un mayor número de mercados para exportar. </w:t>
      </w:r>
    </w:p>
    <w:p w14:paraId="63DBC55D" w14:textId="77777777" w:rsidR="00CF3217" w:rsidRPr="00BC37E3" w:rsidRDefault="00CF3217" w:rsidP="0007314C">
      <w:pPr>
        <w:numPr>
          <w:ilvl w:val="0"/>
          <w:numId w:val="9"/>
        </w:numPr>
        <w:spacing w:after="0" w:line="276" w:lineRule="auto"/>
        <w:rPr>
          <w:rFonts w:cs="Arial"/>
          <w:lang w:val="es-CO"/>
        </w:rPr>
      </w:pPr>
      <w:r w:rsidRPr="00BC37E3">
        <w:rPr>
          <w:rFonts w:cs="Arial"/>
          <w:lang w:val="es-CO"/>
        </w:rPr>
        <w:t>También han incorporado herramientas digitales para mejorar y acelerar sus procesos tanto productivos como de servicio al cliente y mercadeo.</w:t>
      </w:r>
    </w:p>
    <w:p w14:paraId="012F6305" w14:textId="77777777" w:rsidR="00CF3217" w:rsidRPr="00BC37E3" w:rsidRDefault="00CF3217" w:rsidP="0007314C">
      <w:pPr>
        <w:spacing w:after="0" w:line="276" w:lineRule="auto"/>
        <w:rPr>
          <w:rFonts w:cs="Arial"/>
          <w:b/>
          <w:bCs/>
          <w:lang w:val="es-CO"/>
        </w:rPr>
      </w:pPr>
    </w:p>
    <w:p w14:paraId="11F66F51" w14:textId="77777777" w:rsidR="00CF3217" w:rsidRPr="00BC37E3" w:rsidRDefault="00CF3217" w:rsidP="0007314C">
      <w:pPr>
        <w:spacing w:after="0" w:line="276" w:lineRule="auto"/>
        <w:rPr>
          <w:rFonts w:cs="Arial"/>
          <w:b/>
          <w:bCs/>
          <w:lang w:val="es-CO"/>
        </w:rPr>
      </w:pPr>
      <w:r w:rsidRPr="00BC37E3">
        <w:rPr>
          <w:rFonts w:cs="Arial"/>
          <w:b/>
          <w:bCs/>
          <w:lang w:val="es-CO"/>
        </w:rPr>
        <w:t>¿Dónde se puede obtener información?</w:t>
      </w:r>
    </w:p>
    <w:p w14:paraId="36192841" w14:textId="77777777" w:rsidR="00CF3217" w:rsidRPr="00BC37E3" w:rsidRDefault="00CF3217" w:rsidP="0007314C">
      <w:pPr>
        <w:spacing w:after="0" w:line="276" w:lineRule="auto"/>
        <w:rPr>
          <w:rFonts w:cs="Arial"/>
          <w:sz w:val="16"/>
          <w:szCs w:val="16"/>
          <w:lang w:val="es-CO"/>
        </w:rPr>
      </w:pPr>
    </w:p>
    <w:p w14:paraId="7E2A22EF" w14:textId="77777777" w:rsidR="00CF3217" w:rsidRPr="00BC37E3" w:rsidRDefault="00CF3217" w:rsidP="0007314C">
      <w:pPr>
        <w:spacing w:after="0" w:line="276" w:lineRule="auto"/>
        <w:rPr>
          <w:rFonts w:cs="Arial"/>
          <w:lang w:val="es-CO"/>
        </w:rPr>
      </w:pPr>
      <w:r w:rsidRPr="00BC37E3">
        <w:rPr>
          <w:rFonts w:cs="Arial"/>
          <w:lang w:val="es-CO"/>
        </w:rPr>
        <w:t>Colombia productiva cuenta con los siguientes canales de atención e información:</w:t>
      </w:r>
    </w:p>
    <w:p w14:paraId="318B20C3" w14:textId="77777777" w:rsidR="00CF3217" w:rsidRPr="00BC37E3" w:rsidRDefault="00CF3217" w:rsidP="0007314C">
      <w:pPr>
        <w:spacing w:after="0" w:line="276" w:lineRule="auto"/>
        <w:rPr>
          <w:rFonts w:cs="Arial"/>
          <w:sz w:val="16"/>
          <w:szCs w:val="16"/>
          <w:lang w:val="es-CO"/>
        </w:rPr>
      </w:pPr>
    </w:p>
    <w:p w14:paraId="4174AF15" w14:textId="77777777" w:rsidR="00CF3217" w:rsidRPr="00BC37E3" w:rsidRDefault="00CF3217" w:rsidP="0007314C">
      <w:pPr>
        <w:spacing w:after="0" w:line="276" w:lineRule="auto"/>
        <w:rPr>
          <w:rFonts w:cs="Arial"/>
          <w:u w:val="single"/>
          <w:lang w:val="es-CO"/>
        </w:rPr>
      </w:pPr>
      <w:r w:rsidRPr="00BC37E3">
        <w:rPr>
          <w:rFonts w:cs="Arial"/>
          <w:u w:val="single"/>
          <w:lang w:val="es-CO"/>
        </w:rPr>
        <w:t>Línea de atención</w:t>
      </w:r>
    </w:p>
    <w:p w14:paraId="346D9517" w14:textId="77777777" w:rsidR="00CF3217" w:rsidRPr="00BC37E3" w:rsidRDefault="00CF3217" w:rsidP="0007314C">
      <w:pPr>
        <w:spacing w:after="0" w:line="276" w:lineRule="auto"/>
        <w:rPr>
          <w:rFonts w:cs="Arial"/>
          <w:lang w:val="es-CO"/>
        </w:rPr>
      </w:pPr>
      <w:r w:rsidRPr="00BC37E3">
        <w:rPr>
          <w:rFonts w:cs="Arial"/>
          <w:lang w:val="es-CO"/>
        </w:rPr>
        <w:t>Línea en Bogotá 7491000. Línea nacional gratuita 018000124211</w:t>
      </w:r>
    </w:p>
    <w:p w14:paraId="6AFD72BD" w14:textId="77777777" w:rsidR="00CF3217" w:rsidRPr="00BC37E3" w:rsidRDefault="00CF3217" w:rsidP="0007314C">
      <w:pPr>
        <w:spacing w:after="0" w:line="276" w:lineRule="auto"/>
        <w:rPr>
          <w:rFonts w:cs="Arial"/>
          <w:sz w:val="16"/>
          <w:szCs w:val="16"/>
          <w:lang w:val="es-CO"/>
        </w:rPr>
      </w:pPr>
    </w:p>
    <w:p w14:paraId="18279F45" w14:textId="77777777" w:rsidR="00CF3217" w:rsidRPr="00BC37E3" w:rsidRDefault="00CF3217" w:rsidP="0007314C">
      <w:pPr>
        <w:spacing w:after="0" w:line="276" w:lineRule="auto"/>
        <w:rPr>
          <w:rFonts w:cs="Arial"/>
          <w:u w:val="single"/>
          <w:lang w:val="es-CO"/>
        </w:rPr>
      </w:pPr>
      <w:r w:rsidRPr="00BC37E3">
        <w:rPr>
          <w:rFonts w:cs="Arial"/>
          <w:u w:val="single"/>
          <w:lang w:val="es-CO"/>
        </w:rPr>
        <w:t xml:space="preserve">Oficinas </w:t>
      </w:r>
    </w:p>
    <w:p w14:paraId="4315CF0A" w14:textId="77777777" w:rsidR="00CF3217" w:rsidRPr="00BC37E3" w:rsidRDefault="00CF3217" w:rsidP="0007314C">
      <w:pPr>
        <w:spacing w:after="0" w:line="276" w:lineRule="auto"/>
        <w:rPr>
          <w:rFonts w:cs="Arial"/>
          <w:lang w:val="es-CO"/>
        </w:rPr>
      </w:pPr>
      <w:r w:rsidRPr="00BC37E3">
        <w:rPr>
          <w:rFonts w:cs="Arial"/>
          <w:lang w:val="es-CO"/>
        </w:rPr>
        <w:t>Cl. 28 #13 a-15, piso 37, Bogotá</w:t>
      </w:r>
    </w:p>
    <w:p w14:paraId="3CA40EB3" w14:textId="77777777" w:rsidR="00A524C2" w:rsidRDefault="00CF3217" w:rsidP="0007314C">
      <w:pPr>
        <w:spacing w:after="0" w:line="276" w:lineRule="auto"/>
        <w:rPr>
          <w:rFonts w:cs="Arial"/>
          <w:lang w:val="es-CO"/>
        </w:rPr>
      </w:pPr>
      <w:r w:rsidRPr="00BC37E3">
        <w:rPr>
          <w:rFonts w:cs="Arial"/>
          <w:lang w:val="es-CO"/>
        </w:rPr>
        <w:t>Lunes a viernes de 8:30 a.m. a 5:00 p.m.</w:t>
      </w:r>
    </w:p>
    <w:p w14:paraId="0B4CD8EA" w14:textId="5D2D679E" w:rsidR="00A524C2" w:rsidRDefault="00A524C2" w:rsidP="0007314C">
      <w:pPr>
        <w:spacing w:after="0" w:line="276" w:lineRule="auto"/>
        <w:rPr>
          <w:rFonts w:cs="Arial"/>
          <w:lang w:val="es-CO"/>
        </w:rPr>
      </w:pPr>
    </w:p>
    <w:p w14:paraId="141381F5" w14:textId="77777777" w:rsidR="004544BF" w:rsidRDefault="004544BF" w:rsidP="0007314C">
      <w:pPr>
        <w:spacing w:after="0" w:line="276" w:lineRule="auto"/>
        <w:rPr>
          <w:rFonts w:cs="Arial"/>
          <w:lang w:val="es-CO"/>
        </w:rPr>
      </w:pPr>
    </w:p>
    <w:p w14:paraId="334C242F" w14:textId="6FE6690E" w:rsidR="004544BF" w:rsidRDefault="00605A12" w:rsidP="0007314C">
      <w:pPr>
        <w:spacing w:after="0" w:line="276" w:lineRule="auto"/>
        <w:rPr>
          <w:rFonts w:cs="Arial"/>
          <w:lang w:val="es-CO"/>
        </w:rPr>
      </w:pPr>
      <w:r>
        <w:rPr>
          <w:rFonts w:cs="Arial"/>
          <w:lang w:val="es-CO"/>
        </w:rPr>
        <w:t xml:space="preserve">A continuación, se presenta la tabla resumen con la información relevante de los programas y estrategias de financiación. </w:t>
      </w:r>
    </w:p>
    <w:p w14:paraId="75592350" w14:textId="5D07572F" w:rsidR="00605A12" w:rsidRDefault="00605A12" w:rsidP="0007314C">
      <w:pPr>
        <w:spacing w:after="0" w:line="276" w:lineRule="auto"/>
        <w:rPr>
          <w:rFonts w:cs="Arial"/>
          <w:lang w:val="es-CO"/>
        </w:rPr>
      </w:pPr>
    </w:p>
    <w:p w14:paraId="7DA89F4E" w14:textId="4BC844F8" w:rsidR="00605A12" w:rsidRPr="00605A12" w:rsidRDefault="00605A12" w:rsidP="0007314C">
      <w:pPr>
        <w:pStyle w:val="Descripcin"/>
        <w:spacing w:line="276" w:lineRule="auto"/>
        <w:rPr>
          <w:lang w:val="es-CO"/>
        </w:rPr>
      </w:pPr>
      <w:r w:rsidRPr="00BC37E3">
        <w:rPr>
          <w:lang w:val="es-CO"/>
        </w:rPr>
        <w:t xml:space="preserve">Tabla </w:t>
      </w:r>
      <w:r w:rsidRPr="00BC37E3">
        <w:rPr>
          <w:lang w:val="es-CO"/>
        </w:rPr>
        <w:fldChar w:fldCharType="begin"/>
      </w:r>
      <w:r w:rsidRPr="00BC37E3">
        <w:rPr>
          <w:lang w:val="es-CO"/>
        </w:rPr>
        <w:instrText xml:space="preserve"> SEQ Tabla \* ARABIC </w:instrText>
      </w:r>
      <w:r w:rsidRPr="00BC37E3">
        <w:rPr>
          <w:lang w:val="es-CO"/>
        </w:rPr>
        <w:fldChar w:fldCharType="separate"/>
      </w:r>
      <w:r w:rsidR="00C23CDC">
        <w:rPr>
          <w:noProof/>
          <w:lang w:val="es-CO"/>
        </w:rPr>
        <w:t>4</w:t>
      </w:r>
      <w:r w:rsidRPr="00BC37E3">
        <w:rPr>
          <w:lang w:val="es-CO"/>
        </w:rPr>
        <w:fldChar w:fldCharType="end"/>
      </w:r>
      <w:r w:rsidRPr="00BC37E3">
        <w:rPr>
          <w:lang w:val="es-CO"/>
        </w:rPr>
        <w:t xml:space="preserve">. </w:t>
      </w:r>
      <w:r>
        <w:rPr>
          <w:lang w:val="es-CO"/>
        </w:rPr>
        <w:t xml:space="preserve">Estrategias de financiación de la economía circular </w:t>
      </w:r>
    </w:p>
    <w:tbl>
      <w:tblPr>
        <w:tblStyle w:val="Tablaconcuadrcula"/>
        <w:tblW w:w="8828" w:type="dxa"/>
        <w:tblLayout w:type="fixed"/>
        <w:tblLook w:val="04A0" w:firstRow="1" w:lastRow="0" w:firstColumn="1" w:lastColumn="0" w:noHBand="0" w:noVBand="1"/>
      </w:tblPr>
      <w:tblGrid>
        <w:gridCol w:w="1555"/>
        <w:gridCol w:w="3685"/>
        <w:gridCol w:w="3588"/>
      </w:tblGrid>
      <w:tr w:rsidR="00E84E16" w:rsidRPr="00CC021A" w14:paraId="103FCEF6" w14:textId="77777777" w:rsidTr="00E84E16">
        <w:trPr>
          <w:tblHeader/>
        </w:trPr>
        <w:tc>
          <w:tcPr>
            <w:tcW w:w="1555" w:type="dxa"/>
            <w:shd w:val="clear" w:color="auto" w:fill="1E345C"/>
            <w:vAlign w:val="center"/>
          </w:tcPr>
          <w:p w14:paraId="5F180CD3" w14:textId="77777777" w:rsidR="00605A12" w:rsidRPr="00CC021A" w:rsidRDefault="00605A12" w:rsidP="0007314C">
            <w:pPr>
              <w:spacing w:line="276" w:lineRule="auto"/>
              <w:jc w:val="center"/>
              <w:rPr>
                <w:rFonts w:cs="Arial"/>
                <w:b/>
                <w:bCs/>
                <w:sz w:val="18"/>
                <w:szCs w:val="18"/>
              </w:rPr>
            </w:pPr>
            <w:r w:rsidRPr="00CC021A">
              <w:rPr>
                <w:rFonts w:cs="Arial"/>
                <w:b/>
                <w:bCs/>
                <w:sz w:val="18"/>
                <w:szCs w:val="18"/>
              </w:rPr>
              <w:t>Nombre</w:t>
            </w:r>
          </w:p>
        </w:tc>
        <w:tc>
          <w:tcPr>
            <w:tcW w:w="3685" w:type="dxa"/>
            <w:shd w:val="clear" w:color="auto" w:fill="1E345C"/>
            <w:vAlign w:val="center"/>
          </w:tcPr>
          <w:p w14:paraId="38B0EDBE" w14:textId="77777777" w:rsidR="00605A12" w:rsidRPr="00CC021A" w:rsidRDefault="00605A12" w:rsidP="0007314C">
            <w:pPr>
              <w:spacing w:line="276" w:lineRule="auto"/>
              <w:jc w:val="center"/>
              <w:rPr>
                <w:rFonts w:cs="Arial"/>
                <w:b/>
                <w:bCs/>
                <w:sz w:val="18"/>
                <w:szCs w:val="18"/>
              </w:rPr>
            </w:pPr>
            <w:r w:rsidRPr="00CC021A">
              <w:rPr>
                <w:rFonts w:cs="Arial"/>
                <w:b/>
                <w:bCs/>
                <w:sz w:val="18"/>
                <w:szCs w:val="18"/>
              </w:rPr>
              <w:t>Descripción</w:t>
            </w:r>
          </w:p>
        </w:tc>
        <w:tc>
          <w:tcPr>
            <w:tcW w:w="3588" w:type="dxa"/>
            <w:shd w:val="clear" w:color="auto" w:fill="1E345C"/>
            <w:vAlign w:val="center"/>
          </w:tcPr>
          <w:p w14:paraId="769D6BDC" w14:textId="77777777" w:rsidR="00605A12" w:rsidRPr="00CC021A" w:rsidRDefault="00605A12" w:rsidP="0007314C">
            <w:pPr>
              <w:spacing w:line="276" w:lineRule="auto"/>
              <w:jc w:val="center"/>
              <w:rPr>
                <w:rFonts w:cs="Arial"/>
                <w:b/>
                <w:bCs/>
                <w:sz w:val="18"/>
                <w:szCs w:val="18"/>
              </w:rPr>
            </w:pPr>
            <w:r w:rsidRPr="00CC021A">
              <w:rPr>
                <w:rFonts w:cs="Arial"/>
                <w:b/>
                <w:bCs/>
                <w:sz w:val="18"/>
                <w:szCs w:val="18"/>
              </w:rPr>
              <w:t xml:space="preserve">Líneas </w:t>
            </w:r>
            <w:r>
              <w:rPr>
                <w:rFonts w:cs="Arial"/>
                <w:b/>
                <w:bCs/>
                <w:sz w:val="18"/>
                <w:szCs w:val="18"/>
              </w:rPr>
              <w:t>d</w:t>
            </w:r>
            <w:r w:rsidRPr="00CC021A">
              <w:rPr>
                <w:rFonts w:cs="Arial"/>
                <w:b/>
                <w:bCs/>
                <w:sz w:val="18"/>
                <w:szCs w:val="18"/>
              </w:rPr>
              <w:t>e Contacto</w:t>
            </w:r>
          </w:p>
        </w:tc>
      </w:tr>
      <w:tr w:rsidR="00605A12" w:rsidRPr="00CC021A" w14:paraId="42EFBF27" w14:textId="77777777" w:rsidTr="00E84E16">
        <w:tc>
          <w:tcPr>
            <w:tcW w:w="1555" w:type="dxa"/>
            <w:vAlign w:val="center"/>
          </w:tcPr>
          <w:p w14:paraId="7AF3668A" w14:textId="77777777" w:rsidR="00605A12" w:rsidRPr="00605A12" w:rsidRDefault="00605A12" w:rsidP="0007314C">
            <w:pPr>
              <w:spacing w:line="276" w:lineRule="auto"/>
              <w:jc w:val="center"/>
              <w:rPr>
                <w:rFonts w:cs="Arial"/>
                <w:b/>
                <w:bCs/>
                <w:sz w:val="18"/>
                <w:szCs w:val="18"/>
              </w:rPr>
            </w:pPr>
            <w:r w:rsidRPr="00605A12">
              <w:rPr>
                <w:rFonts w:cs="Arial"/>
                <w:b/>
                <w:bCs/>
                <w:sz w:val="18"/>
                <w:szCs w:val="18"/>
                <w:lang w:val="es-CO"/>
              </w:rPr>
              <w:t>INNPULSA COLOMBIA</w:t>
            </w:r>
          </w:p>
        </w:tc>
        <w:tc>
          <w:tcPr>
            <w:tcW w:w="3685" w:type="dxa"/>
            <w:vAlign w:val="center"/>
          </w:tcPr>
          <w:p w14:paraId="66B1BEA8" w14:textId="77777777" w:rsidR="00605A12" w:rsidRPr="00CC021A" w:rsidRDefault="00605A12" w:rsidP="0007314C">
            <w:pPr>
              <w:spacing w:line="276" w:lineRule="auto"/>
              <w:rPr>
                <w:rFonts w:cs="Arial"/>
                <w:sz w:val="18"/>
                <w:szCs w:val="18"/>
              </w:rPr>
            </w:pPr>
            <w:r w:rsidRPr="00CC021A">
              <w:rPr>
                <w:rFonts w:cs="Arial"/>
                <w:sz w:val="18"/>
                <w:szCs w:val="18"/>
                <w:lang w:val="es-CO"/>
              </w:rPr>
              <w:t>Agencia de emprendimiento e innovación del Gobierno Nacional, que, junto al Ministerio de Comercio, Industria y Turismo, acompaña la aceleración de emprendimientos de alto potencial y a los procesos innovadores y de financiación que permiten escalar a las empresas del país para generar más desarrollo económico, equidad y oportunidades para todos los colombianos.</w:t>
            </w:r>
          </w:p>
        </w:tc>
        <w:tc>
          <w:tcPr>
            <w:tcW w:w="3588" w:type="dxa"/>
            <w:vAlign w:val="center"/>
          </w:tcPr>
          <w:p w14:paraId="34170E49" w14:textId="249DD722" w:rsidR="00605A12" w:rsidRPr="00605A12" w:rsidRDefault="00605A12" w:rsidP="0007314C">
            <w:pPr>
              <w:spacing w:line="276" w:lineRule="auto"/>
              <w:jc w:val="center"/>
              <w:rPr>
                <w:rFonts w:cs="Arial"/>
                <w:b/>
                <w:bCs/>
                <w:sz w:val="18"/>
                <w:szCs w:val="18"/>
              </w:rPr>
            </w:pPr>
            <w:r w:rsidRPr="00605A12">
              <w:rPr>
                <w:rFonts w:cs="Arial"/>
                <w:b/>
                <w:bCs/>
                <w:sz w:val="18"/>
                <w:szCs w:val="18"/>
              </w:rPr>
              <w:t>Página web</w:t>
            </w:r>
          </w:p>
          <w:p w14:paraId="4BEC1D0E" w14:textId="494AB732" w:rsidR="00605A12" w:rsidRPr="00CC021A" w:rsidRDefault="002018D9" w:rsidP="0007314C">
            <w:pPr>
              <w:spacing w:line="276" w:lineRule="auto"/>
              <w:jc w:val="center"/>
              <w:rPr>
                <w:rFonts w:cs="Arial"/>
                <w:sz w:val="18"/>
                <w:szCs w:val="18"/>
              </w:rPr>
            </w:pPr>
            <w:hyperlink r:id="rId36" w:history="1">
              <w:r w:rsidR="00605A12" w:rsidRPr="005A742B">
                <w:rPr>
                  <w:rStyle w:val="Hipervnculo"/>
                  <w:rFonts w:cs="Arial"/>
                  <w:i/>
                  <w:iCs/>
                  <w:sz w:val="18"/>
                  <w:szCs w:val="18"/>
                </w:rPr>
                <w:t>https://innpulsacolombia.com/</w:t>
              </w:r>
            </w:hyperlink>
          </w:p>
          <w:p w14:paraId="3C237CC0" w14:textId="77777777" w:rsidR="00605A12" w:rsidRPr="00CC021A" w:rsidRDefault="00605A12" w:rsidP="0007314C">
            <w:pPr>
              <w:spacing w:line="276" w:lineRule="auto"/>
              <w:jc w:val="center"/>
              <w:rPr>
                <w:rFonts w:cs="Arial"/>
                <w:sz w:val="18"/>
                <w:szCs w:val="18"/>
              </w:rPr>
            </w:pPr>
          </w:p>
          <w:p w14:paraId="3875A359" w14:textId="5652F30A" w:rsidR="00605A12" w:rsidRPr="00605A12" w:rsidRDefault="00605A12" w:rsidP="0007314C">
            <w:pPr>
              <w:spacing w:line="276" w:lineRule="auto"/>
              <w:jc w:val="center"/>
              <w:rPr>
                <w:rFonts w:cs="Arial"/>
                <w:b/>
                <w:bCs/>
                <w:sz w:val="18"/>
                <w:szCs w:val="18"/>
              </w:rPr>
            </w:pPr>
            <w:r w:rsidRPr="00605A12">
              <w:rPr>
                <w:rFonts w:cs="Arial"/>
                <w:b/>
                <w:bCs/>
                <w:sz w:val="18"/>
                <w:szCs w:val="18"/>
              </w:rPr>
              <w:t>Línea telefónica</w:t>
            </w:r>
          </w:p>
          <w:p w14:paraId="14085FC2" w14:textId="77777777" w:rsidR="00605A12" w:rsidRPr="00CC021A" w:rsidRDefault="00605A12" w:rsidP="0007314C">
            <w:pPr>
              <w:spacing w:line="276" w:lineRule="auto"/>
              <w:jc w:val="center"/>
              <w:rPr>
                <w:rFonts w:cs="Arial"/>
                <w:sz w:val="18"/>
                <w:szCs w:val="18"/>
              </w:rPr>
            </w:pPr>
            <w:r w:rsidRPr="00CC021A">
              <w:rPr>
                <w:rFonts w:cs="Arial"/>
                <w:sz w:val="18"/>
                <w:szCs w:val="18"/>
                <w:lang w:val="es-CO"/>
              </w:rPr>
              <w:t>En Bogotá +57 (1) 743-7939 y para el resto del país 01 8000 180098</w:t>
            </w:r>
          </w:p>
          <w:p w14:paraId="204E4176" w14:textId="77777777" w:rsidR="00605A12" w:rsidRPr="00CC021A" w:rsidRDefault="00605A12" w:rsidP="0007314C">
            <w:pPr>
              <w:spacing w:line="276" w:lineRule="auto"/>
              <w:jc w:val="center"/>
              <w:rPr>
                <w:rFonts w:cs="Arial"/>
                <w:sz w:val="18"/>
                <w:szCs w:val="18"/>
                <w:lang w:val="es-CO"/>
              </w:rPr>
            </w:pPr>
          </w:p>
          <w:p w14:paraId="37171E93" w14:textId="4742AF9B" w:rsidR="00605A12" w:rsidRPr="00605A12" w:rsidRDefault="00605A12" w:rsidP="0007314C">
            <w:pPr>
              <w:spacing w:line="276" w:lineRule="auto"/>
              <w:jc w:val="center"/>
              <w:rPr>
                <w:rFonts w:cs="Arial"/>
                <w:b/>
                <w:bCs/>
                <w:sz w:val="18"/>
                <w:szCs w:val="18"/>
                <w:lang w:val="es-CO"/>
              </w:rPr>
            </w:pPr>
            <w:r w:rsidRPr="00605A12">
              <w:rPr>
                <w:rFonts w:cs="Arial"/>
                <w:b/>
                <w:bCs/>
                <w:sz w:val="18"/>
                <w:szCs w:val="18"/>
                <w:lang w:val="es-CO"/>
              </w:rPr>
              <w:t>Correo de contacto</w:t>
            </w:r>
          </w:p>
          <w:p w14:paraId="7532173E" w14:textId="5262E5CF" w:rsidR="00605A12" w:rsidRPr="00CC021A" w:rsidRDefault="00605A12" w:rsidP="0007314C">
            <w:pPr>
              <w:spacing w:line="276" w:lineRule="auto"/>
              <w:jc w:val="center"/>
              <w:rPr>
                <w:rFonts w:cs="Arial"/>
                <w:sz w:val="18"/>
                <w:szCs w:val="18"/>
                <w:lang w:val="es-CO"/>
              </w:rPr>
            </w:pPr>
            <w:r w:rsidRPr="00CC021A">
              <w:rPr>
                <w:rFonts w:cs="Arial"/>
                <w:sz w:val="18"/>
                <w:szCs w:val="18"/>
                <w:lang w:val="es-CO"/>
              </w:rPr>
              <w:t> </w:t>
            </w:r>
            <w:hyperlink r:id="rId37" w:tgtFrame="_blank" w:history="1">
              <w:r w:rsidRPr="00CC021A">
                <w:rPr>
                  <w:rStyle w:val="PiedepginaCar"/>
                  <w:rFonts w:cs="Arial"/>
                  <w:sz w:val="18"/>
                  <w:szCs w:val="18"/>
                  <w:lang w:val="es-CO"/>
                </w:rPr>
                <w:t>info@innpulsacolombia.com</w:t>
              </w:r>
            </w:hyperlink>
          </w:p>
          <w:p w14:paraId="1DB29B63" w14:textId="77777777" w:rsidR="00605A12" w:rsidRPr="00CC021A" w:rsidRDefault="00605A12" w:rsidP="0007314C">
            <w:pPr>
              <w:spacing w:line="276" w:lineRule="auto"/>
              <w:jc w:val="center"/>
              <w:rPr>
                <w:rFonts w:cs="Arial"/>
                <w:sz w:val="18"/>
                <w:szCs w:val="18"/>
              </w:rPr>
            </w:pPr>
          </w:p>
          <w:p w14:paraId="5899C583" w14:textId="14746ECB" w:rsidR="00605A12" w:rsidRPr="00605A12" w:rsidRDefault="00605A12" w:rsidP="0007314C">
            <w:pPr>
              <w:spacing w:line="276" w:lineRule="auto"/>
              <w:jc w:val="center"/>
              <w:rPr>
                <w:rFonts w:cs="Arial"/>
                <w:b/>
                <w:bCs/>
                <w:sz w:val="18"/>
                <w:szCs w:val="18"/>
                <w:lang w:val="es-CO"/>
              </w:rPr>
            </w:pPr>
            <w:r w:rsidRPr="00605A12">
              <w:rPr>
                <w:rFonts w:cs="Arial"/>
                <w:b/>
                <w:bCs/>
                <w:sz w:val="18"/>
                <w:szCs w:val="18"/>
                <w:lang w:val="es-CO"/>
              </w:rPr>
              <w:t>Atención presencial en las instalaciones en Bogotá</w:t>
            </w:r>
          </w:p>
          <w:p w14:paraId="67FFF429" w14:textId="0CFCC838" w:rsidR="00605A12" w:rsidRPr="00CC021A" w:rsidRDefault="00605A12" w:rsidP="0007314C">
            <w:pPr>
              <w:spacing w:line="276" w:lineRule="auto"/>
              <w:jc w:val="center"/>
              <w:rPr>
                <w:rFonts w:cs="Arial"/>
                <w:sz w:val="18"/>
                <w:szCs w:val="18"/>
                <w:lang w:val="es-CO"/>
              </w:rPr>
            </w:pPr>
            <w:r w:rsidRPr="00CC021A">
              <w:rPr>
                <w:rFonts w:cs="Arial"/>
                <w:sz w:val="18"/>
                <w:szCs w:val="18"/>
                <w:lang w:val="es-CO"/>
              </w:rPr>
              <w:t>Calle 28 No. 13 A15 Piso 37, en el horario comprendido entre 8:30 a.m. y 4:30 p.m.</w:t>
            </w:r>
          </w:p>
          <w:p w14:paraId="6146C8DF" w14:textId="4D14E943" w:rsidR="00605A12" w:rsidRDefault="00605A12" w:rsidP="0007314C">
            <w:pPr>
              <w:spacing w:line="276" w:lineRule="auto"/>
              <w:jc w:val="center"/>
              <w:rPr>
                <w:rFonts w:cs="Arial"/>
                <w:sz w:val="18"/>
                <w:szCs w:val="18"/>
              </w:rPr>
            </w:pPr>
          </w:p>
          <w:p w14:paraId="36459C70" w14:textId="77777777" w:rsidR="00605A12" w:rsidRPr="00CC021A" w:rsidRDefault="00605A12" w:rsidP="0007314C">
            <w:pPr>
              <w:spacing w:line="276" w:lineRule="auto"/>
              <w:jc w:val="center"/>
              <w:rPr>
                <w:rFonts w:cs="Arial"/>
                <w:sz w:val="18"/>
                <w:szCs w:val="18"/>
              </w:rPr>
            </w:pPr>
          </w:p>
          <w:p w14:paraId="7394F624" w14:textId="51CB2EEC" w:rsidR="00605A12" w:rsidRPr="00605A12" w:rsidRDefault="00605A12" w:rsidP="0007314C">
            <w:pPr>
              <w:spacing w:line="276" w:lineRule="auto"/>
              <w:jc w:val="center"/>
              <w:rPr>
                <w:rFonts w:cs="Arial"/>
                <w:b/>
                <w:bCs/>
                <w:sz w:val="18"/>
                <w:szCs w:val="18"/>
                <w:lang w:val="es-CO"/>
              </w:rPr>
            </w:pPr>
            <w:r w:rsidRPr="00605A12">
              <w:rPr>
                <w:rFonts w:cs="Arial"/>
                <w:b/>
                <w:bCs/>
                <w:sz w:val="18"/>
                <w:szCs w:val="18"/>
                <w:lang w:val="es-CO"/>
              </w:rPr>
              <w:t>Redes sociales oficiale</w:t>
            </w:r>
            <w:r>
              <w:rPr>
                <w:rFonts w:cs="Arial"/>
                <w:b/>
                <w:bCs/>
                <w:sz w:val="18"/>
                <w:szCs w:val="18"/>
                <w:lang w:val="es-CO"/>
              </w:rPr>
              <w:t>s</w:t>
            </w:r>
          </w:p>
          <w:p w14:paraId="34B3A8D5" w14:textId="77777777" w:rsidR="00605A12" w:rsidRPr="00CC021A" w:rsidRDefault="00605A12" w:rsidP="0007314C">
            <w:pPr>
              <w:spacing w:line="276" w:lineRule="auto"/>
              <w:jc w:val="center"/>
              <w:rPr>
                <w:rFonts w:cs="Arial"/>
                <w:sz w:val="18"/>
                <w:szCs w:val="18"/>
                <w:lang w:val="es-CO"/>
              </w:rPr>
            </w:pPr>
            <w:r w:rsidRPr="00CC021A">
              <w:rPr>
                <w:rFonts w:cs="Arial"/>
                <w:sz w:val="18"/>
                <w:szCs w:val="18"/>
                <w:lang w:val="es-CO"/>
              </w:rPr>
              <w:t>Facebook: </w:t>
            </w:r>
            <w:hyperlink r:id="rId38" w:tgtFrame="_blank" w:history="1">
              <w:r w:rsidRPr="00CC021A">
                <w:rPr>
                  <w:rStyle w:val="PiedepginaCar"/>
                  <w:rFonts w:cs="Arial"/>
                  <w:sz w:val="18"/>
                  <w:szCs w:val="18"/>
                  <w:lang w:val="es-CO"/>
                </w:rPr>
                <w:t>iNNpulsa Colombia</w:t>
              </w:r>
            </w:hyperlink>
          </w:p>
          <w:p w14:paraId="6B60C0A1" w14:textId="77777777" w:rsidR="00605A12" w:rsidRPr="00CC021A" w:rsidRDefault="00605A12" w:rsidP="0007314C">
            <w:pPr>
              <w:spacing w:line="276" w:lineRule="auto"/>
              <w:jc w:val="center"/>
              <w:rPr>
                <w:rFonts w:cs="Arial"/>
                <w:sz w:val="18"/>
                <w:szCs w:val="18"/>
                <w:lang w:val="es-CO"/>
              </w:rPr>
            </w:pPr>
            <w:r w:rsidRPr="00CC021A">
              <w:rPr>
                <w:rFonts w:cs="Arial"/>
                <w:sz w:val="18"/>
                <w:szCs w:val="18"/>
                <w:lang w:val="es-CO"/>
              </w:rPr>
              <w:t>Twitter: </w:t>
            </w:r>
            <w:hyperlink r:id="rId39" w:tgtFrame="_blank" w:history="1">
              <w:r w:rsidRPr="00CC021A">
                <w:rPr>
                  <w:rStyle w:val="PiedepginaCar"/>
                  <w:rFonts w:cs="Arial"/>
                  <w:sz w:val="18"/>
                  <w:szCs w:val="18"/>
                  <w:lang w:val="es-CO"/>
                </w:rPr>
                <w:t>@iNNpulsaCol</w:t>
              </w:r>
            </w:hyperlink>
          </w:p>
          <w:p w14:paraId="79CAC4BD" w14:textId="77777777" w:rsidR="00605A12" w:rsidRPr="00CC021A" w:rsidRDefault="00605A12" w:rsidP="0007314C">
            <w:pPr>
              <w:spacing w:line="276" w:lineRule="auto"/>
              <w:jc w:val="center"/>
              <w:rPr>
                <w:rFonts w:cs="Arial"/>
                <w:sz w:val="18"/>
                <w:szCs w:val="18"/>
                <w:lang w:val="es-CO"/>
              </w:rPr>
            </w:pPr>
            <w:r w:rsidRPr="00CC021A">
              <w:rPr>
                <w:rFonts w:cs="Arial"/>
                <w:sz w:val="18"/>
                <w:szCs w:val="18"/>
                <w:lang w:val="es-CO"/>
              </w:rPr>
              <w:t>Instagram: </w:t>
            </w:r>
            <w:hyperlink r:id="rId40" w:tgtFrame="_blank" w:history="1">
              <w:r w:rsidRPr="00CC021A">
                <w:rPr>
                  <w:rStyle w:val="PiedepginaCar"/>
                  <w:rFonts w:cs="Arial"/>
                  <w:sz w:val="18"/>
                  <w:szCs w:val="18"/>
                  <w:lang w:val="es-CO"/>
                </w:rPr>
                <w:t>@iNNpulsaCol</w:t>
              </w:r>
            </w:hyperlink>
          </w:p>
          <w:p w14:paraId="2A7E1B72" w14:textId="1E1B2EBD" w:rsidR="00605A12" w:rsidRPr="00D3560F" w:rsidRDefault="00605A12" w:rsidP="0007314C">
            <w:pPr>
              <w:spacing w:line="276" w:lineRule="auto"/>
              <w:jc w:val="center"/>
              <w:rPr>
                <w:rFonts w:cs="Arial"/>
                <w:sz w:val="18"/>
                <w:szCs w:val="18"/>
                <w:lang w:val="es-CO"/>
              </w:rPr>
            </w:pPr>
            <w:r w:rsidRPr="00CC021A">
              <w:rPr>
                <w:rFonts w:cs="Arial"/>
                <w:sz w:val="18"/>
                <w:szCs w:val="18"/>
                <w:lang w:val="es-CO"/>
              </w:rPr>
              <w:t>LinkediN: </w:t>
            </w:r>
            <w:hyperlink r:id="rId41" w:tgtFrame="_blank" w:history="1">
              <w:r w:rsidRPr="00CC021A">
                <w:rPr>
                  <w:rStyle w:val="PiedepginaCar"/>
                  <w:rFonts w:cs="Arial"/>
                  <w:sz w:val="18"/>
                  <w:szCs w:val="18"/>
                  <w:lang w:val="es-CO"/>
                </w:rPr>
                <w:t>iNNpulsa Colombia</w:t>
              </w:r>
            </w:hyperlink>
          </w:p>
        </w:tc>
      </w:tr>
      <w:tr w:rsidR="00605A12" w:rsidRPr="00CC021A" w14:paraId="5825E6EB" w14:textId="77777777" w:rsidTr="00E84E16">
        <w:tc>
          <w:tcPr>
            <w:tcW w:w="1555" w:type="dxa"/>
            <w:vAlign w:val="center"/>
          </w:tcPr>
          <w:p w14:paraId="028513BD" w14:textId="77777777" w:rsidR="00605A12" w:rsidRPr="00D3560F" w:rsidRDefault="00605A12" w:rsidP="0007314C">
            <w:pPr>
              <w:spacing w:line="276" w:lineRule="auto"/>
              <w:jc w:val="center"/>
              <w:rPr>
                <w:rFonts w:cs="Arial"/>
                <w:b/>
                <w:bCs/>
                <w:sz w:val="18"/>
                <w:szCs w:val="18"/>
              </w:rPr>
            </w:pPr>
            <w:r w:rsidRPr="00D3560F">
              <w:rPr>
                <w:rFonts w:cs="Arial"/>
                <w:b/>
                <w:bCs/>
                <w:sz w:val="18"/>
                <w:szCs w:val="18"/>
                <w:lang w:val="es-CO"/>
              </w:rPr>
              <w:t>Fondo de ciencia, tecnología e innovación - FCTeI del sistema general de regalías-SGR</w:t>
            </w:r>
          </w:p>
        </w:tc>
        <w:tc>
          <w:tcPr>
            <w:tcW w:w="3685" w:type="dxa"/>
            <w:vAlign w:val="center"/>
          </w:tcPr>
          <w:p w14:paraId="4652E199" w14:textId="77777777" w:rsidR="00605A12" w:rsidRPr="00CC021A" w:rsidRDefault="00605A12" w:rsidP="0007314C">
            <w:pPr>
              <w:spacing w:line="276" w:lineRule="auto"/>
              <w:rPr>
                <w:rFonts w:cs="Arial"/>
                <w:sz w:val="18"/>
                <w:szCs w:val="18"/>
              </w:rPr>
            </w:pPr>
            <w:r w:rsidRPr="00CC021A">
              <w:rPr>
                <w:rFonts w:cs="Arial"/>
                <w:sz w:val="18"/>
                <w:szCs w:val="18"/>
                <w:lang w:val="es-CO"/>
              </w:rPr>
              <w:t>El Fondo de Ciencia, Tecnología e Innovación tiene como objetivo incrementar la capacidad científica, tecnológica, de innovación y de competitividad de las regiones, mediante proyectos que contribuyan a la producción, uso, integración y apropiación del conocimiento en el aparato productivo y en la sociedad en general, incluidos proyectos relacionados con biotecnología y tecnologías de  información y comunicaciones, contribuyendo al progreso social, al dinamismo económico, al crecimiento sostenible y una mayor prosperidad para toda la población. (Art. 29, Ley 1530 de 2012).</w:t>
            </w:r>
          </w:p>
        </w:tc>
        <w:tc>
          <w:tcPr>
            <w:tcW w:w="3588" w:type="dxa"/>
            <w:vAlign w:val="center"/>
          </w:tcPr>
          <w:p w14:paraId="2E3F67B4" w14:textId="4B0547BC" w:rsidR="00D3560F" w:rsidRPr="00D3560F" w:rsidRDefault="00605A12" w:rsidP="0007314C">
            <w:pPr>
              <w:spacing w:line="276" w:lineRule="auto"/>
              <w:jc w:val="center"/>
              <w:rPr>
                <w:rFonts w:cs="Arial"/>
                <w:b/>
                <w:bCs/>
                <w:sz w:val="18"/>
                <w:szCs w:val="18"/>
              </w:rPr>
            </w:pPr>
            <w:r w:rsidRPr="00D3560F">
              <w:rPr>
                <w:rFonts w:cs="Arial"/>
                <w:b/>
                <w:bCs/>
                <w:sz w:val="18"/>
                <w:szCs w:val="18"/>
              </w:rPr>
              <w:t>Página web</w:t>
            </w:r>
          </w:p>
          <w:p w14:paraId="0BC4F833" w14:textId="77777777" w:rsidR="00605A12" w:rsidRPr="00CC021A" w:rsidRDefault="00605A12" w:rsidP="0007314C">
            <w:pPr>
              <w:spacing w:line="276" w:lineRule="auto"/>
              <w:jc w:val="center"/>
              <w:rPr>
                <w:rFonts w:cs="Arial"/>
                <w:sz w:val="18"/>
                <w:szCs w:val="18"/>
              </w:rPr>
            </w:pPr>
            <w:r w:rsidRPr="00CC021A">
              <w:rPr>
                <w:rFonts w:cs="Arial"/>
                <w:sz w:val="18"/>
                <w:szCs w:val="18"/>
              </w:rPr>
              <w:t>(</w:t>
            </w:r>
            <w:hyperlink r:id="rId42" w:history="1">
              <w:r w:rsidRPr="00CC021A">
                <w:rPr>
                  <w:rStyle w:val="Hipervnculo"/>
                  <w:rFonts w:cs="Arial"/>
                  <w:sz w:val="18"/>
                  <w:szCs w:val="18"/>
                </w:rPr>
                <w:t>https://minciencias.gov.co/ocad_fctei/fondo-fctei-sgr/que-es</w:t>
              </w:r>
            </w:hyperlink>
            <w:r w:rsidRPr="00CC021A">
              <w:rPr>
                <w:rFonts w:cs="Arial"/>
                <w:sz w:val="18"/>
                <w:szCs w:val="18"/>
              </w:rPr>
              <w:t>)</w:t>
            </w:r>
          </w:p>
          <w:p w14:paraId="1E726E82" w14:textId="77777777" w:rsidR="00605A12" w:rsidRPr="00CC021A" w:rsidRDefault="00605A12" w:rsidP="0007314C">
            <w:pPr>
              <w:spacing w:line="276" w:lineRule="auto"/>
              <w:jc w:val="center"/>
              <w:rPr>
                <w:rFonts w:cs="Arial"/>
                <w:sz w:val="18"/>
                <w:szCs w:val="18"/>
              </w:rPr>
            </w:pPr>
          </w:p>
          <w:p w14:paraId="790E3B4D" w14:textId="77777777" w:rsidR="00D3560F" w:rsidRDefault="00D3560F" w:rsidP="0007314C">
            <w:pPr>
              <w:spacing w:line="276" w:lineRule="auto"/>
              <w:jc w:val="center"/>
              <w:rPr>
                <w:rFonts w:cs="Arial"/>
                <w:b/>
                <w:bCs/>
                <w:sz w:val="18"/>
                <w:szCs w:val="18"/>
              </w:rPr>
            </w:pPr>
          </w:p>
          <w:p w14:paraId="27062AA0" w14:textId="57692DC8" w:rsidR="00605A12" w:rsidRPr="00D3560F" w:rsidRDefault="00605A12" w:rsidP="0007314C">
            <w:pPr>
              <w:spacing w:line="276" w:lineRule="auto"/>
              <w:jc w:val="center"/>
              <w:rPr>
                <w:rFonts w:cs="Arial"/>
                <w:b/>
                <w:bCs/>
                <w:sz w:val="18"/>
                <w:szCs w:val="18"/>
              </w:rPr>
            </w:pPr>
            <w:r w:rsidRPr="00D3560F">
              <w:rPr>
                <w:rFonts w:cs="Arial"/>
                <w:b/>
                <w:bCs/>
                <w:sz w:val="18"/>
                <w:szCs w:val="18"/>
              </w:rPr>
              <w:t xml:space="preserve">Atención Presencial </w:t>
            </w:r>
          </w:p>
          <w:p w14:paraId="329DF4D9" w14:textId="77777777" w:rsidR="00605A12" w:rsidRPr="00CC021A" w:rsidRDefault="00605A12" w:rsidP="0007314C">
            <w:pPr>
              <w:spacing w:line="276" w:lineRule="auto"/>
              <w:jc w:val="center"/>
              <w:rPr>
                <w:rFonts w:cs="Arial"/>
                <w:sz w:val="18"/>
                <w:szCs w:val="18"/>
              </w:rPr>
            </w:pPr>
            <w:r w:rsidRPr="00CC021A">
              <w:rPr>
                <w:rFonts w:cs="Arial"/>
                <w:sz w:val="18"/>
                <w:szCs w:val="18"/>
              </w:rPr>
              <w:t>Servicio de Atención al Ciudadano, está ubicado en la Avenida Calle 26 # 57 – 83, Torre 8 Piso 2, en la ciudad de Bogotá – Colombia</w:t>
            </w:r>
          </w:p>
          <w:p w14:paraId="70C6EF90" w14:textId="77777777" w:rsidR="00605A12" w:rsidRPr="00CC021A" w:rsidRDefault="00605A12" w:rsidP="0007314C">
            <w:pPr>
              <w:spacing w:line="276" w:lineRule="auto"/>
              <w:jc w:val="center"/>
              <w:rPr>
                <w:rFonts w:cs="Arial"/>
                <w:sz w:val="18"/>
                <w:szCs w:val="18"/>
              </w:rPr>
            </w:pPr>
          </w:p>
          <w:p w14:paraId="1AE15323" w14:textId="3205FD86" w:rsidR="00605A12" w:rsidRDefault="00605A12" w:rsidP="0007314C">
            <w:pPr>
              <w:spacing w:line="276" w:lineRule="auto"/>
              <w:jc w:val="center"/>
              <w:rPr>
                <w:rFonts w:cs="Arial"/>
                <w:b/>
                <w:bCs/>
                <w:sz w:val="18"/>
                <w:szCs w:val="18"/>
              </w:rPr>
            </w:pPr>
            <w:r w:rsidRPr="00D3560F">
              <w:rPr>
                <w:rFonts w:cs="Arial"/>
                <w:b/>
                <w:bCs/>
                <w:sz w:val="18"/>
                <w:szCs w:val="18"/>
              </w:rPr>
              <w:t>Atención Telefónica</w:t>
            </w:r>
          </w:p>
          <w:p w14:paraId="513F27E0" w14:textId="77777777" w:rsidR="00605A12" w:rsidRPr="00CC021A" w:rsidRDefault="00605A12" w:rsidP="0007314C">
            <w:pPr>
              <w:spacing w:line="276" w:lineRule="auto"/>
              <w:jc w:val="center"/>
              <w:rPr>
                <w:rFonts w:cs="Arial"/>
                <w:sz w:val="18"/>
                <w:szCs w:val="18"/>
              </w:rPr>
            </w:pPr>
            <w:r w:rsidRPr="00CC021A">
              <w:rPr>
                <w:rFonts w:cs="Arial"/>
                <w:sz w:val="18"/>
                <w:szCs w:val="18"/>
              </w:rPr>
              <w:t>A través del conmutador (57)1 625 8480 se accede a la comunicación con las extensiones de los funcionarios y colaboradores de la entidad. Horario de atención, de lunes a jueves, de 8:00 am a 5:00 pm, y viernes de 7:00 am a 4:00pm, en jornada continua.</w:t>
            </w:r>
          </w:p>
          <w:p w14:paraId="7EE9A51F" w14:textId="77777777" w:rsidR="00605A12" w:rsidRPr="00CC021A" w:rsidRDefault="00605A12" w:rsidP="0007314C">
            <w:pPr>
              <w:spacing w:line="276" w:lineRule="auto"/>
              <w:jc w:val="center"/>
              <w:rPr>
                <w:rFonts w:cs="Arial"/>
                <w:sz w:val="18"/>
                <w:szCs w:val="18"/>
              </w:rPr>
            </w:pPr>
          </w:p>
          <w:p w14:paraId="647093EA" w14:textId="77777777" w:rsidR="00605A12" w:rsidRPr="00D3560F" w:rsidRDefault="00605A12" w:rsidP="0007314C">
            <w:pPr>
              <w:spacing w:line="276" w:lineRule="auto"/>
              <w:jc w:val="center"/>
              <w:rPr>
                <w:rFonts w:cs="Arial"/>
                <w:b/>
                <w:bCs/>
                <w:sz w:val="18"/>
                <w:szCs w:val="18"/>
              </w:rPr>
            </w:pPr>
            <w:r w:rsidRPr="00D3560F">
              <w:rPr>
                <w:rFonts w:cs="Arial"/>
                <w:b/>
                <w:bCs/>
                <w:sz w:val="18"/>
                <w:szCs w:val="18"/>
              </w:rPr>
              <w:t>Correo electrónico</w:t>
            </w:r>
          </w:p>
          <w:p w14:paraId="41C25AE5" w14:textId="400BC1EB" w:rsidR="00605A12" w:rsidRPr="00CC021A" w:rsidRDefault="00605A12" w:rsidP="0007314C">
            <w:pPr>
              <w:spacing w:line="276" w:lineRule="auto"/>
              <w:jc w:val="center"/>
              <w:rPr>
                <w:rFonts w:cs="Arial"/>
                <w:sz w:val="18"/>
                <w:szCs w:val="18"/>
              </w:rPr>
            </w:pPr>
            <w:r w:rsidRPr="00CC021A">
              <w:rPr>
                <w:rFonts w:cs="Arial"/>
                <w:sz w:val="18"/>
                <w:szCs w:val="18"/>
              </w:rPr>
              <w:t xml:space="preserve">atencionalciudadano@minciencias.gov.co, es otro canal dispuesto al servicio del ciudadano para requerir información </w:t>
            </w:r>
            <w:r w:rsidRPr="00CC021A">
              <w:rPr>
                <w:rFonts w:cs="Arial"/>
                <w:sz w:val="18"/>
                <w:szCs w:val="18"/>
              </w:rPr>
              <w:lastRenderedPageBreak/>
              <w:t>general, sobre convocatorias y presentar peticiones, quejas, reclamos, sugerencias y felicitaciones.</w:t>
            </w:r>
          </w:p>
        </w:tc>
      </w:tr>
      <w:tr w:rsidR="00605A12" w:rsidRPr="00CC021A" w14:paraId="3E857056" w14:textId="77777777" w:rsidTr="00E84E16">
        <w:tc>
          <w:tcPr>
            <w:tcW w:w="1555" w:type="dxa"/>
            <w:vAlign w:val="center"/>
          </w:tcPr>
          <w:p w14:paraId="4118BC82" w14:textId="77777777" w:rsidR="00605A12" w:rsidRPr="00D3560F" w:rsidRDefault="00605A12" w:rsidP="0007314C">
            <w:pPr>
              <w:spacing w:line="276" w:lineRule="auto"/>
              <w:jc w:val="center"/>
              <w:rPr>
                <w:rFonts w:cs="Arial"/>
                <w:b/>
                <w:bCs/>
                <w:sz w:val="18"/>
                <w:szCs w:val="18"/>
              </w:rPr>
            </w:pPr>
            <w:r w:rsidRPr="00D3560F">
              <w:rPr>
                <w:rFonts w:cs="Arial"/>
                <w:b/>
                <w:bCs/>
                <w:sz w:val="18"/>
                <w:szCs w:val="18"/>
                <w:lang w:val="es-CO"/>
              </w:rPr>
              <w:lastRenderedPageBreak/>
              <w:t>Portal INNOVAMOS</w:t>
            </w:r>
          </w:p>
        </w:tc>
        <w:tc>
          <w:tcPr>
            <w:tcW w:w="3685" w:type="dxa"/>
            <w:vAlign w:val="center"/>
          </w:tcPr>
          <w:p w14:paraId="6D0499B8" w14:textId="77777777" w:rsidR="00605A12" w:rsidRPr="00CC021A" w:rsidRDefault="00605A12" w:rsidP="0007314C">
            <w:pPr>
              <w:spacing w:line="276" w:lineRule="auto"/>
              <w:rPr>
                <w:rFonts w:cs="Arial"/>
                <w:sz w:val="18"/>
                <w:szCs w:val="18"/>
              </w:rPr>
            </w:pPr>
            <w:r w:rsidRPr="00CC021A">
              <w:rPr>
                <w:rFonts w:cs="Arial"/>
                <w:sz w:val="18"/>
                <w:szCs w:val="18"/>
                <w:lang w:val="es-CO"/>
              </w:rPr>
              <w:t>El portal INNOVAMOS tiene como objetivo principal el funcionar como medio de difusión conectando al ciudadano con las convocatorias relacionadas con ciencia, tecnología e innovación (CTI) que son publicadas por diferentes entidades estatales.</w:t>
            </w:r>
          </w:p>
        </w:tc>
        <w:tc>
          <w:tcPr>
            <w:tcW w:w="3588" w:type="dxa"/>
            <w:vAlign w:val="center"/>
          </w:tcPr>
          <w:p w14:paraId="648A2785" w14:textId="2FD22C20" w:rsidR="00605A12" w:rsidRPr="00D3560F" w:rsidRDefault="00605A12" w:rsidP="0007314C">
            <w:pPr>
              <w:spacing w:line="276" w:lineRule="auto"/>
              <w:jc w:val="center"/>
              <w:rPr>
                <w:rFonts w:cs="Arial"/>
                <w:b/>
                <w:bCs/>
                <w:sz w:val="18"/>
                <w:szCs w:val="18"/>
              </w:rPr>
            </w:pPr>
            <w:r w:rsidRPr="00D3560F">
              <w:rPr>
                <w:rFonts w:cs="Arial"/>
                <w:b/>
                <w:bCs/>
                <w:sz w:val="18"/>
                <w:szCs w:val="18"/>
              </w:rPr>
              <w:t>Página web</w:t>
            </w:r>
          </w:p>
          <w:p w14:paraId="300803C5" w14:textId="4F87FE02" w:rsidR="00605A12" w:rsidRPr="002B23DB" w:rsidRDefault="002018D9" w:rsidP="0007314C">
            <w:pPr>
              <w:spacing w:line="276" w:lineRule="auto"/>
              <w:jc w:val="center"/>
              <w:rPr>
                <w:rFonts w:cs="Arial"/>
                <w:bCs/>
                <w:i/>
                <w:iCs/>
                <w:sz w:val="18"/>
                <w:szCs w:val="18"/>
                <w:lang w:val="es-CO"/>
              </w:rPr>
            </w:pPr>
            <w:hyperlink r:id="rId43" w:history="1">
              <w:r w:rsidR="00605A12" w:rsidRPr="00CC021A">
                <w:rPr>
                  <w:rStyle w:val="PiedepginaCar"/>
                  <w:rFonts w:cs="Arial"/>
                  <w:bCs/>
                  <w:i/>
                  <w:iCs/>
                  <w:sz w:val="18"/>
                  <w:szCs w:val="18"/>
                  <w:lang w:val="es-CO"/>
                </w:rPr>
                <w:t>https://www.innovamos.gov.co/</w:t>
              </w:r>
            </w:hyperlink>
          </w:p>
        </w:tc>
      </w:tr>
      <w:tr w:rsidR="00605A12" w:rsidRPr="00CC021A" w14:paraId="359B01E5" w14:textId="77777777" w:rsidTr="00E84E16">
        <w:tc>
          <w:tcPr>
            <w:tcW w:w="1555" w:type="dxa"/>
            <w:vAlign w:val="center"/>
          </w:tcPr>
          <w:p w14:paraId="20336FEE" w14:textId="77777777" w:rsidR="00605A12" w:rsidRPr="00D3560F" w:rsidRDefault="00605A12" w:rsidP="0007314C">
            <w:pPr>
              <w:spacing w:line="276" w:lineRule="auto"/>
              <w:jc w:val="center"/>
              <w:rPr>
                <w:rFonts w:cs="Arial"/>
                <w:b/>
                <w:bCs/>
                <w:sz w:val="18"/>
                <w:szCs w:val="18"/>
              </w:rPr>
            </w:pPr>
            <w:r w:rsidRPr="00D3560F">
              <w:rPr>
                <w:rFonts w:cs="Arial"/>
                <w:b/>
                <w:bCs/>
                <w:sz w:val="18"/>
                <w:szCs w:val="18"/>
                <w:lang w:val="es-CO"/>
              </w:rPr>
              <w:t>Ministerio de Ciencia, Tecnología e Innovación - Programa de beneficios tributarios</w:t>
            </w:r>
          </w:p>
        </w:tc>
        <w:tc>
          <w:tcPr>
            <w:tcW w:w="3685" w:type="dxa"/>
            <w:vAlign w:val="center"/>
          </w:tcPr>
          <w:p w14:paraId="7059CB62" w14:textId="77777777" w:rsidR="00605A12" w:rsidRPr="00CC021A" w:rsidRDefault="00605A12" w:rsidP="0007314C">
            <w:pPr>
              <w:spacing w:line="276" w:lineRule="auto"/>
              <w:rPr>
                <w:rFonts w:cs="Arial"/>
                <w:sz w:val="18"/>
                <w:szCs w:val="18"/>
              </w:rPr>
            </w:pPr>
            <w:r w:rsidRPr="00CC021A">
              <w:rPr>
                <w:rFonts w:cs="Arial"/>
                <w:sz w:val="18"/>
                <w:szCs w:val="18"/>
                <w:lang w:val="es-CO"/>
              </w:rPr>
              <w:t xml:space="preserve">Beneficios tributarios por inversión en proyectos de ciencia, tecnología e innovación para micro, pequeñas, medianas y grandes empresas. </w:t>
            </w:r>
          </w:p>
          <w:p w14:paraId="3FDC6B35" w14:textId="77777777" w:rsidR="00605A12" w:rsidRPr="00CC021A" w:rsidRDefault="00605A12" w:rsidP="0007314C">
            <w:pPr>
              <w:spacing w:line="276" w:lineRule="auto"/>
              <w:rPr>
                <w:rFonts w:cs="Arial"/>
                <w:sz w:val="18"/>
                <w:szCs w:val="18"/>
              </w:rPr>
            </w:pPr>
          </w:p>
          <w:p w14:paraId="0609ACCB" w14:textId="77777777" w:rsidR="00605A12" w:rsidRPr="00D3560F" w:rsidRDefault="00605A12" w:rsidP="0007314C">
            <w:pPr>
              <w:pStyle w:val="Prrafodelista"/>
              <w:numPr>
                <w:ilvl w:val="0"/>
                <w:numId w:val="127"/>
              </w:numPr>
              <w:spacing w:line="276" w:lineRule="auto"/>
              <w:ind w:left="181" w:hanging="142"/>
              <w:rPr>
                <w:rFonts w:cs="Arial"/>
                <w:sz w:val="18"/>
                <w:szCs w:val="18"/>
              </w:rPr>
            </w:pPr>
            <w:r w:rsidRPr="00D3560F">
              <w:rPr>
                <w:rFonts w:cs="Arial"/>
                <w:sz w:val="18"/>
                <w:szCs w:val="18"/>
              </w:rPr>
              <w:t>Beneficios Tributarios por Inversión</w:t>
            </w:r>
          </w:p>
          <w:p w14:paraId="3C36A7BC" w14:textId="77777777" w:rsidR="00605A12" w:rsidRPr="00CC021A" w:rsidRDefault="00605A12" w:rsidP="0007314C">
            <w:pPr>
              <w:spacing w:line="276" w:lineRule="auto"/>
              <w:ind w:left="181" w:hanging="142"/>
              <w:rPr>
                <w:rFonts w:cs="Arial"/>
                <w:sz w:val="18"/>
                <w:szCs w:val="18"/>
              </w:rPr>
            </w:pPr>
          </w:p>
          <w:p w14:paraId="17CDB5C9" w14:textId="77777777" w:rsidR="00605A12" w:rsidRPr="00D3560F" w:rsidRDefault="00605A12" w:rsidP="0007314C">
            <w:pPr>
              <w:pStyle w:val="Prrafodelista"/>
              <w:numPr>
                <w:ilvl w:val="0"/>
                <w:numId w:val="127"/>
              </w:numPr>
              <w:spacing w:line="276" w:lineRule="auto"/>
              <w:ind w:left="181" w:hanging="142"/>
              <w:rPr>
                <w:rFonts w:cs="Arial"/>
                <w:sz w:val="18"/>
                <w:szCs w:val="18"/>
              </w:rPr>
            </w:pPr>
            <w:r w:rsidRPr="00D3560F">
              <w:rPr>
                <w:rFonts w:cs="Arial"/>
                <w:sz w:val="18"/>
                <w:szCs w:val="18"/>
              </w:rPr>
              <w:t>Beneficios Tributarios por Vinculación de capital humano de alto nivel en las empresas</w:t>
            </w:r>
          </w:p>
          <w:p w14:paraId="49C3955E" w14:textId="77777777" w:rsidR="00605A12" w:rsidRPr="00CC021A" w:rsidRDefault="00605A12" w:rsidP="0007314C">
            <w:pPr>
              <w:spacing w:line="276" w:lineRule="auto"/>
              <w:ind w:left="181" w:hanging="142"/>
              <w:rPr>
                <w:rFonts w:cs="Arial"/>
                <w:sz w:val="18"/>
                <w:szCs w:val="18"/>
              </w:rPr>
            </w:pPr>
          </w:p>
          <w:p w14:paraId="6F461D93" w14:textId="77777777" w:rsidR="00605A12" w:rsidRPr="00D3560F" w:rsidRDefault="00605A12" w:rsidP="0007314C">
            <w:pPr>
              <w:pStyle w:val="Prrafodelista"/>
              <w:numPr>
                <w:ilvl w:val="0"/>
                <w:numId w:val="127"/>
              </w:numPr>
              <w:spacing w:line="276" w:lineRule="auto"/>
              <w:ind w:left="181" w:hanging="142"/>
              <w:rPr>
                <w:rFonts w:cs="Arial"/>
                <w:sz w:val="18"/>
                <w:szCs w:val="18"/>
              </w:rPr>
            </w:pPr>
            <w:r w:rsidRPr="00D3560F">
              <w:rPr>
                <w:rFonts w:cs="Arial"/>
                <w:sz w:val="18"/>
                <w:szCs w:val="18"/>
              </w:rPr>
              <w:t>Ingresos No Constitutivos de renta y/o Ganancia Ocasional</w:t>
            </w:r>
          </w:p>
        </w:tc>
        <w:tc>
          <w:tcPr>
            <w:tcW w:w="3588" w:type="dxa"/>
            <w:vAlign w:val="center"/>
          </w:tcPr>
          <w:p w14:paraId="6FE975DA" w14:textId="5AE28B6D" w:rsidR="00605A12" w:rsidRPr="00D3560F" w:rsidRDefault="00605A12" w:rsidP="0007314C">
            <w:pPr>
              <w:spacing w:line="276" w:lineRule="auto"/>
              <w:jc w:val="center"/>
              <w:rPr>
                <w:rFonts w:cs="Arial"/>
                <w:b/>
                <w:bCs/>
                <w:sz w:val="18"/>
                <w:szCs w:val="18"/>
              </w:rPr>
            </w:pPr>
            <w:r w:rsidRPr="00D3560F">
              <w:rPr>
                <w:rFonts w:cs="Arial"/>
                <w:b/>
                <w:bCs/>
                <w:sz w:val="18"/>
                <w:szCs w:val="18"/>
              </w:rPr>
              <w:t>Página web</w:t>
            </w:r>
          </w:p>
          <w:p w14:paraId="46729A6C" w14:textId="77777777" w:rsidR="00605A12" w:rsidRPr="00CC021A" w:rsidRDefault="00605A12" w:rsidP="0007314C">
            <w:pPr>
              <w:spacing w:line="276" w:lineRule="auto"/>
              <w:jc w:val="center"/>
              <w:rPr>
                <w:rFonts w:cs="Arial"/>
                <w:i/>
                <w:iCs/>
                <w:sz w:val="18"/>
                <w:szCs w:val="18"/>
              </w:rPr>
            </w:pPr>
            <w:r w:rsidRPr="00CC021A">
              <w:rPr>
                <w:rFonts w:cs="Arial"/>
                <w:bCs/>
                <w:i/>
                <w:iCs/>
                <w:sz w:val="18"/>
                <w:szCs w:val="18"/>
                <w:lang w:val="es-CO"/>
              </w:rPr>
              <w:t>(</w:t>
            </w:r>
            <w:hyperlink r:id="rId44" w:history="1">
              <w:r w:rsidRPr="00CC021A">
                <w:rPr>
                  <w:rStyle w:val="PiedepginaCar"/>
                  <w:rFonts w:cs="Arial"/>
                  <w:i/>
                  <w:iCs/>
                  <w:sz w:val="18"/>
                  <w:szCs w:val="18"/>
                  <w:lang w:val="es-CO"/>
                </w:rPr>
                <w:t>https://minciencias.gov.co/viceministerios/conocimiento/direccion_transferencia/beneficios-tributarios/cuales-son</w:t>
              </w:r>
            </w:hyperlink>
            <w:r w:rsidRPr="00CC021A">
              <w:rPr>
                <w:rFonts w:cs="Arial"/>
                <w:i/>
                <w:iCs/>
                <w:sz w:val="18"/>
                <w:szCs w:val="18"/>
                <w:lang w:val="es-CO"/>
              </w:rPr>
              <w:t>)</w:t>
            </w:r>
          </w:p>
        </w:tc>
      </w:tr>
      <w:tr w:rsidR="00605A12" w:rsidRPr="00CC021A" w14:paraId="2AE85820" w14:textId="77777777" w:rsidTr="00E84E16">
        <w:tc>
          <w:tcPr>
            <w:tcW w:w="1555" w:type="dxa"/>
            <w:vAlign w:val="center"/>
          </w:tcPr>
          <w:p w14:paraId="16A46DCF" w14:textId="77777777" w:rsidR="00605A12" w:rsidRPr="00D3560F" w:rsidRDefault="00605A12" w:rsidP="0007314C">
            <w:pPr>
              <w:spacing w:line="276" w:lineRule="auto"/>
              <w:jc w:val="center"/>
              <w:rPr>
                <w:rFonts w:cs="Arial"/>
                <w:b/>
                <w:bCs/>
                <w:sz w:val="18"/>
                <w:szCs w:val="18"/>
              </w:rPr>
            </w:pPr>
            <w:r w:rsidRPr="00D3560F">
              <w:rPr>
                <w:rFonts w:cs="Arial"/>
                <w:b/>
                <w:bCs/>
                <w:sz w:val="18"/>
                <w:szCs w:val="18"/>
                <w:lang w:val="es-CO"/>
              </w:rPr>
              <w:t>Bancóldex</w:t>
            </w:r>
          </w:p>
        </w:tc>
        <w:tc>
          <w:tcPr>
            <w:tcW w:w="3685" w:type="dxa"/>
            <w:vAlign w:val="center"/>
          </w:tcPr>
          <w:p w14:paraId="3D1559D8" w14:textId="77777777" w:rsidR="00605A12" w:rsidRPr="00CC021A" w:rsidRDefault="00605A12" w:rsidP="0007314C">
            <w:pPr>
              <w:spacing w:line="276" w:lineRule="auto"/>
              <w:rPr>
                <w:rFonts w:cs="Arial"/>
                <w:sz w:val="18"/>
                <w:szCs w:val="18"/>
              </w:rPr>
            </w:pPr>
            <w:r w:rsidRPr="00CC021A">
              <w:rPr>
                <w:rFonts w:cs="Arial"/>
                <w:sz w:val="18"/>
                <w:szCs w:val="18"/>
                <w:lang w:val="es-CO"/>
              </w:rPr>
              <w:t>Banco de alto nivel que promueve el crecimiento empresarial y el comercio exterior de Colombia.</w:t>
            </w:r>
          </w:p>
        </w:tc>
        <w:tc>
          <w:tcPr>
            <w:tcW w:w="3588" w:type="dxa"/>
            <w:vAlign w:val="center"/>
          </w:tcPr>
          <w:p w14:paraId="77247D6C" w14:textId="77777777" w:rsidR="00605A12" w:rsidRPr="00CC021A" w:rsidRDefault="00605A12" w:rsidP="0007314C">
            <w:pPr>
              <w:spacing w:line="276" w:lineRule="auto"/>
              <w:jc w:val="center"/>
              <w:rPr>
                <w:rFonts w:cs="Arial"/>
                <w:sz w:val="18"/>
                <w:szCs w:val="18"/>
              </w:rPr>
            </w:pPr>
          </w:p>
          <w:p w14:paraId="4DEC7CCA" w14:textId="13DCBE63" w:rsidR="00605A12" w:rsidRPr="00D3560F" w:rsidRDefault="00605A12" w:rsidP="0007314C">
            <w:pPr>
              <w:spacing w:line="276" w:lineRule="auto"/>
              <w:jc w:val="center"/>
              <w:rPr>
                <w:rFonts w:cs="Arial"/>
                <w:b/>
                <w:bCs/>
                <w:sz w:val="18"/>
                <w:szCs w:val="18"/>
              </w:rPr>
            </w:pPr>
            <w:r w:rsidRPr="00D3560F">
              <w:rPr>
                <w:rFonts w:cs="Arial"/>
                <w:b/>
                <w:bCs/>
                <w:sz w:val="18"/>
                <w:szCs w:val="18"/>
              </w:rPr>
              <w:t>Página web</w:t>
            </w:r>
          </w:p>
          <w:p w14:paraId="293A0AE6" w14:textId="77777777" w:rsidR="00605A12" w:rsidRPr="00CC021A" w:rsidRDefault="002018D9" w:rsidP="0007314C">
            <w:pPr>
              <w:spacing w:line="276" w:lineRule="auto"/>
              <w:jc w:val="center"/>
              <w:rPr>
                <w:rFonts w:cs="Arial"/>
                <w:sz w:val="18"/>
                <w:szCs w:val="18"/>
              </w:rPr>
            </w:pPr>
            <w:hyperlink r:id="rId45" w:history="1">
              <w:r w:rsidR="00605A12" w:rsidRPr="00CC021A">
                <w:rPr>
                  <w:rStyle w:val="PiedepginaCar"/>
                  <w:rFonts w:cs="Arial"/>
                  <w:bCs/>
                  <w:i/>
                  <w:iCs/>
                  <w:sz w:val="18"/>
                  <w:szCs w:val="18"/>
                  <w:lang w:val="es-CO"/>
                </w:rPr>
                <w:t>https://www.bancoldex.com/</w:t>
              </w:r>
            </w:hyperlink>
          </w:p>
          <w:p w14:paraId="32C0EEC0" w14:textId="77777777" w:rsidR="00605A12" w:rsidRPr="00CC021A" w:rsidRDefault="00605A12" w:rsidP="0007314C">
            <w:pPr>
              <w:spacing w:line="276" w:lineRule="auto"/>
              <w:jc w:val="center"/>
              <w:rPr>
                <w:rFonts w:cs="Arial"/>
                <w:sz w:val="18"/>
                <w:szCs w:val="18"/>
              </w:rPr>
            </w:pPr>
          </w:p>
          <w:p w14:paraId="2E940362" w14:textId="77777777" w:rsidR="00605A12" w:rsidRPr="00CC021A" w:rsidRDefault="00605A12" w:rsidP="0007314C">
            <w:pPr>
              <w:spacing w:line="276" w:lineRule="auto"/>
              <w:jc w:val="center"/>
              <w:rPr>
                <w:rFonts w:cs="Arial"/>
                <w:sz w:val="18"/>
                <w:szCs w:val="18"/>
              </w:rPr>
            </w:pPr>
          </w:p>
          <w:p w14:paraId="7F5292F3" w14:textId="16809882" w:rsidR="00605A12" w:rsidRPr="00D3560F" w:rsidRDefault="00605A12" w:rsidP="0007314C">
            <w:pPr>
              <w:spacing w:line="276" w:lineRule="auto"/>
              <w:jc w:val="center"/>
              <w:rPr>
                <w:rFonts w:cs="Arial"/>
                <w:b/>
                <w:bCs/>
                <w:sz w:val="18"/>
                <w:szCs w:val="18"/>
                <w:lang w:val="es-CO"/>
              </w:rPr>
            </w:pPr>
            <w:r w:rsidRPr="00D3560F">
              <w:rPr>
                <w:rFonts w:cs="Arial"/>
                <w:b/>
                <w:bCs/>
                <w:sz w:val="18"/>
                <w:szCs w:val="18"/>
                <w:lang w:val="es-CO"/>
              </w:rPr>
              <w:t>Línea de atención y servicio al cliente</w:t>
            </w:r>
          </w:p>
          <w:p w14:paraId="1DDC7801" w14:textId="77777777" w:rsidR="00605A12" w:rsidRPr="00CC021A" w:rsidRDefault="00605A12" w:rsidP="0007314C">
            <w:pPr>
              <w:spacing w:line="276" w:lineRule="auto"/>
              <w:jc w:val="center"/>
              <w:rPr>
                <w:rFonts w:cs="Arial"/>
                <w:sz w:val="18"/>
                <w:szCs w:val="18"/>
                <w:lang w:val="es-CO"/>
              </w:rPr>
            </w:pPr>
            <w:r w:rsidRPr="00CC021A">
              <w:rPr>
                <w:rFonts w:cs="Arial"/>
                <w:sz w:val="18"/>
                <w:szCs w:val="18"/>
                <w:lang w:val="es-CO"/>
              </w:rPr>
              <w:t>Línea de Servicio al Cliente Multicontacto Bancóldex: Teléfono en Bogotá 7420281, Línea nacional gratuita 018000180710</w:t>
            </w:r>
          </w:p>
          <w:p w14:paraId="2DF47E6E" w14:textId="77777777" w:rsidR="00605A12" w:rsidRPr="00CC021A" w:rsidRDefault="00605A12" w:rsidP="0007314C">
            <w:pPr>
              <w:spacing w:line="276" w:lineRule="auto"/>
              <w:jc w:val="center"/>
              <w:rPr>
                <w:rFonts w:cs="Arial"/>
                <w:sz w:val="18"/>
                <w:szCs w:val="18"/>
              </w:rPr>
            </w:pPr>
          </w:p>
          <w:p w14:paraId="17A3010E" w14:textId="77777777" w:rsidR="00605A12" w:rsidRPr="00D3560F" w:rsidRDefault="00605A12" w:rsidP="0007314C">
            <w:pPr>
              <w:spacing w:line="276" w:lineRule="auto"/>
              <w:jc w:val="center"/>
              <w:rPr>
                <w:rFonts w:cs="Arial"/>
                <w:b/>
                <w:bCs/>
                <w:sz w:val="18"/>
                <w:szCs w:val="18"/>
              </w:rPr>
            </w:pPr>
            <w:r w:rsidRPr="00D3560F">
              <w:rPr>
                <w:rFonts w:cs="Arial"/>
                <w:b/>
                <w:bCs/>
                <w:sz w:val="18"/>
                <w:szCs w:val="18"/>
              </w:rPr>
              <w:t>Buzón Contáctenos</w:t>
            </w:r>
          </w:p>
          <w:p w14:paraId="636C2750" w14:textId="77777777" w:rsidR="00605A12" w:rsidRPr="00CC021A" w:rsidRDefault="00605A12" w:rsidP="0007314C">
            <w:pPr>
              <w:spacing w:line="276" w:lineRule="auto"/>
              <w:jc w:val="center"/>
              <w:rPr>
                <w:rFonts w:cs="Arial"/>
                <w:sz w:val="18"/>
                <w:szCs w:val="18"/>
              </w:rPr>
            </w:pPr>
            <w:r w:rsidRPr="00CC021A">
              <w:rPr>
                <w:rFonts w:cs="Arial"/>
                <w:sz w:val="18"/>
                <w:szCs w:val="18"/>
              </w:rPr>
              <w:t xml:space="preserve">Escribiendo al correo electrónico </w:t>
            </w:r>
            <w:hyperlink r:id="rId46" w:history="1">
              <w:r w:rsidRPr="00CC021A">
                <w:rPr>
                  <w:rStyle w:val="Hipervnculo"/>
                  <w:rFonts w:cs="Arial"/>
                  <w:sz w:val="18"/>
                  <w:szCs w:val="18"/>
                </w:rPr>
                <w:t>contactenos@bancoldex.com</w:t>
              </w:r>
            </w:hyperlink>
          </w:p>
          <w:p w14:paraId="472D0EDD" w14:textId="77777777" w:rsidR="00605A12" w:rsidRPr="00CC021A" w:rsidRDefault="00605A12" w:rsidP="0007314C">
            <w:pPr>
              <w:spacing w:line="276" w:lineRule="auto"/>
              <w:jc w:val="center"/>
              <w:rPr>
                <w:rFonts w:cs="Arial"/>
                <w:sz w:val="18"/>
                <w:szCs w:val="18"/>
              </w:rPr>
            </w:pPr>
          </w:p>
          <w:p w14:paraId="26A01638" w14:textId="77777777" w:rsidR="00605A12" w:rsidRPr="00D3560F" w:rsidRDefault="00605A12" w:rsidP="0007314C">
            <w:pPr>
              <w:spacing w:line="276" w:lineRule="auto"/>
              <w:jc w:val="center"/>
              <w:rPr>
                <w:rFonts w:cs="Arial"/>
                <w:b/>
                <w:bCs/>
                <w:sz w:val="18"/>
                <w:szCs w:val="18"/>
              </w:rPr>
            </w:pPr>
            <w:r w:rsidRPr="00D3560F">
              <w:rPr>
                <w:rFonts w:cs="Arial"/>
                <w:b/>
                <w:bCs/>
                <w:sz w:val="18"/>
                <w:szCs w:val="18"/>
              </w:rPr>
              <w:t>Redes Sociales</w:t>
            </w:r>
          </w:p>
          <w:p w14:paraId="19A5AC9A" w14:textId="77777777" w:rsidR="00D3560F" w:rsidRDefault="00605A12" w:rsidP="0007314C">
            <w:pPr>
              <w:spacing w:line="276" w:lineRule="auto"/>
              <w:jc w:val="center"/>
              <w:rPr>
                <w:rFonts w:cs="Arial"/>
                <w:sz w:val="18"/>
                <w:szCs w:val="18"/>
              </w:rPr>
            </w:pPr>
            <w:r w:rsidRPr="00CC021A">
              <w:rPr>
                <w:rFonts w:cs="Arial"/>
                <w:sz w:val="18"/>
                <w:szCs w:val="18"/>
              </w:rPr>
              <w:t>En las plataformas digitale</w:t>
            </w:r>
            <w:r w:rsidR="00D3560F">
              <w:rPr>
                <w:rFonts w:cs="Arial"/>
                <w:sz w:val="18"/>
                <w:szCs w:val="18"/>
              </w:rPr>
              <w:t>s</w:t>
            </w:r>
            <w:r w:rsidRPr="00CC021A">
              <w:rPr>
                <w:rFonts w:cs="Arial"/>
                <w:sz w:val="18"/>
                <w:szCs w:val="18"/>
              </w:rPr>
              <w:t xml:space="preserve"> como Facebook, Twitter, Instagram, Canal de Youtube Bancóldex o Linkedin encontrará información de los productos y servicios de Bancóldex. </w:t>
            </w:r>
          </w:p>
          <w:p w14:paraId="1170ACF9" w14:textId="77777777" w:rsidR="00D3560F" w:rsidRDefault="00D3560F" w:rsidP="0007314C">
            <w:pPr>
              <w:spacing w:line="276" w:lineRule="auto"/>
              <w:jc w:val="center"/>
              <w:rPr>
                <w:rFonts w:cs="Arial"/>
                <w:sz w:val="18"/>
                <w:szCs w:val="18"/>
              </w:rPr>
            </w:pPr>
          </w:p>
          <w:p w14:paraId="66812554" w14:textId="03DB5C4D" w:rsidR="00605A12" w:rsidRPr="00CC021A" w:rsidRDefault="00605A12" w:rsidP="0007314C">
            <w:pPr>
              <w:spacing w:line="276" w:lineRule="auto"/>
              <w:jc w:val="center"/>
              <w:rPr>
                <w:rFonts w:cs="Arial"/>
                <w:sz w:val="18"/>
                <w:szCs w:val="18"/>
              </w:rPr>
            </w:pPr>
            <w:r w:rsidRPr="00CC021A">
              <w:rPr>
                <w:rFonts w:cs="Arial"/>
                <w:sz w:val="18"/>
                <w:szCs w:val="18"/>
              </w:rPr>
              <w:t>Los pueden ubicar en la parte superior de la página web en canales de atención.</w:t>
            </w:r>
          </w:p>
          <w:p w14:paraId="0381F032" w14:textId="77777777" w:rsidR="00605A12" w:rsidRPr="00CC021A" w:rsidRDefault="00605A12" w:rsidP="0007314C">
            <w:pPr>
              <w:spacing w:line="276" w:lineRule="auto"/>
              <w:jc w:val="center"/>
              <w:rPr>
                <w:rFonts w:cs="Arial"/>
                <w:sz w:val="18"/>
                <w:szCs w:val="18"/>
              </w:rPr>
            </w:pPr>
          </w:p>
        </w:tc>
      </w:tr>
      <w:tr w:rsidR="00605A12" w:rsidRPr="00CC021A" w14:paraId="293E219B" w14:textId="77777777" w:rsidTr="00E84E16">
        <w:tc>
          <w:tcPr>
            <w:tcW w:w="1555" w:type="dxa"/>
            <w:vAlign w:val="center"/>
          </w:tcPr>
          <w:p w14:paraId="2E8992AD" w14:textId="77777777" w:rsidR="00605A12" w:rsidRPr="00D3560F" w:rsidRDefault="00605A12" w:rsidP="0007314C">
            <w:pPr>
              <w:spacing w:line="276" w:lineRule="auto"/>
              <w:jc w:val="center"/>
              <w:rPr>
                <w:rFonts w:cs="Arial"/>
                <w:b/>
                <w:bCs/>
                <w:sz w:val="18"/>
                <w:szCs w:val="18"/>
              </w:rPr>
            </w:pPr>
            <w:r w:rsidRPr="00D3560F">
              <w:rPr>
                <w:rFonts w:cs="Arial"/>
                <w:b/>
                <w:bCs/>
                <w:sz w:val="18"/>
                <w:szCs w:val="18"/>
                <w:lang w:val="es-CO"/>
              </w:rPr>
              <w:t>Colombia productiva</w:t>
            </w:r>
          </w:p>
        </w:tc>
        <w:tc>
          <w:tcPr>
            <w:tcW w:w="3685" w:type="dxa"/>
            <w:vAlign w:val="center"/>
          </w:tcPr>
          <w:p w14:paraId="6ECCC286" w14:textId="77777777" w:rsidR="00605A12" w:rsidRPr="00CC021A" w:rsidRDefault="00605A12" w:rsidP="0007314C">
            <w:pPr>
              <w:spacing w:line="276" w:lineRule="auto"/>
              <w:rPr>
                <w:rFonts w:cs="Arial"/>
                <w:sz w:val="18"/>
                <w:szCs w:val="18"/>
              </w:rPr>
            </w:pPr>
            <w:r w:rsidRPr="00CC021A">
              <w:rPr>
                <w:rFonts w:cs="Arial"/>
                <w:sz w:val="18"/>
                <w:szCs w:val="18"/>
                <w:lang w:val="es-CO"/>
              </w:rPr>
              <w:t xml:space="preserve">Programa desarrollado para impulsar al sector empresarial con el fin de producir más, con mejor calidad y mayor valor agregado. Las acciones de la organización </w:t>
            </w:r>
            <w:r w:rsidRPr="00CC021A">
              <w:rPr>
                <w:rFonts w:cs="Arial"/>
                <w:sz w:val="18"/>
                <w:szCs w:val="18"/>
                <w:lang w:val="es-CO"/>
              </w:rPr>
              <w:lastRenderedPageBreak/>
              <w:t>están alineadas a las directrices de la actual Política de Desarrollo Productivo (Conpes 3866), cuyo objetivo es aumentar la productividad y la diversificación del aparato productivo colombiano hacia bienes y servicios más diversificados y sofisticados.</w:t>
            </w:r>
          </w:p>
        </w:tc>
        <w:tc>
          <w:tcPr>
            <w:tcW w:w="3588" w:type="dxa"/>
            <w:vAlign w:val="center"/>
          </w:tcPr>
          <w:p w14:paraId="404F7A0D" w14:textId="79EB9678" w:rsidR="00605A12" w:rsidRPr="00D45EF7" w:rsidRDefault="00605A12" w:rsidP="0007314C">
            <w:pPr>
              <w:spacing w:line="276" w:lineRule="auto"/>
              <w:jc w:val="center"/>
              <w:rPr>
                <w:rFonts w:cs="Arial"/>
                <w:b/>
                <w:bCs/>
                <w:sz w:val="18"/>
                <w:szCs w:val="18"/>
              </w:rPr>
            </w:pPr>
            <w:r w:rsidRPr="00D45EF7">
              <w:rPr>
                <w:rFonts w:cs="Arial"/>
                <w:b/>
                <w:bCs/>
                <w:sz w:val="18"/>
                <w:szCs w:val="18"/>
              </w:rPr>
              <w:lastRenderedPageBreak/>
              <w:t>Página web</w:t>
            </w:r>
          </w:p>
          <w:p w14:paraId="440A29CD" w14:textId="77777777" w:rsidR="00605A12" w:rsidRPr="00CC021A" w:rsidRDefault="002018D9" w:rsidP="0007314C">
            <w:pPr>
              <w:spacing w:line="276" w:lineRule="auto"/>
              <w:jc w:val="center"/>
              <w:rPr>
                <w:rFonts w:cs="Arial"/>
                <w:bCs/>
                <w:i/>
                <w:iCs/>
                <w:sz w:val="18"/>
                <w:szCs w:val="18"/>
              </w:rPr>
            </w:pPr>
            <w:hyperlink r:id="rId47" w:history="1">
              <w:r w:rsidR="00605A12" w:rsidRPr="00CC021A">
                <w:rPr>
                  <w:rStyle w:val="PiedepginaCar"/>
                  <w:rFonts w:cs="Arial"/>
                  <w:bCs/>
                  <w:i/>
                  <w:iCs/>
                  <w:sz w:val="18"/>
                  <w:szCs w:val="18"/>
                  <w:lang w:val="es-CO"/>
                </w:rPr>
                <w:t>https://www.colombiaproductiva.com/</w:t>
              </w:r>
            </w:hyperlink>
          </w:p>
          <w:p w14:paraId="54F27896" w14:textId="77777777" w:rsidR="00605A12" w:rsidRPr="00CC021A" w:rsidRDefault="00605A12" w:rsidP="0007314C">
            <w:pPr>
              <w:spacing w:line="276" w:lineRule="auto"/>
              <w:jc w:val="center"/>
              <w:rPr>
                <w:rFonts w:cs="Arial"/>
                <w:sz w:val="18"/>
                <w:szCs w:val="18"/>
              </w:rPr>
            </w:pPr>
          </w:p>
          <w:p w14:paraId="7508E788" w14:textId="77777777" w:rsidR="00605A12" w:rsidRPr="00D45EF7" w:rsidRDefault="00605A12" w:rsidP="0007314C">
            <w:pPr>
              <w:spacing w:line="276" w:lineRule="auto"/>
              <w:jc w:val="center"/>
              <w:rPr>
                <w:rFonts w:cs="Arial"/>
                <w:b/>
                <w:bCs/>
                <w:sz w:val="18"/>
                <w:szCs w:val="18"/>
              </w:rPr>
            </w:pPr>
            <w:r w:rsidRPr="00D45EF7">
              <w:rPr>
                <w:rFonts w:cs="Arial"/>
                <w:b/>
                <w:bCs/>
                <w:sz w:val="18"/>
                <w:szCs w:val="18"/>
              </w:rPr>
              <w:t>Línea de atención</w:t>
            </w:r>
          </w:p>
          <w:p w14:paraId="71A752D3" w14:textId="77777777" w:rsidR="00605A12" w:rsidRPr="00CC021A" w:rsidRDefault="00605A12" w:rsidP="0007314C">
            <w:pPr>
              <w:spacing w:line="276" w:lineRule="auto"/>
              <w:jc w:val="center"/>
              <w:rPr>
                <w:rFonts w:cs="Arial"/>
                <w:sz w:val="18"/>
                <w:szCs w:val="18"/>
              </w:rPr>
            </w:pPr>
            <w:r w:rsidRPr="00CC021A">
              <w:rPr>
                <w:rFonts w:cs="Arial"/>
                <w:sz w:val="18"/>
                <w:szCs w:val="18"/>
              </w:rPr>
              <w:lastRenderedPageBreak/>
              <w:t>Línea en Bogotá 7491000. Línea nacional gratuita 018000124211</w:t>
            </w:r>
          </w:p>
          <w:p w14:paraId="3B2163C3" w14:textId="77777777" w:rsidR="00605A12" w:rsidRPr="00CC021A" w:rsidRDefault="00605A12" w:rsidP="0007314C">
            <w:pPr>
              <w:spacing w:line="276" w:lineRule="auto"/>
              <w:jc w:val="center"/>
              <w:rPr>
                <w:rFonts w:cs="Arial"/>
                <w:sz w:val="18"/>
                <w:szCs w:val="18"/>
              </w:rPr>
            </w:pPr>
          </w:p>
          <w:p w14:paraId="0AFCF41A" w14:textId="77777777" w:rsidR="00605A12" w:rsidRPr="00D45EF7" w:rsidRDefault="00605A12" w:rsidP="0007314C">
            <w:pPr>
              <w:spacing w:line="276" w:lineRule="auto"/>
              <w:jc w:val="center"/>
              <w:rPr>
                <w:rFonts w:cs="Arial"/>
                <w:b/>
                <w:bCs/>
                <w:sz w:val="18"/>
                <w:szCs w:val="18"/>
              </w:rPr>
            </w:pPr>
            <w:r w:rsidRPr="00D45EF7">
              <w:rPr>
                <w:rFonts w:cs="Arial"/>
                <w:b/>
                <w:bCs/>
                <w:sz w:val="18"/>
                <w:szCs w:val="18"/>
              </w:rPr>
              <w:t xml:space="preserve">Oficinas </w:t>
            </w:r>
          </w:p>
          <w:p w14:paraId="252D4F21" w14:textId="77777777" w:rsidR="00605A12" w:rsidRPr="00CC021A" w:rsidRDefault="00605A12" w:rsidP="0007314C">
            <w:pPr>
              <w:spacing w:line="276" w:lineRule="auto"/>
              <w:jc w:val="center"/>
              <w:rPr>
                <w:rFonts w:cs="Arial"/>
                <w:sz w:val="18"/>
                <w:szCs w:val="18"/>
              </w:rPr>
            </w:pPr>
            <w:r w:rsidRPr="00CC021A">
              <w:rPr>
                <w:rFonts w:cs="Arial"/>
                <w:sz w:val="18"/>
                <w:szCs w:val="18"/>
              </w:rPr>
              <w:t>Cl. 28 #13 a-15, piso 37, Bogotá</w:t>
            </w:r>
          </w:p>
          <w:p w14:paraId="56417BFB" w14:textId="77777777" w:rsidR="00605A12" w:rsidRPr="00CC021A" w:rsidRDefault="00605A12" w:rsidP="0007314C">
            <w:pPr>
              <w:spacing w:line="276" w:lineRule="auto"/>
              <w:jc w:val="center"/>
              <w:rPr>
                <w:rFonts w:cs="Arial"/>
                <w:sz w:val="18"/>
                <w:szCs w:val="18"/>
              </w:rPr>
            </w:pPr>
            <w:r w:rsidRPr="00CC021A">
              <w:rPr>
                <w:rFonts w:cs="Arial"/>
                <w:sz w:val="18"/>
                <w:szCs w:val="18"/>
              </w:rPr>
              <w:t>Lunes a viernes de 8:30 a.m. a 5:00 p.m.</w:t>
            </w:r>
          </w:p>
        </w:tc>
      </w:tr>
    </w:tbl>
    <w:p w14:paraId="608E7A35" w14:textId="77777777" w:rsidR="00E84E16" w:rsidRPr="00BC37E3" w:rsidRDefault="00E84E16" w:rsidP="0007314C">
      <w:pPr>
        <w:pStyle w:val="Figuras"/>
      </w:pPr>
      <w:r w:rsidRPr="00BC37E3">
        <w:lastRenderedPageBreak/>
        <w:t>Fuente: ATG Ltda., 2021.</w:t>
      </w:r>
    </w:p>
    <w:p w14:paraId="0B14E3F0" w14:textId="7FACE658" w:rsidR="004544BF" w:rsidRDefault="004544BF" w:rsidP="0007314C">
      <w:pPr>
        <w:spacing w:after="0" w:line="276" w:lineRule="auto"/>
        <w:rPr>
          <w:rFonts w:cs="Arial"/>
          <w:lang w:val="es-CO"/>
        </w:rPr>
      </w:pPr>
    </w:p>
    <w:p w14:paraId="31ED02CC" w14:textId="4DE288B1" w:rsidR="00A524C2" w:rsidRDefault="00A524C2" w:rsidP="0007314C">
      <w:pPr>
        <w:pStyle w:val="Ttulo4"/>
        <w:spacing w:before="0" w:line="276" w:lineRule="auto"/>
        <w:rPr>
          <w:lang w:val="es-CO"/>
        </w:rPr>
      </w:pPr>
      <w:bookmarkStart w:id="133" w:name="_Toc89716110"/>
      <w:bookmarkStart w:id="134" w:name="_Toc90231147"/>
      <w:r>
        <w:rPr>
          <w:lang w:val="es-CO"/>
        </w:rPr>
        <w:t>Simbiosis industrial</w:t>
      </w:r>
      <w:bookmarkEnd w:id="133"/>
      <w:bookmarkEnd w:id="134"/>
    </w:p>
    <w:p w14:paraId="06A2DEEC" w14:textId="314EB770" w:rsidR="00A524C2" w:rsidRDefault="00A524C2" w:rsidP="0007314C">
      <w:pPr>
        <w:spacing w:after="0" w:line="276" w:lineRule="auto"/>
        <w:rPr>
          <w:lang w:val="es-CO"/>
        </w:rPr>
      </w:pPr>
    </w:p>
    <w:p w14:paraId="4C9E12E7" w14:textId="6747FD42" w:rsidR="00766054" w:rsidRPr="00766054" w:rsidRDefault="00766054" w:rsidP="0007314C">
      <w:pPr>
        <w:pStyle w:val="NormalWeb"/>
        <w:numPr>
          <w:ilvl w:val="0"/>
          <w:numId w:val="126"/>
        </w:numPr>
        <w:spacing w:before="0" w:beforeAutospacing="0" w:after="0" w:afterAutospacing="0" w:line="276" w:lineRule="auto"/>
        <w:jc w:val="both"/>
        <w:rPr>
          <w:rFonts w:ascii="Arial" w:hAnsi="Arial" w:cs="Arial"/>
          <w:b/>
          <w:color w:val="000000" w:themeColor="text1"/>
          <w:u w:val="single"/>
        </w:rPr>
      </w:pPr>
      <w:r w:rsidRPr="00766054">
        <w:rPr>
          <w:rFonts w:ascii="Arial" w:hAnsi="Arial" w:cs="Arial"/>
          <w:b/>
          <w:color w:val="000000" w:themeColor="text1"/>
          <w:u w:val="single"/>
        </w:rPr>
        <w:t>Europa</w:t>
      </w:r>
    </w:p>
    <w:p w14:paraId="4FCBC8E8" w14:textId="77777777" w:rsidR="00766054" w:rsidRDefault="00766054" w:rsidP="0007314C">
      <w:pPr>
        <w:pStyle w:val="NormalWeb"/>
        <w:spacing w:before="0" w:beforeAutospacing="0" w:after="0" w:afterAutospacing="0" w:line="276" w:lineRule="auto"/>
        <w:jc w:val="both"/>
        <w:rPr>
          <w:rFonts w:ascii="Arial" w:hAnsi="Arial" w:cs="Arial"/>
          <w:color w:val="000000" w:themeColor="text1"/>
        </w:rPr>
      </w:pPr>
    </w:p>
    <w:p w14:paraId="6FD53A50" w14:textId="77777777" w:rsidR="00790404" w:rsidRPr="00491BED" w:rsidRDefault="00790404" w:rsidP="0007314C">
      <w:pPr>
        <w:pStyle w:val="NormalWeb"/>
        <w:spacing w:before="0" w:beforeAutospacing="0" w:after="0" w:afterAutospacing="0" w:line="276" w:lineRule="auto"/>
        <w:jc w:val="both"/>
        <w:rPr>
          <w:rFonts w:ascii="Arial" w:hAnsi="Arial" w:cs="Arial"/>
          <w:color w:val="000000" w:themeColor="text1"/>
        </w:rPr>
      </w:pPr>
      <w:r w:rsidRPr="00491BED">
        <w:rPr>
          <w:rFonts w:ascii="Arial" w:hAnsi="Arial" w:cs="Arial"/>
          <w:color w:val="000000" w:themeColor="text1"/>
        </w:rPr>
        <w:t>En Simbiosis Industrial: Aprovechar la Economía Circular (2014), la simbiosis industrial es el uso que hace una empresa o sector de los subproductos (entre los que se incluyen la energía, el agua, la logística y los materiales) de otros. En una economía desarrollada, en la que existen numerosas actividades industriales, se generan muy diversos subproductos y los usos que pueden hacerse de los mismos es igualmente diverso.</w:t>
      </w:r>
    </w:p>
    <w:p w14:paraId="622B0B11" w14:textId="77777777" w:rsidR="00790404" w:rsidRDefault="00790404" w:rsidP="0007314C">
      <w:pPr>
        <w:pStyle w:val="NormalWeb"/>
        <w:spacing w:before="0" w:beforeAutospacing="0" w:after="0" w:afterAutospacing="0" w:line="276" w:lineRule="auto"/>
        <w:jc w:val="both"/>
        <w:rPr>
          <w:rFonts w:ascii="Arial" w:hAnsi="Arial" w:cs="Arial"/>
          <w:color w:val="000000" w:themeColor="text1"/>
        </w:rPr>
      </w:pPr>
    </w:p>
    <w:p w14:paraId="28547CB2" w14:textId="2FEE253E" w:rsidR="00790404" w:rsidRPr="00491BED" w:rsidRDefault="00790404" w:rsidP="0007314C">
      <w:pPr>
        <w:pStyle w:val="NormalWeb"/>
        <w:spacing w:before="0" w:beforeAutospacing="0" w:after="0" w:afterAutospacing="0" w:line="276" w:lineRule="auto"/>
        <w:jc w:val="both"/>
        <w:rPr>
          <w:rFonts w:ascii="Arial" w:hAnsi="Arial" w:cs="Arial"/>
          <w:color w:val="000000" w:themeColor="text1"/>
        </w:rPr>
      </w:pPr>
      <w:r w:rsidRPr="00491BED">
        <w:rPr>
          <w:rFonts w:ascii="Arial" w:hAnsi="Arial" w:cs="Arial"/>
          <w:color w:val="000000" w:themeColor="text1"/>
        </w:rPr>
        <w:t>Es aquí donde entran en juego los programas de simbiosis industrial estructurada. Dichos programas actúan en cierto modo como intermediarios para crear colaboraciones innovadoras entre empresas, encontrar nuevos modos de usar los recursos y,</w:t>
      </w:r>
      <w:r w:rsidR="00EB3C1E">
        <w:rPr>
          <w:rFonts w:ascii="Arial" w:hAnsi="Arial" w:cs="Arial"/>
          <w:color w:val="000000" w:themeColor="text1"/>
        </w:rPr>
        <w:t xml:space="preserve"> por consiguiente, aumentar </w:t>
      </w:r>
      <w:r w:rsidRPr="00491BED">
        <w:rPr>
          <w:rFonts w:ascii="Arial" w:hAnsi="Arial" w:cs="Arial"/>
          <w:color w:val="000000" w:themeColor="text1"/>
        </w:rPr>
        <w:t>ingresos, reduciendo al mismo</w:t>
      </w:r>
      <w:r w:rsidR="00EB3C1E">
        <w:rPr>
          <w:rFonts w:ascii="Arial" w:hAnsi="Arial" w:cs="Arial"/>
          <w:color w:val="000000" w:themeColor="text1"/>
        </w:rPr>
        <w:t xml:space="preserve"> tiempo los residuos y costo</w:t>
      </w:r>
      <w:r w:rsidRPr="00491BED">
        <w:rPr>
          <w:rFonts w:ascii="Arial" w:hAnsi="Arial" w:cs="Arial"/>
          <w:color w:val="000000" w:themeColor="text1"/>
        </w:rPr>
        <w:t xml:space="preserve">s asociados. </w:t>
      </w:r>
    </w:p>
    <w:p w14:paraId="4C407342" w14:textId="77777777" w:rsidR="00790404" w:rsidRDefault="00790404" w:rsidP="0007314C">
      <w:pPr>
        <w:pStyle w:val="NormalWeb"/>
        <w:spacing w:before="0" w:beforeAutospacing="0" w:after="0" w:afterAutospacing="0" w:line="276" w:lineRule="auto"/>
        <w:jc w:val="both"/>
        <w:rPr>
          <w:rFonts w:ascii="Arial" w:hAnsi="Arial" w:cs="Arial"/>
          <w:color w:val="000000" w:themeColor="text1"/>
        </w:rPr>
      </w:pPr>
    </w:p>
    <w:p w14:paraId="5F928676" w14:textId="77777777" w:rsidR="00790404" w:rsidRPr="00491BED" w:rsidRDefault="00790404" w:rsidP="0007314C">
      <w:pPr>
        <w:pStyle w:val="NormalWeb"/>
        <w:spacing w:before="0" w:beforeAutospacing="0" w:after="0" w:afterAutospacing="0" w:line="276" w:lineRule="auto"/>
        <w:jc w:val="both"/>
        <w:rPr>
          <w:rFonts w:ascii="Arial" w:hAnsi="Arial" w:cs="Arial"/>
          <w:color w:val="000000" w:themeColor="text1"/>
        </w:rPr>
      </w:pPr>
      <w:r w:rsidRPr="00491BED">
        <w:rPr>
          <w:rFonts w:ascii="Arial" w:hAnsi="Arial" w:cs="Arial"/>
          <w:color w:val="000000" w:themeColor="text1"/>
        </w:rPr>
        <w:t>Para FISSAC (Fostering Industrial Symbiosis for a Sustainable Resource Intensive Industry), la simbiosis industrial es una forma de intermediación para reunir a las empresas en colaboraciones innovadoras, encontrando maneras de usar los residuos de uno como materia prima para otro.</w:t>
      </w:r>
    </w:p>
    <w:p w14:paraId="133D54C1" w14:textId="77777777" w:rsidR="00790404" w:rsidRDefault="00790404" w:rsidP="0007314C">
      <w:pPr>
        <w:spacing w:after="0" w:line="276" w:lineRule="auto"/>
        <w:rPr>
          <w:rFonts w:eastAsia="Times New Roman" w:cs="Arial"/>
          <w:color w:val="000000" w:themeColor="text1"/>
          <w:szCs w:val="24"/>
          <w:lang w:eastAsia="es-CO"/>
        </w:rPr>
      </w:pPr>
    </w:p>
    <w:p w14:paraId="32E93B91" w14:textId="77777777" w:rsidR="00790404" w:rsidRPr="00491BED" w:rsidRDefault="00790404" w:rsidP="0007314C">
      <w:pPr>
        <w:spacing w:after="0" w:line="276" w:lineRule="auto"/>
        <w:rPr>
          <w:rFonts w:eastAsia="Times New Roman" w:cs="Arial"/>
          <w:color w:val="000000" w:themeColor="text1"/>
          <w:szCs w:val="24"/>
          <w:lang w:eastAsia="es-CO"/>
        </w:rPr>
      </w:pPr>
      <w:r w:rsidRPr="00491BED">
        <w:rPr>
          <w:rFonts w:eastAsia="Times New Roman" w:cs="Arial"/>
          <w:color w:val="000000" w:themeColor="text1"/>
          <w:szCs w:val="24"/>
          <w:lang w:eastAsia="es-CO"/>
        </w:rPr>
        <w:t>La palabra «simbiosis» suele asociarse con relaciones en la naturaleza, donde dos o más especies intercambian materiales, energí</w:t>
      </w:r>
      <w:r w:rsidRPr="00491BED">
        <w:rPr>
          <w:rFonts w:eastAsia="Times New Roman" w:cs="Arial"/>
          <w:color w:val="000000" w:themeColor="text1"/>
          <w:szCs w:val="24"/>
          <w:lang w:eastAsia="es-CO"/>
        </w:rPr>
        <w:softHyphen/>
        <w:t>a o información de una manera mutuamente beneficiosa.</w:t>
      </w:r>
    </w:p>
    <w:p w14:paraId="389F0025" w14:textId="77777777" w:rsidR="00790404" w:rsidRDefault="00790404" w:rsidP="0007314C">
      <w:pPr>
        <w:spacing w:after="0" w:line="276" w:lineRule="auto"/>
        <w:rPr>
          <w:rFonts w:eastAsia="Times New Roman" w:cs="Arial"/>
          <w:color w:val="000000" w:themeColor="text1"/>
          <w:szCs w:val="24"/>
          <w:lang w:eastAsia="es-CO"/>
        </w:rPr>
      </w:pPr>
    </w:p>
    <w:p w14:paraId="46D55672" w14:textId="5914B3A2" w:rsidR="00790404" w:rsidRPr="00491BED" w:rsidRDefault="00790404" w:rsidP="0007314C">
      <w:pPr>
        <w:spacing w:after="0" w:line="276" w:lineRule="auto"/>
        <w:rPr>
          <w:rFonts w:eastAsia="Times New Roman" w:cs="Arial"/>
          <w:color w:val="000000" w:themeColor="text1"/>
          <w:szCs w:val="24"/>
          <w:lang w:eastAsia="es-CO"/>
        </w:rPr>
      </w:pPr>
      <w:r w:rsidRPr="00491BED">
        <w:rPr>
          <w:rFonts w:eastAsia="Times New Roman" w:cs="Arial"/>
          <w:color w:val="000000" w:themeColor="text1"/>
          <w:szCs w:val="24"/>
          <w:lang w:eastAsia="es-CO"/>
        </w:rPr>
        <w:t>Una cooperación local o más amplia en simbiosis industrial puede reducir la necesidad de materias primas ví</w:t>
      </w:r>
      <w:r w:rsidRPr="00491BED">
        <w:rPr>
          <w:rFonts w:eastAsia="Times New Roman" w:cs="Arial"/>
          <w:color w:val="000000" w:themeColor="text1"/>
          <w:szCs w:val="24"/>
          <w:lang w:eastAsia="es-CO"/>
        </w:rPr>
        <w:softHyphen/>
        <w:t>rgenes y el depósito de residuos, cerrando así</w:t>
      </w:r>
      <w:r w:rsidRPr="00491BED">
        <w:rPr>
          <w:rFonts w:eastAsia="Times New Roman" w:cs="Arial"/>
          <w:color w:val="000000" w:themeColor="text1"/>
          <w:szCs w:val="24"/>
          <w:lang w:eastAsia="es-CO"/>
        </w:rPr>
        <w:softHyphen/>
        <w:t xml:space="preserve"> el circuito del material, una caracterí</w:t>
      </w:r>
      <w:r w:rsidRPr="00491BED">
        <w:rPr>
          <w:rFonts w:eastAsia="Times New Roman" w:cs="Arial"/>
          <w:color w:val="000000" w:themeColor="text1"/>
          <w:szCs w:val="24"/>
          <w:lang w:eastAsia="es-CO"/>
        </w:rPr>
        <w:softHyphen/>
        <w:t>stica fundamental de la economí</w:t>
      </w:r>
      <w:r w:rsidRPr="00491BED">
        <w:rPr>
          <w:rFonts w:eastAsia="Times New Roman" w:cs="Arial"/>
          <w:color w:val="000000" w:themeColor="text1"/>
          <w:szCs w:val="24"/>
          <w:lang w:eastAsia="es-CO"/>
        </w:rPr>
        <w:softHyphen/>
        <w:t>a circular y un motor para el crecimiento verde y soluciones eco-innovadoras. También p</w:t>
      </w:r>
      <w:r w:rsidR="00EB3C1E">
        <w:rPr>
          <w:rFonts w:eastAsia="Times New Roman" w:cs="Arial"/>
          <w:color w:val="000000" w:themeColor="text1"/>
          <w:szCs w:val="24"/>
          <w:lang w:eastAsia="es-CO"/>
        </w:rPr>
        <w:t xml:space="preserve">uede reducir emisiones y </w:t>
      </w:r>
      <w:r w:rsidRPr="00491BED">
        <w:rPr>
          <w:rFonts w:eastAsia="Times New Roman" w:cs="Arial"/>
          <w:color w:val="000000" w:themeColor="text1"/>
          <w:szCs w:val="24"/>
          <w:lang w:eastAsia="es-CO"/>
        </w:rPr>
        <w:t>uso de energí</w:t>
      </w:r>
      <w:r w:rsidRPr="00491BED">
        <w:rPr>
          <w:rFonts w:eastAsia="Times New Roman" w:cs="Arial"/>
          <w:color w:val="000000" w:themeColor="text1"/>
          <w:szCs w:val="24"/>
          <w:lang w:eastAsia="es-CO"/>
        </w:rPr>
        <w:softHyphen/>
        <w:t>a y crear nuevos flujos de ingresos.</w:t>
      </w:r>
    </w:p>
    <w:p w14:paraId="01622670" w14:textId="77777777" w:rsidR="00790404" w:rsidRDefault="00790404" w:rsidP="0007314C">
      <w:pPr>
        <w:spacing w:after="0" w:line="276" w:lineRule="auto"/>
        <w:rPr>
          <w:rFonts w:eastAsia="Times New Roman" w:cs="Arial"/>
          <w:color w:val="000000" w:themeColor="text1"/>
          <w:szCs w:val="24"/>
          <w:lang w:eastAsia="es-CO"/>
        </w:rPr>
      </w:pPr>
      <w:r w:rsidRPr="00491BED">
        <w:rPr>
          <w:rFonts w:eastAsia="Times New Roman" w:cs="Arial"/>
          <w:color w:val="000000" w:themeColor="text1"/>
          <w:szCs w:val="24"/>
          <w:lang w:eastAsia="es-CO"/>
        </w:rPr>
        <w:lastRenderedPageBreak/>
        <w:t>Según el artículo, para hacer que la simbiosis industrial sea una realidad comercial extendida, es necesario hacer más para gestionar el flujo de materiales de desecho de diferentes sectores e industrias, y aún queda mucho por entender sobre:</w:t>
      </w:r>
    </w:p>
    <w:p w14:paraId="2D69540E" w14:textId="77777777" w:rsidR="00790404" w:rsidRPr="00491BED" w:rsidRDefault="00790404" w:rsidP="0007314C">
      <w:pPr>
        <w:spacing w:after="0" w:line="276" w:lineRule="auto"/>
        <w:rPr>
          <w:rFonts w:eastAsia="Times New Roman" w:cs="Arial"/>
          <w:color w:val="000000" w:themeColor="text1"/>
          <w:szCs w:val="24"/>
          <w:lang w:eastAsia="es-CO"/>
        </w:rPr>
      </w:pPr>
    </w:p>
    <w:p w14:paraId="3CCA6DDC" w14:textId="77777777" w:rsidR="00790404" w:rsidRPr="00491BED" w:rsidRDefault="00790404" w:rsidP="0007314C">
      <w:pPr>
        <w:numPr>
          <w:ilvl w:val="0"/>
          <w:numId w:val="101"/>
        </w:numPr>
        <w:spacing w:after="0" w:line="276" w:lineRule="auto"/>
        <w:rPr>
          <w:rFonts w:eastAsia="Times New Roman" w:cs="Arial"/>
          <w:color w:val="000000" w:themeColor="text1"/>
          <w:szCs w:val="24"/>
          <w:lang w:eastAsia="es-CO"/>
        </w:rPr>
      </w:pPr>
      <w:r w:rsidRPr="00491BED">
        <w:rPr>
          <w:rFonts w:eastAsia="Times New Roman" w:cs="Arial"/>
          <w:color w:val="000000" w:themeColor="text1"/>
          <w:szCs w:val="24"/>
          <w:lang w:eastAsia="es-CO"/>
        </w:rPr>
        <w:t>Impactos ambientales y sociales</w:t>
      </w:r>
    </w:p>
    <w:p w14:paraId="3CE56EEC" w14:textId="77777777" w:rsidR="00790404" w:rsidRPr="00491BED" w:rsidRDefault="00790404" w:rsidP="0007314C">
      <w:pPr>
        <w:numPr>
          <w:ilvl w:val="0"/>
          <w:numId w:val="101"/>
        </w:numPr>
        <w:spacing w:after="0" w:line="276" w:lineRule="auto"/>
        <w:rPr>
          <w:rFonts w:eastAsia="Times New Roman" w:cs="Arial"/>
          <w:color w:val="000000" w:themeColor="text1"/>
          <w:szCs w:val="24"/>
          <w:lang w:eastAsia="es-CO"/>
        </w:rPr>
      </w:pPr>
      <w:r w:rsidRPr="00491BED">
        <w:rPr>
          <w:rFonts w:eastAsia="Times New Roman" w:cs="Arial"/>
          <w:color w:val="000000" w:themeColor="text1"/>
          <w:szCs w:val="24"/>
          <w:lang w:eastAsia="es-CO"/>
        </w:rPr>
        <w:t>Armonización de tecnologí</w:t>
      </w:r>
      <w:r w:rsidRPr="00491BED">
        <w:rPr>
          <w:rFonts w:eastAsia="Times New Roman" w:cs="Arial"/>
          <w:color w:val="000000" w:themeColor="text1"/>
          <w:szCs w:val="24"/>
          <w:lang w:eastAsia="es-CO"/>
        </w:rPr>
        <w:softHyphen/>
        <w:t>as, procesos, polí</w:t>
      </w:r>
      <w:r w:rsidRPr="00491BED">
        <w:rPr>
          <w:rFonts w:eastAsia="Times New Roman" w:cs="Arial"/>
          <w:color w:val="000000" w:themeColor="text1"/>
          <w:szCs w:val="24"/>
          <w:lang w:eastAsia="es-CO"/>
        </w:rPr>
        <w:softHyphen/>
        <w:t>ticas</w:t>
      </w:r>
    </w:p>
    <w:p w14:paraId="48DD155F" w14:textId="77777777" w:rsidR="00790404" w:rsidRPr="00491BED" w:rsidRDefault="00790404" w:rsidP="0007314C">
      <w:pPr>
        <w:numPr>
          <w:ilvl w:val="0"/>
          <w:numId w:val="101"/>
        </w:numPr>
        <w:spacing w:after="0" w:line="276" w:lineRule="auto"/>
        <w:rPr>
          <w:rFonts w:eastAsia="Times New Roman" w:cs="Arial"/>
          <w:color w:val="000000" w:themeColor="text1"/>
          <w:szCs w:val="24"/>
          <w:lang w:eastAsia="es-CO"/>
        </w:rPr>
      </w:pPr>
      <w:r w:rsidRPr="00491BED">
        <w:rPr>
          <w:rFonts w:eastAsia="Times New Roman" w:cs="Arial"/>
          <w:color w:val="000000" w:themeColor="text1"/>
          <w:szCs w:val="24"/>
          <w:lang w:eastAsia="es-CO"/>
        </w:rPr>
        <w:t>Compromiso de la sociedad civil con una economí</w:t>
      </w:r>
      <w:r w:rsidRPr="00491BED">
        <w:rPr>
          <w:rFonts w:eastAsia="Times New Roman" w:cs="Arial"/>
          <w:color w:val="000000" w:themeColor="text1"/>
          <w:szCs w:val="24"/>
          <w:lang w:eastAsia="es-CO"/>
        </w:rPr>
        <w:softHyphen/>
        <w:t>a circular a nivel de la UE</w:t>
      </w:r>
    </w:p>
    <w:p w14:paraId="6489BBD8" w14:textId="77777777" w:rsidR="00790404" w:rsidRPr="00491BED" w:rsidRDefault="00790404" w:rsidP="0007314C">
      <w:pPr>
        <w:numPr>
          <w:ilvl w:val="0"/>
          <w:numId w:val="101"/>
        </w:numPr>
        <w:spacing w:after="0" w:line="276" w:lineRule="auto"/>
        <w:rPr>
          <w:rFonts w:eastAsia="Times New Roman" w:cs="Arial"/>
          <w:color w:val="000000" w:themeColor="text1"/>
          <w:szCs w:val="24"/>
          <w:lang w:eastAsia="es-CO"/>
        </w:rPr>
      </w:pPr>
      <w:r w:rsidRPr="00491BED">
        <w:rPr>
          <w:rFonts w:eastAsia="Times New Roman" w:cs="Arial"/>
          <w:color w:val="000000" w:themeColor="text1"/>
          <w:szCs w:val="24"/>
          <w:lang w:eastAsia="es-CO"/>
        </w:rPr>
        <w:t>Información sobre recursos de residuos</w:t>
      </w:r>
    </w:p>
    <w:p w14:paraId="12F8419C" w14:textId="77777777" w:rsidR="00790404" w:rsidRPr="00491BED" w:rsidRDefault="00790404" w:rsidP="0007314C">
      <w:pPr>
        <w:numPr>
          <w:ilvl w:val="0"/>
          <w:numId w:val="101"/>
        </w:numPr>
        <w:spacing w:after="0" w:line="276" w:lineRule="auto"/>
        <w:rPr>
          <w:rFonts w:eastAsia="Times New Roman" w:cs="Arial"/>
          <w:color w:val="000000" w:themeColor="text1"/>
          <w:szCs w:val="24"/>
          <w:lang w:eastAsia="es-CO"/>
        </w:rPr>
      </w:pPr>
      <w:r w:rsidRPr="00491BED">
        <w:rPr>
          <w:rFonts w:eastAsia="Times New Roman" w:cs="Arial"/>
          <w:color w:val="000000" w:themeColor="text1"/>
          <w:szCs w:val="24"/>
          <w:lang w:eastAsia="es-CO"/>
        </w:rPr>
        <w:t>Tecnologí</w:t>
      </w:r>
      <w:r w:rsidRPr="00491BED">
        <w:rPr>
          <w:rFonts w:eastAsia="Times New Roman" w:cs="Arial"/>
          <w:color w:val="000000" w:themeColor="text1"/>
          <w:szCs w:val="24"/>
          <w:lang w:eastAsia="es-CO"/>
        </w:rPr>
        <w:softHyphen/>
        <w:t>as de tratamiento de residuos</w:t>
      </w:r>
    </w:p>
    <w:p w14:paraId="58F9C5FA" w14:textId="77777777" w:rsidR="00790404" w:rsidRPr="00491BED" w:rsidRDefault="00790404" w:rsidP="0007314C">
      <w:pPr>
        <w:numPr>
          <w:ilvl w:val="0"/>
          <w:numId w:val="101"/>
        </w:numPr>
        <w:spacing w:after="0" w:line="276" w:lineRule="auto"/>
        <w:rPr>
          <w:rFonts w:eastAsia="Times New Roman" w:cs="Arial"/>
          <w:color w:val="000000" w:themeColor="text1"/>
          <w:szCs w:val="24"/>
          <w:lang w:eastAsia="es-CO"/>
        </w:rPr>
      </w:pPr>
      <w:r w:rsidRPr="00491BED">
        <w:rPr>
          <w:rFonts w:eastAsia="Times New Roman" w:cs="Arial"/>
          <w:color w:val="000000" w:themeColor="text1"/>
          <w:szCs w:val="24"/>
          <w:lang w:eastAsia="es-CO"/>
        </w:rPr>
        <w:t>Modelos de negocio y coordinación entre actores de la cadena de valor</w:t>
      </w:r>
    </w:p>
    <w:p w14:paraId="012CEC87" w14:textId="77777777" w:rsidR="00790404" w:rsidRDefault="00790404" w:rsidP="0007314C">
      <w:pPr>
        <w:spacing w:after="0" w:line="276" w:lineRule="auto"/>
        <w:rPr>
          <w:rFonts w:eastAsia="Times New Roman" w:cs="Arial"/>
          <w:color w:val="000000" w:themeColor="text1"/>
          <w:szCs w:val="24"/>
          <w:lang w:eastAsia="es-CO"/>
        </w:rPr>
      </w:pPr>
    </w:p>
    <w:p w14:paraId="337AAF51" w14:textId="77777777" w:rsidR="00790404" w:rsidRPr="00491BED" w:rsidRDefault="00790404" w:rsidP="0007314C">
      <w:pPr>
        <w:spacing w:after="0" w:line="276" w:lineRule="auto"/>
        <w:rPr>
          <w:rFonts w:eastAsia="Times New Roman" w:cs="Arial"/>
          <w:color w:val="000000" w:themeColor="text1"/>
          <w:szCs w:val="24"/>
          <w:lang w:eastAsia="es-CO"/>
        </w:rPr>
      </w:pPr>
      <w:r w:rsidRPr="00491BED">
        <w:rPr>
          <w:rFonts w:eastAsia="Times New Roman" w:cs="Arial"/>
          <w:color w:val="000000" w:themeColor="text1"/>
          <w:szCs w:val="24"/>
          <w:lang w:eastAsia="es-CO"/>
        </w:rPr>
        <w:t>En la actualidad, reseña el artículo, Europa cuenta con algunas redes de apoyo para la simbiosis industrial en la UE y asociaciones europeas de innovación, como programas nacionales (por ejemplo, NISP (Reino Unido)), iniciativas regionales (por ejemplo, Cleantech Östergötland (Suecia)) e iniciativas locales (por ejemplo, Kalundborg en Dinamarca).</w:t>
      </w:r>
    </w:p>
    <w:p w14:paraId="04A479B7" w14:textId="77777777" w:rsidR="00790404" w:rsidRDefault="00790404" w:rsidP="0007314C">
      <w:pPr>
        <w:pStyle w:val="NormalWeb"/>
        <w:spacing w:before="0" w:beforeAutospacing="0" w:after="0" w:afterAutospacing="0" w:line="276" w:lineRule="auto"/>
        <w:jc w:val="both"/>
        <w:rPr>
          <w:rFonts w:ascii="Arial" w:hAnsi="Arial" w:cs="Arial"/>
          <w:color w:val="000000" w:themeColor="text1"/>
        </w:rPr>
      </w:pPr>
    </w:p>
    <w:p w14:paraId="34DE24CE" w14:textId="77777777" w:rsidR="00790404" w:rsidRPr="00491BED" w:rsidRDefault="00790404" w:rsidP="0007314C">
      <w:pPr>
        <w:pStyle w:val="NormalWeb"/>
        <w:spacing w:before="0" w:beforeAutospacing="0" w:after="0" w:afterAutospacing="0" w:line="276" w:lineRule="auto"/>
        <w:jc w:val="both"/>
        <w:rPr>
          <w:rFonts w:ascii="Arial" w:hAnsi="Arial" w:cs="Arial"/>
          <w:color w:val="000000" w:themeColor="text1"/>
        </w:rPr>
      </w:pPr>
      <w:r w:rsidRPr="00491BED">
        <w:rPr>
          <w:rFonts w:ascii="Arial" w:hAnsi="Arial" w:cs="Arial"/>
          <w:color w:val="000000" w:themeColor="text1"/>
        </w:rPr>
        <w:t>Según la circular de la Comisión Europea, Simbiosis Industrial: Aprovechar la Economía Circular (2014), el Reino Unido ha sido uno de los primeros países en adoptar la simbiosis industrial. El </w:t>
      </w:r>
      <w:r w:rsidRPr="00EB3C1E">
        <w:rPr>
          <w:rStyle w:val="custom1"/>
          <w:rFonts w:ascii="Arial" w:eastAsiaTheme="majorEastAsia" w:hAnsi="Arial" w:cs="Arial"/>
        </w:rPr>
        <w:t>Programa de simbiosis industrial nacional del Reino Unido</w:t>
      </w:r>
      <w:r w:rsidRPr="00EB3C1E">
        <w:rPr>
          <w:rFonts w:ascii="Arial" w:hAnsi="Arial" w:cs="Arial"/>
          <w:color w:val="000000" w:themeColor="text1"/>
        </w:rPr>
        <w:t xml:space="preserve"> </w:t>
      </w:r>
      <w:r w:rsidRPr="00491BED">
        <w:rPr>
          <w:rFonts w:ascii="Arial" w:hAnsi="Arial" w:cs="Arial"/>
          <w:color w:val="000000" w:themeColor="text1"/>
        </w:rPr>
        <w:t xml:space="preserve">fue creado por International Synergies Limited, una empresa que es también uno de los principales artífices de la Asociación de Simbiosis Industrial Europea (EUR-ISA), cuya inauguración oficial tuvo lugar en noviembre de 2013. </w:t>
      </w:r>
    </w:p>
    <w:p w14:paraId="4936C153" w14:textId="77777777" w:rsidR="00790404" w:rsidRDefault="00790404" w:rsidP="0007314C">
      <w:pPr>
        <w:spacing w:after="0" w:line="276" w:lineRule="auto"/>
        <w:rPr>
          <w:rFonts w:cs="Arial"/>
          <w:color w:val="000000" w:themeColor="text1"/>
          <w:szCs w:val="24"/>
          <w:shd w:val="clear" w:color="auto" w:fill="FFFFFF"/>
        </w:rPr>
      </w:pPr>
    </w:p>
    <w:p w14:paraId="54A35E1D" w14:textId="00ACEC81" w:rsidR="00790404" w:rsidRPr="00491BED" w:rsidRDefault="00790404" w:rsidP="0007314C">
      <w:pPr>
        <w:spacing w:after="0" w:line="276" w:lineRule="auto"/>
        <w:rPr>
          <w:rFonts w:cs="Arial"/>
          <w:color w:val="000000" w:themeColor="text1"/>
          <w:szCs w:val="24"/>
          <w:shd w:val="clear" w:color="auto" w:fill="FFFFFF"/>
        </w:rPr>
      </w:pPr>
      <w:r w:rsidRPr="00491BED">
        <w:rPr>
          <w:rFonts w:cs="Arial"/>
          <w:color w:val="000000" w:themeColor="text1"/>
          <w:szCs w:val="24"/>
          <w:shd w:val="clear" w:color="auto" w:fill="FFFFFF"/>
        </w:rPr>
        <w:t>EUR-ISA se creó con el objetivo d</w:t>
      </w:r>
      <w:r w:rsidR="00EB3C1E">
        <w:rPr>
          <w:rFonts w:cs="Arial"/>
          <w:color w:val="000000" w:themeColor="text1"/>
          <w:szCs w:val="24"/>
          <w:shd w:val="clear" w:color="auto" w:fill="FFFFFF"/>
        </w:rPr>
        <w:t xml:space="preserve">e respaldar la aplicación de </w:t>
      </w:r>
      <w:r w:rsidRPr="00491BED">
        <w:rPr>
          <w:rFonts w:cs="Arial"/>
          <w:color w:val="000000" w:themeColor="text1"/>
          <w:szCs w:val="24"/>
          <w:shd w:val="clear" w:color="auto" w:fill="FFFFFF"/>
        </w:rPr>
        <w:t>simbiosis industrial en toda Europa. Ofrece también un punto de contacto único entre la Comisión Europea y los múltiples proyectos de simbiosis industrial existentes en diferentes Estados miembros, lo que fue respaldada como un mecanismo para reducir el carbono, preservar los recursos críticos y proteger la sostenibilidad empresarial.</w:t>
      </w:r>
    </w:p>
    <w:p w14:paraId="1A5E4F4F" w14:textId="77777777" w:rsidR="00790404" w:rsidRDefault="00790404" w:rsidP="0007314C">
      <w:pPr>
        <w:pStyle w:val="NormalWeb"/>
        <w:spacing w:before="0" w:beforeAutospacing="0" w:after="0" w:afterAutospacing="0" w:line="276" w:lineRule="auto"/>
        <w:jc w:val="both"/>
        <w:rPr>
          <w:rFonts w:ascii="Arial" w:hAnsi="Arial" w:cs="Arial"/>
          <w:color w:val="000000" w:themeColor="text1"/>
        </w:rPr>
      </w:pPr>
    </w:p>
    <w:p w14:paraId="2F155C32" w14:textId="7A926A6F" w:rsidR="00790404" w:rsidRPr="00491BED" w:rsidRDefault="00790404" w:rsidP="0007314C">
      <w:pPr>
        <w:pStyle w:val="NormalWeb"/>
        <w:spacing w:before="0" w:beforeAutospacing="0" w:after="0" w:afterAutospacing="0" w:line="276" w:lineRule="auto"/>
        <w:jc w:val="both"/>
        <w:rPr>
          <w:rFonts w:ascii="Arial" w:hAnsi="Arial" w:cs="Arial"/>
          <w:color w:val="000000" w:themeColor="text1"/>
        </w:rPr>
      </w:pPr>
      <w:r w:rsidRPr="00491BED">
        <w:rPr>
          <w:rFonts w:ascii="Arial" w:hAnsi="Arial" w:cs="Arial"/>
          <w:color w:val="000000" w:themeColor="text1"/>
        </w:rPr>
        <w:t>El artículo señala que los programas de simbiosis industrial en los que participan los miembros de EUR-ISA se basan en asociaciones público-privadas, modestas inversiones públicas que permiten contratar a intermediarios expertos del sector privado para colaborar con la ind</w:t>
      </w:r>
      <w:r w:rsidR="00EB3C1E">
        <w:rPr>
          <w:rFonts w:ascii="Arial" w:hAnsi="Arial" w:cs="Arial"/>
          <w:color w:val="000000" w:themeColor="text1"/>
        </w:rPr>
        <w:t xml:space="preserve">ustria. La disponibilidad de </w:t>
      </w:r>
      <w:r w:rsidRPr="00491BED">
        <w:rPr>
          <w:rFonts w:ascii="Arial" w:hAnsi="Arial" w:cs="Arial"/>
          <w:color w:val="000000" w:themeColor="text1"/>
        </w:rPr>
        <w:t>inversión pública reduce dos de los mayores obstáculos a los que se enfrentan las empresas a la hora de involucrarse en la simbiosis industrial: el tiempo y el dinero.</w:t>
      </w:r>
    </w:p>
    <w:p w14:paraId="617EC37A" w14:textId="77777777" w:rsidR="00790404" w:rsidRDefault="00790404" w:rsidP="0007314C">
      <w:pPr>
        <w:pStyle w:val="NormalWeb"/>
        <w:spacing w:before="0" w:beforeAutospacing="0" w:after="0" w:afterAutospacing="0" w:line="276" w:lineRule="auto"/>
        <w:jc w:val="both"/>
        <w:rPr>
          <w:rFonts w:ascii="Arial" w:hAnsi="Arial" w:cs="Arial"/>
          <w:color w:val="000000" w:themeColor="text1"/>
        </w:rPr>
      </w:pPr>
    </w:p>
    <w:p w14:paraId="571E0CF0" w14:textId="45464CF9" w:rsidR="00790404" w:rsidRPr="00491BED" w:rsidRDefault="00790404" w:rsidP="0007314C">
      <w:pPr>
        <w:pStyle w:val="NormalWeb"/>
        <w:spacing w:before="0" w:beforeAutospacing="0" w:after="0" w:afterAutospacing="0" w:line="276" w:lineRule="auto"/>
        <w:jc w:val="both"/>
        <w:rPr>
          <w:rFonts w:ascii="Arial" w:hAnsi="Arial" w:cs="Arial"/>
          <w:color w:val="000000" w:themeColor="text1"/>
        </w:rPr>
      </w:pPr>
      <w:r w:rsidRPr="00491BED">
        <w:rPr>
          <w:rFonts w:ascii="Arial" w:hAnsi="Arial" w:cs="Arial"/>
          <w:color w:val="000000" w:themeColor="text1"/>
        </w:rPr>
        <w:t>La inversión en mediadores expertos asegura igualmente la identificación de oportunidades innovadoras y sostenibles para el uso de los recursos, con e</w:t>
      </w:r>
      <w:r w:rsidR="00EB3C1E">
        <w:rPr>
          <w:rFonts w:ascii="Arial" w:hAnsi="Arial" w:cs="Arial"/>
          <w:color w:val="000000" w:themeColor="text1"/>
        </w:rPr>
        <w:t xml:space="preserve">l máximo ascenso posible de </w:t>
      </w:r>
      <w:r w:rsidRPr="00491BED">
        <w:rPr>
          <w:rFonts w:ascii="Arial" w:hAnsi="Arial" w:cs="Arial"/>
          <w:color w:val="000000" w:themeColor="text1"/>
        </w:rPr>
        <w:t>materiales residuales en la cadena de valores. Estos mediadores actúan también como miembros independientes de confianza que guían a las empresas desde la idea inicial hasta la puesta en práctica. Los hechos indican que sin esta mediación no sería posible identificar, y mucho menos aprovechar, la mayor parte de las oportunidades, debido principalmente a que las empresas no se pueden permitir dedicar tiempo a investigar oportunidades, y puede que carezcan de los conocimientos concretos para hacerlas realidad.</w:t>
      </w:r>
    </w:p>
    <w:p w14:paraId="36E3496D" w14:textId="77777777" w:rsidR="00790404" w:rsidRDefault="00790404" w:rsidP="0007314C">
      <w:pPr>
        <w:spacing w:after="0" w:line="276" w:lineRule="auto"/>
        <w:rPr>
          <w:rFonts w:cs="Arial"/>
          <w:color w:val="000000" w:themeColor="text1"/>
          <w:szCs w:val="24"/>
          <w:shd w:val="clear" w:color="auto" w:fill="FFFFFF"/>
        </w:rPr>
      </w:pPr>
    </w:p>
    <w:p w14:paraId="4884A633" w14:textId="4CE1231B" w:rsidR="00790404" w:rsidRPr="00491BED" w:rsidRDefault="00790404" w:rsidP="0007314C">
      <w:pPr>
        <w:spacing w:after="0" w:line="276" w:lineRule="auto"/>
        <w:rPr>
          <w:rFonts w:cs="Arial"/>
          <w:color w:val="000000" w:themeColor="text1"/>
          <w:szCs w:val="24"/>
          <w:shd w:val="clear" w:color="auto" w:fill="FFFFFF"/>
        </w:rPr>
      </w:pPr>
      <w:r w:rsidRPr="00491BED">
        <w:rPr>
          <w:rFonts w:cs="Arial"/>
          <w:color w:val="000000" w:themeColor="text1"/>
          <w:szCs w:val="24"/>
          <w:shd w:val="clear" w:color="auto" w:fill="FFFFFF"/>
        </w:rPr>
        <w:t>Según la circular, el Programa de Simbiosis Industrial Nacional (NISP, por sus siglas en inglés) alcanzó su punto más álgido en el Reino Unido, momento en el que trabajaba activamente con 15000 negocios, en su mayoría pymes o microempresas, uno de los segmentos de la industria con el que es difícil de colaborar en este ámbito, dadas todas las presiones a las que está sometido.   Gracias a esta extensa red, el NISP identificó y cerró con éxito miles de sinergias, reduciendo colectivamente las emisiones de dióxido de carbono de Inglaterra en 42 millones de toneladas y reorientando más de 48 millones de toneladas de «recursos desperdiciados» de los vertederos. Casi el 20 % de las sinergias del NISP incluyeron algún tipo de innovación, muchas consiguieron hacer llegar al mercado nuevos proyectos de investigación y desarrollo en tiempo récord a causa del tirón de la demanda del programa en ecoinnovación. También fue responsable de la creación de más de 10</w:t>
      </w:r>
      <w:r w:rsidR="00DC3DFC">
        <w:rPr>
          <w:rFonts w:cs="Arial"/>
          <w:color w:val="000000" w:themeColor="text1"/>
          <w:szCs w:val="24"/>
          <w:shd w:val="clear" w:color="auto" w:fill="FFFFFF"/>
        </w:rPr>
        <w:t>.</w:t>
      </w:r>
      <w:r w:rsidRPr="00491BED">
        <w:rPr>
          <w:rFonts w:cs="Arial"/>
          <w:color w:val="000000" w:themeColor="text1"/>
          <w:szCs w:val="24"/>
          <w:shd w:val="clear" w:color="auto" w:fill="FFFFFF"/>
        </w:rPr>
        <w:t>000 empleos.</w:t>
      </w:r>
    </w:p>
    <w:p w14:paraId="23E8D6EF" w14:textId="77777777" w:rsidR="00790404" w:rsidRPr="00491BED" w:rsidRDefault="00790404" w:rsidP="0007314C">
      <w:pPr>
        <w:spacing w:after="0" w:line="276" w:lineRule="auto"/>
        <w:rPr>
          <w:rFonts w:cs="Arial"/>
          <w:color w:val="000000" w:themeColor="text1"/>
          <w:szCs w:val="24"/>
          <w:shd w:val="clear" w:color="auto" w:fill="FFFFFF"/>
        </w:rPr>
      </w:pPr>
    </w:p>
    <w:p w14:paraId="368A5196" w14:textId="77777777" w:rsidR="00790404" w:rsidRPr="00491BED" w:rsidRDefault="00790404" w:rsidP="0007314C">
      <w:pPr>
        <w:pStyle w:val="NormalWeb"/>
        <w:spacing w:before="0" w:beforeAutospacing="0" w:after="0" w:afterAutospacing="0" w:line="276" w:lineRule="auto"/>
        <w:jc w:val="both"/>
        <w:rPr>
          <w:rFonts w:ascii="Arial" w:hAnsi="Arial" w:cs="Arial"/>
          <w:color w:val="000000" w:themeColor="text1"/>
        </w:rPr>
      </w:pPr>
      <w:r w:rsidRPr="00491BED">
        <w:rPr>
          <w:rFonts w:ascii="Arial" w:hAnsi="Arial" w:cs="Arial"/>
          <w:color w:val="000000" w:themeColor="text1"/>
        </w:rPr>
        <w:t>El NISP del Reino Unido es el ejemplo más exitoso de simbiosis industrial, ya que ha logrado un compromiso a gran escala con la industria y unos resultados importantes, que se han auditado independientemente. Pero ha sido una de las muchas bajas producidas ante los recortes realizados para reducir el déficit presupuestario y se ha topado además con algunos de los dogmas departamentales del gobierno del Reino Unido, «</w:t>
      </w:r>
      <w:r w:rsidRPr="00491BED">
        <w:rPr>
          <w:rFonts w:ascii="Arial" w:hAnsi="Arial" w:cs="Arial"/>
          <w:i/>
          <w:iCs/>
          <w:color w:val="000000" w:themeColor="text1"/>
        </w:rPr>
        <w:t>si</w:t>
      </w:r>
      <w:r w:rsidRPr="00491BED">
        <w:rPr>
          <w:rFonts w:ascii="Arial" w:hAnsi="Arial" w:cs="Arial"/>
          <w:color w:val="000000" w:themeColor="text1"/>
        </w:rPr>
        <w:t xml:space="preserve"> </w:t>
      </w:r>
      <w:r w:rsidRPr="00491BED">
        <w:rPr>
          <w:rFonts w:ascii="Arial" w:hAnsi="Arial" w:cs="Arial"/>
          <w:i/>
          <w:iCs/>
          <w:color w:val="000000" w:themeColor="text1"/>
        </w:rPr>
        <w:t>la industria se beneficia, entonces la industria debe pagar </w:t>
      </w:r>
      <w:r w:rsidRPr="00491BED">
        <w:rPr>
          <w:rFonts w:ascii="Arial" w:hAnsi="Arial" w:cs="Arial"/>
          <w:color w:val="000000" w:themeColor="text1"/>
        </w:rPr>
        <w:t>».</w:t>
      </w:r>
    </w:p>
    <w:p w14:paraId="7368BB42" w14:textId="77777777" w:rsidR="00790404" w:rsidRDefault="00790404" w:rsidP="0007314C">
      <w:pPr>
        <w:pStyle w:val="NormalWeb"/>
        <w:spacing w:before="0" w:beforeAutospacing="0" w:after="0" w:afterAutospacing="0" w:line="276" w:lineRule="auto"/>
        <w:jc w:val="both"/>
        <w:rPr>
          <w:rFonts w:ascii="Arial" w:hAnsi="Arial" w:cs="Arial"/>
          <w:color w:val="000000" w:themeColor="text1"/>
          <w:lang w:val="es-ES"/>
        </w:rPr>
      </w:pPr>
    </w:p>
    <w:p w14:paraId="58345F38" w14:textId="66B6A8EF" w:rsidR="00766054" w:rsidRPr="00766054" w:rsidRDefault="00766054" w:rsidP="0007314C">
      <w:pPr>
        <w:pStyle w:val="NormalWeb"/>
        <w:numPr>
          <w:ilvl w:val="0"/>
          <w:numId w:val="126"/>
        </w:numPr>
        <w:spacing w:before="0" w:beforeAutospacing="0" w:after="0" w:afterAutospacing="0" w:line="276" w:lineRule="auto"/>
        <w:jc w:val="both"/>
        <w:rPr>
          <w:rFonts w:ascii="Arial" w:hAnsi="Arial" w:cs="Arial"/>
          <w:b/>
          <w:color w:val="000000" w:themeColor="text1"/>
          <w:u w:val="single"/>
          <w:lang w:val="es-ES"/>
        </w:rPr>
      </w:pPr>
      <w:r w:rsidRPr="00766054">
        <w:rPr>
          <w:rFonts w:ascii="Arial" w:hAnsi="Arial" w:cs="Arial"/>
          <w:b/>
          <w:color w:val="000000" w:themeColor="text1"/>
          <w:u w:val="single"/>
          <w:lang w:val="es-ES"/>
        </w:rPr>
        <w:t>Corea</w:t>
      </w:r>
    </w:p>
    <w:p w14:paraId="6C35CAEC" w14:textId="77777777" w:rsidR="00766054" w:rsidRDefault="00766054" w:rsidP="0007314C">
      <w:pPr>
        <w:pStyle w:val="NormalWeb"/>
        <w:spacing w:before="0" w:beforeAutospacing="0" w:after="0" w:afterAutospacing="0" w:line="276" w:lineRule="auto"/>
        <w:jc w:val="both"/>
        <w:rPr>
          <w:rFonts w:ascii="Arial" w:hAnsi="Arial" w:cs="Arial"/>
          <w:color w:val="000000" w:themeColor="text1"/>
          <w:lang w:val="es-ES"/>
        </w:rPr>
      </w:pPr>
    </w:p>
    <w:p w14:paraId="13E4D607" w14:textId="0CA473E2" w:rsidR="00790404" w:rsidRPr="00491BED" w:rsidRDefault="00790404" w:rsidP="0007314C">
      <w:pPr>
        <w:pStyle w:val="NormalWeb"/>
        <w:spacing w:before="0" w:beforeAutospacing="0" w:after="0" w:afterAutospacing="0" w:line="276" w:lineRule="auto"/>
        <w:jc w:val="both"/>
        <w:rPr>
          <w:rFonts w:ascii="Arial" w:hAnsi="Arial" w:cs="Arial"/>
          <w:color w:val="000000" w:themeColor="text1"/>
        </w:rPr>
      </w:pPr>
      <w:r w:rsidRPr="00491BED">
        <w:rPr>
          <w:rFonts w:ascii="Arial" w:hAnsi="Arial" w:cs="Arial"/>
          <w:color w:val="000000" w:themeColor="text1"/>
          <w:lang w:val="es-ES"/>
        </w:rPr>
        <w:t>A continuación</w:t>
      </w:r>
      <w:r>
        <w:rPr>
          <w:rFonts w:ascii="Arial" w:hAnsi="Arial" w:cs="Arial"/>
          <w:color w:val="000000" w:themeColor="text1"/>
          <w:lang w:val="es-ES"/>
        </w:rPr>
        <w:t>,</w:t>
      </w:r>
      <w:r w:rsidRPr="00491BED">
        <w:rPr>
          <w:rFonts w:ascii="Arial" w:hAnsi="Arial" w:cs="Arial"/>
          <w:color w:val="000000" w:themeColor="text1"/>
          <w:lang w:val="es-ES"/>
        </w:rPr>
        <w:t xml:space="preserve"> se menciona la experiencia en Corea. Según</w:t>
      </w:r>
      <w:r w:rsidRPr="00491BED">
        <w:rPr>
          <w:rFonts w:ascii="Arial" w:hAnsi="Arial" w:cs="Arial"/>
          <w:i/>
          <w:color w:val="000000" w:themeColor="text1"/>
          <w:lang w:val="es-ES"/>
        </w:rPr>
        <w:t xml:space="preserve"> </w:t>
      </w:r>
      <w:r w:rsidRPr="00491BED">
        <w:rPr>
          <w:rFonts w:ascii="Arial" w:hAnsi="Arial" w:cs="Arial"/>
          <w:color w:val="000000" w:themeColor="text1"/>
          <w:lang w:val="es-ES"/>
        </w:rPr>
        <w:t>Park Jun Mo y Otros (2015) el concepto de parques ecoindustriales (EIP) se originó como ecosistemas industriales que optimizan lo</w:t>
      </w:r>
      <w:r w:rsidR="00766054">
        <w:rPr>
          <w:rFonts w:ascii="Arial" w:hAnsi="Arial" w:cs="Arial"/>
          <w:color w:val="000000" w:themeColor="text1"/>
          <w:lang w:val="es-ES"/>
        </w:rPr>
        <w:t xml:space="preserve">s flujos de recursos, </w:t>
      </w:r>
      <w:r w:rsidR="00EB3C1E">
        <w:rPr>
          <w:rFonts w:ascii="Arial" w:hAnsi="Arial" w:cs="Arial"/>
          <w:color w:val="000000" w:themeColor="text1"/>
          <w:lang w:val="es-ES"/>
        </w:rPr>
        <w:t xml:space="preserve">mediante </w:t>
      </w:r>
      <w:r w:rsidR="00766054">
        <w:rPr>
          <w:rFonts w:ascii="Arial" w:hAnsi="Arial" w:cs="Arial"/>
          <w:color w:val="000000" w:themeColor="text1"/>
          <w:lang w:val="es-ES"/>
        </w:rPr>
        <w:t xml:space="preserve">la </w:t>
      </w:r>
      <w:r w:rsidRPr="00491BED">
        <w:rPr>
          <w:rFonts w:ascii="Arial" w:hAnsi="Arial" w:cs="Arial"/>
          <w:color w:val="000000" w:themeColor="text1"/>
          <w:lang w:val="es-ES"/>
        </w:rPr>
        <w:lastRenderedPageBreak/>
        <w:t>reutilización de materiales de desecho</w:t>
      </w:r>
      <w:r w:rsidR="00766054">
        <w:rPr>
          <w:rFonts w:ascii="Arial" w:hAnsi="Arial" w:cs="Arial"/>
          <w:color w:val="000000" w:themeColor="text1"/>
          <w:lang w:val="es-ES"/>
        </w:rPr>
        <w:t>,</w:t>
      </w:r>
      <w:r w:rsidRPr="00491BED">
        <w:rPr>
          <w:rFonts w:ascii="Arial" w:hAnsi="Arial" w:cs="Arial"/>
          <w:color w:val="000000" w:themeColor="text1"/>
          <w:lang w:val="es-ES"/>
        </w:rPr>
        <w:t xml:space="preserve"> de un proceso como materia prima para otro proceso. El uso colectivo y compartido de recursos entre industrias coubicadas se denominó simbiosis industrial, la cual se ha adoptado en muchas iniciativas y políticas públicas en todo el mundo como una forma de reducir los impactos ambientales de la producción industrial aglomerada.</w:t>
      </w:r>
    </w:p>
    <w:p w14:paraId="4CF3988B" w14:textId="77777777" w:rsidR="00790404" w:rsidRDefault="00790404"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color w:val="000000" w:themeColor="text1"/>
          <w:szCs w:val="24"/>
          <w:lang w:eastAsia="es-CO"/>
        </w:rPr>
      </w:pPr>
    </w:p>
    <w:p w14:paraId="382FE9B5" w14:textId="6B261C78" w:rsidR="00790404" w:rsidRPr="00491BED" w:rsidRDefault="00790404"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color w:val="000000" w:themeColor="text1"/>
          <w:szCs w:val="24"/>
          <w:lang w:eastAsia="es-CO"/>
        </w:rPr>
      </w:pPr>
      <w:r w:rsidRPr="00491BED">
        <w:rPr>
          <w:rFonts w:eastAsia="Times New Roman" w:cs="Arial"/>
          <w:color w:val="000000" w:themeColor="text1"/>
          <w:szCs w:val="24"/>
          <w:lang w:eastAsia="es-CO"/>
        </w:rPr>
        <w:t xml:space="preserve">Ante la necesidad de transformar la base industrial en EIP a escala nacional, el gobierno coreano hizo un deliberado y consciente esfuerzo para desarrollar la simbiosis industrial. Para hacer el Programa exitoso, el desarrollo del plan comenzó </w:t>
      </w:r>
      <w:r w:rsidR="00EB3C1E">
        <w:rPr>
          <w:rFonts w:eastAsia="Times New Roman" w:cs="Arial"/>
          <w:color w:val="000000" w:themeColor="text1"/>
          <w:szCs w:val="24"/>
          <w:lang w:eastAsia="es-CO"/>
        </w:rPr>
        <w:t>con un exhaustivo estudio de</w:t>
      </w:r>
      <w:r w:rsidRPr="00491BED">
        <w:rPr>
          <w:rFonts w:eastAsia="Times New Roman" w:cs="Arial"/>
          <w:color w:val="000000" w:themeColor="text1"/>
          <w:szCs w:val="24"/>
          <w:lang w:eastAsia="es-CO"/>
        </w:rPr>
        <w:t xml:space="preserve"> fortalezas, debilidades, oportunidades y amenazas (FODA) en complejos industriales coreanos. Basado en ese análisis FODA, Corea desarrolló su propio enfoque para el desarrollo de la simbiosis, con resultados que permitieron definir factores contextuales y mostrar cómo esos resultados se reflejaron en el enfoque general, el plan maestro, sitios piloto, estructura organizativa y estrategias para el desarrollo de proyectos del programa.</w:t>
      </w:r>
    </w:p>
    <w:p w14:paraId="21259D19" w14:textId="77777777" w:rsidR="00790404" w:rsidRDefault="00790404"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color w:val="000000" w:themeColor="text1"/>
          <w:szCs w:val="24"/>
          <w:lang w:eastAsia="es-CO"/>
        </w:rPr>
      </w:pPr>
    </w:p>
    <w:p w14:paraId="3B08817A" w14:textId="77777777" w:rsidR="00790404" w:rsidRPr="00491BED" w:rsidRDefault="00790404"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color w:val="000000" w:themeColor="text1"/>
          <w:szCs w:val="24"/>
          <w:lang w:eastAsia="es-CO"/>
        </w:rPr>
      </w:pPr>
      <w:r w:rsidRPr="00491BED">
        <w:rPr>
          <w:rFonts w:eastAsia="Times New Roman" w:cs="Arial"/>
          <w:color w:val="000000" w:themeColor="text1"/>
          <w:szCs w:val="24"/>
          <w:lang w:eastAsia="es-CO"/>
        </w:rPr>
        <w:t xml:space="preserve">Los autores resaltan que el análisis FODA mostró que los países aglomerados y base industrial diversa, parecía proporcionar amplias oportunidades para la simbiosis industrial. La proximidad entre las industrias podía reducir los costos de transporte y transacción para la simbiosis industrial y la diversidad en la composición industrial podían proporcionar mayores oportunidades para la coincidencia de entradas y salidas. Tal entorno técnicamente propicio sentó las bases para la visión de establecer una red nacional de EIP, donde existe cierto nivel de capacidad normativa e institucional para promoverlo debido a su política existente y productos innovadores para el desarrollo de conglomerados industriales sostenibles. Como objetivo de mejorar la integración entre sus programas existentes y su estructura institucional, el gobierno estableció un plan de apoyo financiero en forma de fondos de investigación. </w:t>
      </w:r>
    </w:p>
    <w:p w14:paraId="505C0467" w14:textId="77777777" w:rsidR="00790404" w:rsidRDefault="00790404"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color w:val="000000" w:themeColor="text1"/>
          <w:szCs w:val="24"/>
          <w:lang w:eastAsia="es-CO"/>
        </w:rPr>
      </w:pPr>
    </w:p>
    <w:p w14:paraId="7521D083" w14:textId="31A36458" w:rsidR="00790404" w:rsidRPr="00491BED" w:rsidRDefault="00790404"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color w:val="000000" w:themeColor="text1"/>
          <w:szCs w:val="24"/>
          <w:lang w:eastAsia="es-CO"/>
        </w:rPr>
      </w:pPr>
      <w:r w:rsidRPr="00491BED">
        <w:rPr>
          <w:rFonts w:eastAsia="Times New Roman" w:cs="Arial"/>
          <w:color w:val="000000" w:themeColor="text1"/>
          <w:szCs w:val="24"/>
          <w:lang w:eastAsia="es-CO"/>
        </w:rPr>
        <w:t xml:space="preserve">Por otro lado, una de las principales debilidades encontradas en el análisis FODA fue falta de experiencia y </w:t>
      </w:r>
      <w:r w:rsidR="00EB3C1E">
        <w:rPr>
          <w:rFonts w:eastAsia="Times New Roman" w:cs="Arial"/>
          <w:color w:val="000000" w:themeColor="text1"/>
          <w:szCs w:val="24"/>
          <w:lang w:eastAsia="es-CO"/>
        </w:rPr>
        <w:t xml:space="preserve">conciencia empresarial sobre </w:t>
      </w:r>
      <w:r w:rsidRPr="00491BED">
        <w:rPr>
          <w:rFonts w:eastAsia="Times New Roman" w:cs="Arial"/>
          <w:color w:val="000000" w:themeColor="text1"/>
          <w:szCs w:val="24"/>
          <w:lang w:eastAsia="es-CO"/>
        </w:rPr>
        <w:t>simbiosis industrial. Para cerrar esa brecha, el programa EIP coreano estableció centros regionales para proporcionar servicios de consultoría sobre, por ejemplo, simbiosis industrial y los detalles técnicos necesarios para realizar un estudio de viabilidad.</w:t>
      </w:r>
    </w:p>
    <w:p w14:paraId="2D491D6A" w14:textId="77777777" w:rsidR="00790404" w:rsidRDefault="00790404" w:rsidP="0007314C">
      <w:pPr>
        <w:spacing w:after="0" w:line="276" w:lineRule="auto"/>
        <w:rPr>
          <w:rFonts w:eastAsia="Times New Roman" w:cs="Arial"/>
          <w:color w:val="000000" w:themeColor="text1"/>
          <w:szCs w:val="24"/>
          <w:lang w:eastAsia="es-CO"/>
        </w:rPr>
      </w:pPr>
    </w:p>
    <w:p w14:paraId="68FA2DAB" w14:textId="77777777" w:rsidR="00790404" w:rsidRPr="00491BED" w:rsidRDefault="00790404" w:rsidP="0007314C">
      <w:pPr>
        <w:spacing w:after="0" w:line="276" w:lineRule="auto"/>
        <w:rPr>
          <w:color w:val="000000" w:themeColor="text1"/>
          <w:szCs w:val="24"/>
        </w:rPr>
      </w:pPr>
      <w:r w:rsidRPr="00491BED">
        <w:rPr>
          <w:rFonts w:eastAsia="Times New Roman" w:cs="Arial"/>
          <w:color w:val="000000" w:themeColor="text1"/>
          <w:szCs w:val="24"/>
          <w:lang w:eastAsia="es-CO"/>
        </w:rPr>
        <w:t xml:space="preserve">De acuerdo con los autores, las estrategias para el desarrollo de proyectos de simbiosis industrial, comienza con la formulación de ideas de proyectos, que a menudo se realiza por parte de los centros regionales de EIP (de arriba hacia </w:t>
      </w:r>
      <w:r w:rsidRPr="00491BED">
        <w:rPr>
          <w:rFonts w:eastAsia="Times New Roman" w:cs="Arial"/>
          <w:color w:val="000000" w:themeColor="text1"/>
          <w:szCs w:val="24"/>
          <w:lang w:eastAsia="es-CO"/>
        </w:rPr>
        <w:lastRenderedPageBreak/>
        <w:t>abajo), pero también planteados por actores locales, como universidades, institutos de investigación o empresas participantes (de abajo hacia arriba). Las ideas se desarrollan en propuestas de proyectos para la investigación de viabilidad, que luego se presentan y evalúan por el comité de evaluación del proyecto. Para identificar proyectos de simbiosis industrial, los centros regionales de EIP utilizaron tres estrategias: 1) construcción de una base de datos de recursos, 2) organización de foros, y 3) nombramiento de coordinadores. Los centros regionales de EIP crean bases de datos centrales, no sólo para los recursos materiales, sino también para la organización, recursos humanos y de infraestructura disponibles en su región por realizar encuestas y compilar estadísticas ambientales de organizaciones gubernamentales y de investigación y datos de informes del proyecto de forma regular.</w:t>
      </w:r>
    </w:p>
    <w:p w14:paraId="60B6E1DF" w14:textId="77777777" w:rsidR="00790404" w:rsidRDefault="00790404"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color w:val="000000" w:themeColor="text1"/>
          <w:szCs w:val="24"/>
          <w:lang w:eastAsia="es-CO"/>
        </w:rPr>
      </w:pPr>
    </w:p>
    <w:p w14:paraId="6303FF4D" w14:textId="77777777" w:rsidR="00790404" w:rsidRPr="00491BED" w:rsidRDefault="00790404"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color w:val="000000" w:themeColor="text1"/>
          <w:szCs w:val="24"/>
          <w:lang w:eastAsia="es-CO"/>
        </w:rPr>
      </w:pPr>
      <w:r w:rsidRPr="00491BED">
        <w:rPr>
          <w:rFonts w:eastAsia="Times New Roman" w:cs="Arial"/>
          <w:color w:val="000000" w:themeColor="text1"/>
          <w:szCs w:val="24"/>
          <w:lang w:eastAsia="es-CO"/>
        </w:rPr>
        <w:t>Por lo tanto, según los autores, la característica clave del enfoque de EIP coreano es la combinación de enfoques de arriba hacia abajo y de abajo hacia arriba. Los fondos no solo proporcionan fondos de investigación para movilizar empresas, sino también brindan apoyo durante todo el desarrollo y seguimiento del proyecto para seleccionar proyectos factibles de bajo costo y mantener resultados competitivos. Además, cualquier estrategia, experiencia o   conocimiento, se puede compartir de manera más eficaz a través de conferencias, talleres y programas de capacitación.</w:t>
      </w:r>
    </w:p>
    <w:p w14:paraId="2B661E44" w14:textId="47640D41" w:rsidR="00790404" w:rsidRPr="00491BED" w:rsidRDefault="00790404"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color w:val="000000" w:themeColor="text1"/>
          <w:szCs w:val="24"/>
        </w:rPr>
      </w:pPr>
      <w:r w:rsidRPr="00491BED">
        <w:rPr>
          <w:rFonts w:eastAsia="Times New Roman" w:cs="Arial"/>
          <w:color w:val="000000" w:themeColor="text1"/>
          <w:szCs w:val="24"/>
          <w:lang w:eastAsia="es-CO"/>
        </w:rPr>
        <w:t>Durante su primera fase, el enfoque de EIP coreano comenzó a generar resultados tangibles de simbiosis industrial en los sitios de los cinco proyectos piloto, que tienen condiciones locales muy diferentes. Esto implica que podría ser el primer enfoque genera</w:t>
      </w:r>
      <w:r w:rsidR="00EB3C1E">
        <w:rPr>
          <w:rFonts w:eastAsia="Times New Roman" w:cs="Arial"/>
          <w:color w:val="000000" w:themeColor="text1"/>
          <w:szCs w:val="24"/>
          <w:lang w:eastAsia="es-CO"/>
        </w:rPr>
        <w:t xml:space="preserve">l para el desarrollo </w:t>
      </w:r>
      <w:r w:rsidRPr="00491BED">
        <w:rPr>
          <w:rFonts w:eastAsia="Times New Roman" w:cs="Arial"/>
          <w:color w:val="000000" w:themeColor="text1"/>
          <w:szCs w:val="24"/>
          <w:lang w:eastAsia="es-CO"/>
        </w:rPr>
        <w:t xml:space="preserve">simbiosis </w:t>
      </w:r>
      <w:r w:rsidR="00EB3C1E">
        <w:rPr>
          <w:rFonts w:eastAsia="Times New Roman" w:cs="Arial"/>
          <w:color w:val="000000" w:themeColor="text1"/>
          <w:szCs w:val="24"/>
          <w:lang w:eastAsia="es-CO"/>
        </w:rPr>
        <w:t xml:space="preserve">industrial </w:t>
      </w:r>
      <w:r w:rsidRPr="00491BED">
        <w:rPr>
          <w:rFonts w:eastAsia="Times New Roman" w:cs="Arial"/>
          <w:color w:val="000000" w:themeColor="text1"/>
          <w:szCs w:val="24"/>
          <w:lang w:eastAsia="es-CO"/>
        </w:rPr>
        <w:t xml:space="preserve">en cualquier lugar. </w:t>
      </w:r>
    </w:p>
    <w:p w14:paraId="07A3E2C2" w14:textId="77777777" w:rsidR="00790404" w:rsidRPr="00491BED" w:rsidRDefault="00790404" w:rsidP="0007314C">
      <w:pPr>
        <w:spacing w:after="0" w:line="276" w:lineRule="auto"/>
        <w:rPr>
          <w:color w:val="000000" w:themeColor="text1"/>
        </w:rPr>
      </w:pPr>
    </w:p>
    <w:p w14:paraId="0D6C5745" w14:textId="77777777" w:rsidR="00766054" w:rsidRPr="00D56736" w:rsidRDefault="00766054" w:rsidP="0007314C">
      <w:pPr>
        <w:pStyle w:val="Prrafodelista"/>
        <w:numPr>
          <w:ilvl w:val="0"/>
          <w:numId w:val="126"/>
        </w:numPr>
        <w:spacing w:after="0" w:line="276" w:lineRule="auto"/>
        <w:rPr>
          <w:rFonts w:cs="Arial"/>
          <w:b/>
          <w:color w:val="000000" w:themeColor="text1"/>
          <w:szCs w:val="24"/>
          <w:u w:val="single"/>
        </w:rPr>
      </w:pPr>
      <w:r w:rsidRPr="00D56736">
        <w:rPr>
          <w:rFonts w:cs="Arial"/>
          <w:b/>
          <w:color w:val="000000" w:themeColor="text1"/>
          <w:szCs w:val="24"/>
          <w:u w:val="single"/>
        </w:rPr>
        <w:t>Colombia</w:t>
      </w:r>
    </w:p>
    <w:p w14:paraId="4BF4666E" w14:textId="77777777" w:rsidR="00766054" w:rsidRDefault="00766054" w:rsidP="0007314C">
      <w:pPr>
        <w:spacing w:after="0" w:line="276" w:lineRule="auto"/>
        <w:rPr>
          <w:rFonts w:cs="Arial"/>
          <w:color w:val="000000" w:themeColor="text1"/>
          <w:szCs w:val="24"/>
        </w:rPr>
      </w:pPr>
    </w:p>
    <w:p w14:paraId="4A3BED21" w14:textId="105C9CB4" w:rsidR="00790404" w:rsidRPr="00491BED" w:rsidRDefault="00790404" w:rsidP="0007314C">
      <w:pPr>
        <w:spacing w:after="0" w:line="276" w:lineRule="auto"/>
        <w:rPr>
          <w:rFonts w:cs="Arial"/>
          <w:color w:val="000000" w:themeColor="text1"/>
          <w:szCs w:val="24"/>
        </w:rPr>
      </w:pPr>
      <w:r w:rsidRPr="00491BED">
        <w:rPr>
          <w:rFonts w:cs="Arial"/>
          <w:color w:val="000000" w:themeColor="text1"/>
          <w:szCs w:val="24"/>
        </w:rPr>
        <w:t>Para el caso colombiano Ríos Paola y otra (2021) señalan</w:t>
      </w:r>
      <w:r>
        <w:rPr>
          <w:rFonts w:cs="Arial"/>
          <w:color w:val="000000" w:themeColor="text1"/>
          <w:szCs w:val="24"/>
        </w:rPr>
        <w:t xml:space="preserve"> </w:t>
      </w:r>
      <w:r w:rsidRPr="00491BED">
        <w:rPr>
          <w:rFonts w:cs="Arial"/>
          <w:color w:val="000000" w:themeColor="text1"/>
          <w:szCs w:val="24"/>
        </w:rPr>
        <w:t>algunos factores</w:t>
      </w:r>
      <w:r>
        <w:rPr>
          <w:rFonts w:cs="Arial"/>
          <w:color w:val="000000" w:themeColor="text1"/>
          <w:szCs w:val="24"/>
        </w:rPr>
        <w:t xml:space="preserve"> </w:t>
      </w:r>
      <w:r w:rsidRPr="00491BED">
        <w:rPr>
          <w:rFonts w:cs="Arial"/>
          <w:color w:val="000000" w:themeColor="text1"/>
          <w:szCs w:val="24"/>
        </w:rPr>
        <w:t>que impulsan o son limitantes para el desarrollo de la Simbiosis Industrial (SI), que amerita tener en cuenta para su análisis e implementación.</w:t>
      </w:r>
    </w:p>
    <w:p w14:paraId="7804E101" w14:textId="77777777" w:rsidR="00790404" w:rsidRDefault="00790404" w:rsidP="0007314C">
      <w:pPr>
        <w:spacing w:after="0" w:line="276" w:lineRule="auto"/>
        <w:rPr>
          <w:rFonts w:cs="Arial"/>
          <w:color w:val="000000" w:themeColor="text1"/>
          <w:szCs w:val="24"/>
        </w:rPr>
      </w:pPr>
    </w:p>
    <w:p w14:paraId="6E38D148" w14:textId="77777777" w:rsidR="00790404" w:rsidRDefault="00790404" w:rsidP="0007314C">
      <w:pPr>
        <w:spacing w:after="0" w:line="276" w:lineRule="auto"/>
        <w:rPr>
          <w:rFonts w:cs="Arial"/>
          <w:color w:val="000000" w:themeColor="text1"/>
          <w:szCs w:val="24"/>
        </w:rPr>
      </w:pPr>
      <w:r w:rsidRPr="00491BED">
        <w:rPr>
          <w:rFonts w:cs="Arial"/>
          <w:color w:val="000000" w:themeColor="text1"/>
          <w:szCs w:val="24"/>
        </w:rPr>
        <w:t>Dentro de los factores que impulsan la Simbiosis Industrial (SI), se mencionan:</w:t>
      </w:r>
    </w:p>
    <w:p w14:paraId="14C1A2FB" w14:textId="77777777" w:rsidR="00790404" w:rsidRPr="00491BED" w:rsidRDefault="00790404" w:rsidP="0007314C">
      <w:pPr>
        <w:spacing w:after="0" w:line="276" w:lineRule="auto"/>
        <w:rPr>
          <w:rFonts w:cs="Arial"/>
          <w:color w:val="000000" w:themeColor="text1"/>
          <w:szCs w:val="24"/>
        </w:rPr>
      </w:pPr>
    </w:p>
    <w:p w14:paraId="63963958" w14:textId="77777777" w:rsidR="00790404" w:rsidRPr="00491BED" w:rsidRDefault="00790404" w:rsidP="0007314C">
      <w:pPr>
        <w:pStyle w:val="Prrafodelista"/>
        <w:numPr>
          <w:ilvl w:val="0"/>
          <w:numId w:val="104"/>
        </w:numPr>
        <w:spacing w:after="0" w:line="276" w:lineRule="auto"/>
        <w:rPr>
          <w:rFonts w:cs="Arial"/>
          <w:color w:val="000000" w:themeColor="text1"/>
          <w:szCs w:val="24"/>
        </w:rPr>
      </w:pPr>
      <w:r w:rsidRPr="00491BED">
        <w:rPr>
          <w:rFonts w:cs="Arial"/>
          <w:color w:val="000000" w:themeColor="text1"/>
          <w:szCs w:val="24"/>
        </w:rPr>
        <w:t xml:space="preserve">La importancia de empresas que actúan como “anclas”. Estas empresas ancla, son empresas grandes, que tienen la habilidad de atraer otras empresas, en especial a sus proveedores para que en conjunto desarrollen una red de simbiosis industrial. Esto es posible gracias a los </w:t>
      </w:r>
      <w:r w:rsidRPr="00491BED">
        <w:rPr>
          <w:rFonts w:cs="Arial"/>
          <w:color w:val="000000" w:themeColor="text1"/>
          <w:szCs w:val="24"/>
        </w:rPr>
        <w:lastRenderedPageBreak/>
        <w:t xml:space="preserve">grandes flujos de materiales y energía que ocurren en presencia de empresas grandes del sector industrial, a mayor cantidad de flujos hay mayor oportunidad para que otras empresas se unan a la red. </w:t>
      </w:r>
    </w:p>
    <w:p w14:paraId="1522CDB9" w14:textId="77777777" w:rsidR="00790404" w:rsidRPr="00491BED" w:rsidRDefault="00790404" w:rsidP="0007314C">
      <w:pPr>
        <w:pStyle w:val="Prrafodelista"/>
        <w:numPr>
          <w:ilvl w:val="0"/>
          <w:numId w:val="104"/>
        </w:numPr>
        <w:spacing w:after="0" w:line="276" w:lineRule="auto"/>
        <w:rPr>
          <w:rFonts w:cs="Arial"/>
          <w:color w:val="000000" w:themeColor="text1"/>
          <w:szCs w:val="24"/>
        </w:rPr>
      </w:pPr>
      <w:r w:rsidRPr="00491BED">
        <w:rPr>
          <w:rFonts w:cs="Arial"/>
          <w:color w:val="000000" w:themeColor="text1"/>
          <w:szCs w:val="24"/>
        </w:rPr>
        <w:t xml:space="preserve">Otros factores que se encontraron son: el contexto social, económico y político de cada país, así como la existencia de políticas públicas o legislación que propicie la SI. </w:t>
      </w:r>
    </w:p>
    <w:p w14:paraId="733AE322" w14:textId="77777777" w:rsidR="00790404" w:rsidRPr="00491BED" w:rsidRDefault="00790404" w:rsidP="0007314C">
      <w:pPr>
        <w:pStyle w:val="Prrafodelista"/>
        <w:numPr>
          <w:ilvl w:val="0"/>
          <w:numId w:val="104"/>
        </w:numPr>
        <w:spacing w:after="0" w:line="276" w:lineRule="auto"/>
        <w:rPr>
          <w:rFonts w:cs="Arial"/>
          <w:color w:val="000000" w:themeColor="text1"/>
          <w:szCs w:val="24"/>
        </w:rPr>
      </w:pPr>
      <w:r w:rsidRPr="00491BED">
        <w:rPr>
          <w:rFonts w:cs="Arial"/>
          <w:color w:val="000000" w:themeColor="text1"/>
          <w:szCs w:val="24"/>
        </w:rPr>
        <w:t xml:space="preserve">También, en algunos casos la proximidad geográfica puede facilitar el desarrollo de la SI. </w:t>
      </w:r>
    </w:p>
    <w:p w14:paraId="352880A5" w14:textId="77777777" w:rsidR="00790404" w:rsidRPr="00491BED" w:rsidRDefault="00790404" w:rsidP="0007314C">
      <w:pPr>
        <w:pStyle w:val="Prrafodelista"/>
        <w:numPr>
          <w:ilvl w:val="0"/>
          <w:numId w:val="104"/>
        </w:numPr>
        <w:spacing w:after="0" w:line="276" w:lineRule="auto"/>
        <w:rPr>
          <w:rFonts w:cs="Arial"/>
          <w:color w:val="000000" w:themeColor="text1"/>
          <w:szCs w:val="24"/>
        </w:rPr>
      </w:pPr>
      <w:r w:rsidRPr="00491BED">
        <w:rPr>
          <w:rFonts w:cs="Arial"/>
          <w:color w:val="000000" w:themeColor="text1"/>
          <w:szCs w:val="24"/>
        </w:rPr>
        <w:t xml:space="preserve">Dentro de los aspectos sociales se encuentra que ambientes de confianza y de conciencia ambiental facilitan el desarrollo de la SI. </w:t>
      </w:r>
    </w:p>
    <w:p w14:paraId="6DDC05FE" w14:textId="77777777" w:rsidR="00790404" w:rsidRPr="00491BED" w:rsidRDefault="00790404" w:rsidP="0007314C">
      <w:pPr>
        <w:pStyle w:val="Prrafodelista"/>
        <w:numPr>
          <w:ilvl w:val="0"/>
          <w:numId w:val="104"/>
        </w:numPr>
        <w:spacing w:after="0" w:line="276" w:lineRule="auto"/>
        <w:rPr>
          <w:rFonts w:cs="Arial"/>
          <w:color w:val="000000" w:themeColor="text1"/>
          <w:szCs w:val="24"/>
        </w:rPr>
      </w:pPr>
      <w:r w:rsidRPr="00491BED">
        <w:rPr>
          <w:rFonts w:cs="Arial"/>
          <w:color w:val="000000" w:themeColor="text1"/>
          <w:szCs w:val="24"/>
        </w:rPr>
        <w:t>Igualmente, la intervención de centros de investigación y desarrollo, de universidad y de entidades nacionales y regionales que promuevan las sinergias, favorecen la SI.</w:t>
      </w:r>
    </w:p>
    <w:p w14:paraId="2CDEC920" w14:textId="77777777" w:rsidR="00790404" w:rsidRPr="00491BED" w:rsidRDefault="00790404" w:rsidP="0007314C">
      <w:pPr>
        <w:pStyle w:val="Prrafodelista"/>
        <w:numPr>
          <w:ilvl w:val="0"/>
          <w:numId w:val="104"/>
        </w:numPr>
        <w:spacing w:after="0" w:line="276" w:lineRule="auto"/>
        <w:rPr>
          <w:rFonts w:cs="Arial"/>
          <w:color w:val="000000" w:themeColor="text1"/>
          <w:szCs w:val="24"/>
        </w:rPr>
      </w:pPr>
      <w:r w:rsidRPr="00491BED">
        <w:rPr>
          <w:rFonts w:cs="Arial"/>
          <w:color w:val="000000" w:themeColor="text1"/>
          <w:szCs w:val="24"/>
        </w:rPr>
        <w:t xml:space="preserve">Los factores económicos que potenciarían la SI es la identificación de los ahorros generados gracias al manejo de residuos, cuando aparecen nuevas oportunidades de negocio y cuando hay reducciones en los costos operacionales. </w:t>
      </w:r>
    </w:p>
    <w:p w14:paraId="79D6A12B" w14:textId="77777777" w:rsidR="00790404" w:rsidRDefault="00790404" w:rsidP="0007314C">
      <w:pPr>
        <w:spacing w:after="0" w:line="276" w:lineRule="auto"/>
        <w:rPr>
          <w:rFonts w:cs="Arial"/>
          <w:color w:val="000000" w:themeColor="text1"/>
          <w:szCs w:val="24"/>
        </w:rPr>
      </w:pPr>
    </w:p>
    <w:p w14:paraId="39F1F8F0" w14:textId="77777777" w:rsidR="00790404" w:rsidRDefault="00790404" w:rsidP="0007314C">
      <w:pPr>
        <w:spacing w:after="0" w:line="276" w:lineRule="auto"/>
        <w:rPr>
          <w:rFonts w:cs="Arial"/>
          <w:color w:val="000000" w:themeColor="text1"/>
          <w:szCs w:val="24"/>
        </w:rPr>
      </w:pPr>
      <w:r w:rsidRPr="00491BED">
        <w:rPr>
          <w:rFonts w:cs="Arial"/>
          <w:color w:val="000000" w:themeColor="text1"/>
          <w:szCs w:val="24"/>
        </w:rPr>
        <w:t>Frente a los obstáculos para el desarrollo de la SI que más se mencionan son:</w:t>
      </w:r>
    </w:p>
    <w:p w14:paraId="12E7F505" w14:textId="77777777" w:rsidR="00790404" w:rsidRPr="00491BED" w:rsidRDefault="00790404" w:rsidP="0007314C">
      <w:pPr>
        <w:spacing w:after="0" w:line="276" w:lineRule="auto"/>
        <w:rPr>
          <w:rFonts w:cs="Arial"/>
          <w:color w:val="000000" w:themeColor="text1"/>
          <w:szCs w:val="24"/>
        </w:rPr>
      </w:pPr>
    </w:p>
    <w:p w14:paraId="67AF6E85" w14:textId="77777777" w:rsidR="00790404" w:rsidRPr="00491BED" w:rsidRDefault="00790404" w:rsidP="0007314C">
      <w:pPr>
        <w:pStyle w:val="Prrafodelista"/>
        <w:numPr>
          <w:ilvl w:val="0"/>
          <w:numId w:val="103"/>
        </w:numPr>
        <w:spacing w:after="0" w:line="276" w:lineRule="auto"/>
        <w:rPr>
          <w:rFonts w:cs="Arial"/>
          <w:color w:val="000000" w:themeColor="text1"/>
          <w:szCs w:val="24"/>
        </w:rPr>
      </w:pPr>
      <w:r w:rsidRPr="00491BED">
        <w:rPr>
          <w:rFonts w:cs="Arial"/>
          <w:color w:val="000000" w:themeColor="text1"/>
          <w:szCs w:val="24"/>
        </w:rPr>
        <w:t xml:space="preserve">La reticencia de las empresas a crear estas redes ya sea por falta de conocimiento sobre la SI y sus beneficios o falta de conocimiento de las empresas que potencialmente pueden recibir o proveer los residuos. </w:t>
      </w:r>
    </w:p>
    <w:p w14:paraId="502FDCE0" w14:textId="77777777" w:rsidR="00790404" w:rsidRPr="00491BED" w:rsidRDefault="00790404" w:rsidP="0007314C">
      <w:pPr>
        <w:pStyle w:val="Prrafodelista"/>
        <w:numPr>
          <w:ilvl w:val="0"/>
          <w:numId w:val="103"/>
        </w:numPr>
        <w:spacing w:after="0" w:line="276" w:lineRule="auto"/>
        <w:rPr>
          <w:rFonts w:cs="Arial"/>
          <w:color w:val="000000" w:themeColor="text1"/>
          <w:szCs w:val="24"/>
        </w:rPr>
      </w:pPr>
      <w:r w:rsidRPr="00491BED">
        <w:rPr>
          <w:rFonts w:cs="Arial"/>
          <w:color w:val="000000" w:themeColor="text1"/>
          <w:szCs w:val="24"/>
        </w:rPr>
        <w:t xml:space="preserve">Además, la incertidumbre y la falta de confianza también juega un papel importante ya que algunas empresas no están dispuestas a compartir abiertamente su información sobre sus procesos de producción y los residuos que generan, igualmente no tienen garantías de que ser parte de la red les resulte rentable. </w:t>
      </w:r>
    </w:p>
    <w:p w14:paraId="5739612E" w14:textId="77777777" w:rsidR="00790404" w:rsidRPr="00491BED" w:rsidRDefault="00790404" w:rsidP="0007314C">
      <w:pPr>
        <w:pStyle w:val="Prrafodelista"/>
        <w:numPr>
          <w:ilvl w:val="0"/>
          <w:numId w:val="103"/>
        </w:numPr>
        <w:spacing w:after="0" w:line="276" w:lineRule="auto"/>
        <w:rPr>
          <w:rFonts w:cs="Arial"/>
          <w:color w:val="000000" w:themeColor="text1"/>
          <w:szCs w:val="24"/>
        </w:rPr>
      </w:pPr>
      <w:r w:rsidRPr="00491BED">
        <w:rPr>
          <w:rFonts w:cs="Arial"/>
          <w:color w:val="000000" w:themeColor="text1"/>
          <w:szCs w:val="24"/>
        </w:rPr>
        <w:t xml:space="preserve">Los aspectos tecnológicos también pueden jugar un papel importante, por ejemplo, la falta de tecnologías confiables para recuperar los materiales puede representar una barrera. </w:t>
      </w:r>
    </w:p>
    <w:p w14:paraId="4F51F974" w14:textId="77777777" w:rsidR="00790404" w:rsidRPr="00806E68" w:rsidRDefault="00790404" w:rsidP="0007314C">
      <w:pPr>
        <w:pStyle w:val="Prrafodelista"/>
        <w:numPr>
          <w:ilvl w:val="0"/>
          <w:numId w:val="103"/>
        </w:numPr>
        <w:spacing w:after="0" w:line="276" w:lineRule="auto"/>
        <w:rPr>
          <w:rFonts w:cs="Arial"/>
          <w:color w:val="000000" w:themeColor="text1"/>
          <w:szCs w:val="24"/>
        </w:rPr>
      </w:pPr>
      <w:r w:rsidRPr="00491BED">
        <w:rPr>
          <w:rFonts w:cs="Arial"/>
          <w:color w:val="000000" w:themeColor="text1"/>
          <w:szCs w:val="24"/>
        </w:rPr>
        <w:t>Dentro de los aspectos económicos se puede encontrar que en contextos con beneficios económicos bajos o poco claros o con bajos costos asociados a la disposición de residuos se dificulta el desarrollo de la SI.</w:t>
      </w:r>
    </w:p>
    <w:p w14:paraId="16DBA585" w14:textId="77777777" w:rsidR="00790404" w:rsidRDefault="00790404" w:rsidP="0007314C">
      <w:pPr>
        <w:spacing w:after="0" w:line="276" w:lineRule="auto"/>
        <w:rPr>
          <w:rFonts w:cs="Arial"/>
          <w:color w:val="000000" w:themeColor="text1"/>
          <w:szCs w:val="24"/>
        </w:rPr>
      </w:pPr>
    </w:p>
    <w:p w14:paraId="036992A5" w14:textId="77777777" w:rsidR="00790404" w:rsidRPr="00491BED" w:rsidRDefault="00790404" w:rsidP="0007314C">
      <w:pPr>
        <w:spacing w:after="0" w:line="276" w:lineRule="auto"/>
        <w:rPr>
          <w:rFonts w:cs="Arial"/>
          <w:color w:val="000000" w:themeColor="text1"/>
          <w:szCs w:val="24"/>
        </w:rPr>
      </w:pPr>
      <w:r w:rsidRPr="00491BED">
        <w:rPr>
          <w:rFonts w:cs="Arial"/>
          <w:color w:val="000000" w:themeColor="text1"/>
          <w:szCs w:val="24"/>
        </w:rPr>
        <w:t xml:space="preserve">Dentro de los Programas de promoción y consolidación de la simbiosis industrial en Colombia, las autoras reseñan que en el marco de las acciones de política pública que buscan fomentar la simbiosis industrial, se han creado en los últimos años alianzas público-privadas. Dos de las estrategias más relevantes para la </w:t>
      </w:r>
      <w:r w:rsidRPr="00491BED">
        <w:rPr>
          <w:rFonts w:cs="Arial"/>
          <w:color w:val="000000" w:themeColor="text1"/>
          <w:szCs w:val="24"/>
        </w:rPr>
        <w:lastRenderedPageBreak/>
        <w:t xml:space="preserve">implementación de la simbiosis industrial en el país son el Programa Global de Parques Eco-Industriales de la ONUDI y el Programa RedES-CAR. En ambos casos se ha empleado el aprendizaje colectivo y el soporte técnico para la instauración o el fortalecimiento de redes de simbiosis industrial en Colombia. </w:t>
      </w:r>
    </w:p>
    <w:p w14:paraId="042B87AE" w14:textId="77777777" w:rsidR="00790404" w:rsidRDefault="00790404" w:rsidP="0007314C">
      <w:pPr>
        <w:spacing w:after="0" w:line="276" w:lineRule="auto"/>
        <w:rPr>
          <w:rFonts w:cs="Arial"/>
          <w:color w:val="000000" w:themeColor="text1"/>
          <w:szCs w:val="24"/>
        </w:rPr>
      </w:pPr>
    </w:p>
    <w:p w14:paraId="1500D97B" w14:textId="77777777" w:rsidR="00790404" w:rsidRPr="00491BED" w:rsidRDefault="00790404" w:rsidP="0007314C">
      <w:pPr>
        <w:spacing w:after="0" w:line="276" w:lineRule="auto"/>
        <w:rPr>
          <w:rFonts w:cs="Arial"/>
          <w:color w:val="000000" w:themeColor="text1"/>
          <w:szCs w:val="24"/>
        </w:rPr>
      </w:pPr>
      <w:r w:rsidRPr="00491BED">
        <w:rPr>
          <w:rFonts w:cs="Arial"/>
          <w:color w:val="000000" w:themeColor="text1"/>
          <w:szCs w:val="24"/>
        </w:rPr>
        <w:t xml:space="preserve">A continuación, las autoras describen las características principales de cada una de las estrategias. </w:t>
      </w:r>
    </w:p>
    <w:p w14:paraId="5CA41128" w14:textId="77777777" w:rsidR="00790404" w:rsidRDefault="00790404" w:rsidP="0007314C">
      <w:pPr>
        <w:spacing w:after="0" w:line="276" w:lineRule="auto"/>
        <w:rPr>
          <w:rFonts w:cs="Arial"/>
          <w:color w:val="000000" w:themeColor="text1"/>
          <w:szCs w:val="24"/>
        </w:rPr>
      </w:pPr>
    </w:p>
    <w:p w14:paraId="1D3324B1" w14:textId="77777777" w:rsidR="00790404" w:rsidRPr="00491BED" w:rsidRDefault="00790404" w:rsidP="0007314C">
      <w:pPr>
        <w:spacing w:after="0" w:line="276" w:lineRule="auto"/>
        <w:rPr>
          <w:rFonts w:cs="Arial"/>
          <w:color w:val="000000" w:themeColor="text1"/>
          <w:szCs w:val="24"/>
        </w:rPr>
      </w:pPr>
      <w:r w:rsidRPr="00491BED">
        <w:rPr>
          <w:rFonts w:cs="Arial"/>
          <w:color w:val="000000" w:themeColor="text1"/>
          <w:szCs w:val="24"/>
        </w:rPr>
        <w:t xml:space="preserve">En los últimos 30 años la Organización de las Naciones Unidas para el Desarrollo Industrial (ONUDI) ha venido promoviendo la incorporación del uso eficiente de los recursos y de producción más limpia en las industrias y parques industriales en países en desarrollo. En el caso de Colombia, desde el 2015 junto con el Centro Nacional de Producción más Limpia (CNPML) la organización seleccionó dos parques industriales, el Parque industrial de Malambo S.A. a las afueras de Barranquilla y la Ciudadela Industrial Sabaneta a las afueras de Medellín para la implementación del programa piloto del uso eficiente de los recursos y la producción más limpia (RECP, por sus siglas en inglés). </w:t>
      </w:r>
    </w:p>
    <w:p w14:paraId="4E136920" w14:textId="77777777" w:rsidR="00790404" w:rsidRDefault="00790404" w:rsidP="0007314C">
      <w:pPr>
        <w:spacing w:after="0" w:line="276" w:lineRule="auto"/>
        <w:rPr>
          <w:rFonts w:cs="Arial"/>
          <w:color w:val="000000" w:themeColor="text1"/>
          <w:szCs w:val="24"/>
        </w:rPr>
      </w:pPr>
    </w:p>
    <w:p w14:paraId="59B4CDC2" w14:textId="77777777" w:rsidR="00790404" w:rsidRPr="00491BED" w:rsidRDefault="00790404" w:rsidP="0007314C">
      <w:pPr>
        <w:spacing w:after="0" w:line="276" w:lineRule="auto"/>
        <w:rPr>
          <w:rFonts w:cs="Arial"/>
          <w:color w:val="000000" w:themeColor="text1"/>
          <w:szCs w:val="24"/>
        </w:rPr>
      </w:pPr>
      <w:r w:rsidRPr="00491BED">
        <w:rPr>
          <w:rFonts w:cs="Arial"/>
          <w:color w:val="000000" w:themeColor="text1"/>
          <w:szCs w:val="24"/>
        </w:rPr>
        <w:t xml:space="preserve">Recientemente se adicionaron otros dos parques industriales al Programa Global de Parques Eco-Industriales: la Zona Franca del Cauca, cerca de Cali, y la Zona Franca de Occidente cerca de Bogotá. El proyecto tiene como objetivo que los parques industriales alcancen estándares de desempeño ambiental, social y económico que les permita transformarse y posicionarse como Parques Eco-Industriales. En primera instancia se realizan diagnósticos de producción más limpia y eficiencia de recursos en los parques piloto y sus empresas residentes, considerando los indicadores del modelo PEI. La organización internacional proporciona asistencia técnica a los participantes, apoyando el fortalecimiento de capacidades y la identificación de oportunidades de mejora a nivel de parque y empresa que les permitan mejorar su desempeño individual y posteriormente implementar esquemas de simbiosis industrial con empresas vecinas. </w:t>
      </w:r>
    </w:p>
    <w:p w14:paraId="08468337" w14:textId="77777777" w:rsidR="00790404" w:rsidRDefault="00790404" w:rsidP="0007314C">
      <w:pPr>
        <w:spacing w:after="0" w:line="276" w:lineRule="auto"/>
        <w:rPr>
          <w:rFonts w:cs="Arial"/>
          <w:color w:val="000000" w:themeColor="text1"/>
          <w:szCs w:val="24"/>
        </w:rPr>
      </w:pPr>
    </w:p>
    <w:p w14:paraId="14249280" w14:textId="77777777" w:rsidR="00790404" w:rsidRPr="00491BED" w:rsidRDefault="00790404" w:rsidP="0007314C">
      <w:pPr>
        <w:spacing w:after="0" w:line="276" w:lineRule="auto"/>
        <w:rPr>
          <w:rFonts w:cs="Arial"/>
          <w:color w:val="000000" w:themeColor="text1"/>
          <w:szCs w:val="24"/>
        </w:rPr>
      </w:pPr>
      <w:r w:rsidRPr="00491BED">
        <w:rPr>
          <w:rFonts w:cs="Arial"/>
          <w:color w:val="000000" w:themeColor="text1"/>
          <w:szCs w:val="24"/>
        </w:rPr>
        <w:t xml:space="preserve">El Ministerio de Ambiente y Desarrollo Sostenible (MADS) junto con el Ministerio de Comercio, Industria y Turismo como socios implementadores del Programa Global de Parques Industriales ofrecen respaldo técnico a estos pilotos, que están siendo financiados por el Programa de Cooperación Económica y Desarrollo de la Embajada de Suiza (SECO). La Asociación Nacional de Empresarios de Colombia (ANDI) también acompaña este proceso facilitando la interlocución con el sector privado. En un taller desarrollado por la ONUDI cada </w:t>
      </w:r>
      <w:r w:rsidRPr="00491BED">
        <w:rPr>
          <w:rFonts w:cs="Arial"/>
          <w:color w:val="000000" w:themeColor="text1"/>
          <w:szCs w:val="24"/>
        </w:rPr>
        <w:lastRenderedPageBreak/>
        <w:t xml:space="preserve">uno de estos actores identificó desafíos y factores de éxito para la implementación de los PEI en Colombia. </w:t>
      </w:r>
    </w:p>
    <w:p w14:paraId="5A14F0D8" w14:textId="77777777" w:rsidR="00790404" w:rsidRDefault="00790404" w:rsidP="0007314C">
      <w:pPr>
        <w:spacing w:after="0" w:line="276" w:lineRule="auto"/>
        <w:rPr>
          <w:rFonts w:cs="Arial"/>
          <w:color w:val="000000" w:themeColor="text1"/>
          <w:szCs w:val="24"/>
        </w:rPr>
      </w:pPr>
    </w:p>
    <w:p w14:paraId="70687F15" w14:textId="77777777" w:rsidR="00790404" w:rsidRPr="00491BED" w:rsidRDefault="00790404" w:rsidP="0007314C">
      <w:pPr>
        <w:spacing w:after="0" w:line="276" w:lineRule="auto"/>
        <w:rPr>
          <w:rFonts w:cs="Arial"/>
          <w:color w:val="000000" w:themeColor="text1"/>
          <w:szCs w:val="24"/>
        </w:rPr>
      </w:pPr>
      <w:r w:rsidRPr="00491BED">
        <w:rPr>
          <w:rFonts w:cs="Arial"/>
          <w:color w:val="000000" w:themeColor="text1"/>
          <w:szCs w:val="24"/>
        </w:rPr>
        <w:t>Según reseñan las autoras, frente a los desafíos, la ANDI y el MADS indicaron que podrían presentarse dificultades para replicar este modelo en otros contextos. Estas dos entidades recalcaron algunas barreras que se podrían encontrar en el sector privado como la falta de confianza entre las empresas y el bajo compromiso por parte del sector industrial. Con respecto a las oportunidades de éxito la ANDI indico que la creación de incentivos tributarios y un sistema de coordinación podrían favorecer el proceso. Los demás actores también identificaron que son necesarias actividades de promoción, fortalecimiento de intercambios de información, generación de oportunidades de negocio, entre otras.</w:t>
      </w:r>
    </w:p>
    <w:p w14:paraId="73E0490E" w14:textId="77777777" w:rsidR="00790404" w:rsidRDefault="00790404" w:rsidP="0007314C">
      <w:pPr>
        <w:spacing w:after="0" w:line="276" w:lineRule="auto"/>
        <w:rPr>
          <w:rFonts w:cs="Arial"/>
          <w:color w:val="000000" w:themeColor="text1"/>
          <w:szCs w:val="24"/>
        </w:rPr>
      </w:pPr>
    </w:p>
    <w:p w14:paraId="7E5F84CF" w14:textId="77777777" w:rsidR="00790404" w:rsidRDefault="00790404" w:rsidP="0007314C">
      <w:pPr>
        <w:spacing w:after="0" w:line="276" w:lineRule="auto"/>
        <w:rPr>
          <w:rFonts w:cs="Arial"/>
          <w:color w:val="000000" w:themeColor="text1"/>
          <w:szCs w:val="24"/>
        </w:rPr>
      </w:pPr>
      <w:r w:rsidRPr="00491BED">
        <w:rPr>
          <w:rFonts w:cs="Arial"/>
          <w:color w:val="000000" w:themeColor="text1"/>
          <w:szCs w:val="24"/>
        </w:rPr>
        <w:t>De otra parte, RedES</w:t>
      </w:r>
      <w:r w:rsidRPr="00491BED">
        <w:rPr>
          <w:rFonts w:ascii="Cambria Math" w:hAnsi="Cambria Math" w:cs="Cambria Math"/>
          <w:color w:val="000000" w:themeColor="text1"/>
          <w:szCs w:val="24"/>
        </w:rPr>
        <w:t>‐</w:t>
      </w:r>
      <w:r w:rsidRPr="00491BED">
        <w:rPr>
          <w:rFonts w:cs="Arial"/>
          <w:color w:val="000000" w:themeColor="text1"/>
          <w:szCs w:val="24"/>
        </w:rPr>
        <w:t>CAR, la estrategia de Red de Empresas Sostenibles de la CAR (RedES-CAR) inició en el 2013. Esta es una estrategia liderada por la Corporación Autónoma Regional de Cundinamarca (CAR) y por la Universidad de los Andes. Las autoras señalan que el programa RedES-CAR inició con el propósito de “fortalecer el desempeño productivo de pequeñas y medianas empresas en cadenas de suministro”. Su creación fue una respuesta a lo consignado en la Política Nacional de Producción y Consumo Sostenible de 2010 y a la necesidad de la autoridad ambiental de mejorar el comportamiento ambiental de las pequeñas y medianas empresas (PYMES), donde se destaca:</w:t>
      </w:r>
    </w:p>
    <w:p w14:paraId="3176FA9A" w14:textId="77777777" w:rsidR="00790404" w:rsidRPr="00491BED" w:rsidRDefault="00790404" w:rsidP="0007314C">
      <w:pPr>
        <w:spacing w:after="0" w:line="276" w:lineRule="auto"/>
        <w:rPr>
          <w:rFonts w:cs="Arial"/>
          <w:color w:val="000000" w:themeColor="text1"/>
          <w:szCs w:val="24"/>
        </w:rPr>
      </w:pPr>
    </w:p>
    <w:p w14:paraId="3C78B419" w14:textId="77777777" w:rsidR="00790404" w:rsidRPr="00491BED" w:rsidRDefault="00790404" w:rsidP="0007314C">
      <w:pPr>
        <w:pStyle w:val="Prrafodelista"/>
        <w:numPr>
          <w:ilvl w:val="0"/>
          <w:numId w:val="102"/>
        </w:numPr>
        <w:spacing w:after="0" w:line="276" w:lineRule="auto"/>
        <w:rPr>
          <w:rFonts w:cs="Arial"/>
          <w:color w:val="000000" w:themeColor="text1"/>
          <w:szCs w:val="24"/>
        </w:rPr>
      </w:pPr>
      <w:r w:rsidRPr="00491BED">
        <w:rPr>
          <w:rFonts w:cs="Arial"/>
          <w:color w:val="000000" w:themeColor="text1"/>
          <w:szCs w:val="24"/>
        </w:rPr>
        <w:t xml:space="preserve">La operación del programa inicia con la búsqueda de empresas ancla a quienes se les motiva a participar y que a su vez inviten a sus PYMES proveedoras a ser parte de programas de diseminación de producción más limpia y de SI. </w:t>
      </w:r>
    </w:p>
    <w:p w14:paraId="7DA1E7DD" w14:textId="77777777" w:rsidR="00790404" w:rsidRPr="00491BED" w:rsidRDefault="00790404" w:rsidP="0007314C">
      <w:pPr>
        <w:pStyle w:val="Prrafodelista"/>
        <w:numPr>
          <w:ilvl w:val="0"/>
          <w:numId w:val="102"/>
        </w:numPr>
        <w:spacing w:after="0" w:line="276" w:lineRule="auto"/>
        <w:rPr>
          <w:rFonts w:cs="Arial"/>
          <w:color w:val="000000" w:themeColor="text1"/>
          <w:szCs w:val="24"/>
        </w:rPr>
      </w:pPr>
      <w:r w:rsidRPr="00491BED">
        <w:rPr>
          <w:rFonts w:cs="Arial"/>
          <w:color w:val="000000" w:themeColor="text1"/>
          <w:szCs w:val="24"/>
        </w:rPr>
        <w:t xml:space="preserve">La siguiente fase se compone de talleres que les permite a las empresas diseñar proyectos de producción más limpia y de simbiosis industrial. Los talleres culminan con la presentación de los proyectos finales. </w:t>
      </w:r>
    </w:p>
    <w:p w14:paraId="4748FFBF" w14:textId="77777777" w:rsidR="00790404" w:rsidRPr="00491BED" w:rsidRDefault="00790404" w:rsidP="0007314C">
      <w:pPr>
        <w:pStyle w:val="Prrafodelista"/>
        <w:numPr>
          <w:ilvl w:val="0"/>
          <w:numId w:val="102"/>
        </w:numPr>
        <w:spacing w:after="0" w:line="276" w:lineRule="auto"/>
        <w:rPr>
          <w:rFonts w:cs="Arial"/>
          <w:color w:val="000000" w:themeColor="text1"/>
          <w:szCs w:val="24"/>
        </w:rPr>
      </w:pPr>
      <w:r w:rsidRPr="00491BED">
        <w:rPr>
          <w:rFonts w:cs="Arial"/>
          <w:color w:val="000000" w:themeColor="text1"/>
          <w:szCs w:val="24"/>
        </w:rPr>
        <w:t xml:space="preserve">La implementación de los proyectos es verificada seis meses después. </w:t>
      </w:r>
    </w:p>
    <w:p w14:paraId="568822F8" w14:textId="77777777" w:rsidR="00790404" w:rsidRPr="00491BED" w:rsidRDefault="00790404" w:rsidP="0007314C">
      <w:pPr>
        <w:pStyle w:val="Prrafodelista"/>
        <w:numPr>
          <w:ilvl w:val="0"/>
          <w:numId w:val="102"/>
        </w:numPr>
        <w:spacing w:after="0" w:line="276" w:lineRule="auto"/>
        <w:rPr>
          <w:rFonts w:cs="Arial"/>
          <w:color w:val="000000" w:themeColor="text1"/>
          <w:szCs w:val="24"/>
        </w:rPr>
      </w:pPr>
      <w:r w:rsidRPr="00491BED">
        <w:rPr>
          <w:rFonts w:cs="Arial"/>
          <w:color w:val="000000" w:themeColor="text1"/>
          <w:szCs w:val="24"/>
        </w:rPr>
        <w:t xml:space="preserve">Actualmente, el programa cuenta con cuatro rutas de cambio: producción más limpia, SI, gestión integral del agua y el reconocimiento ambiental CAR a empresas sostenibles (RACES). </w:t>
      </w:r>
    </w:p>
    <w:p w14:paraId="3FB2631A" w14:textId="77777777" w:rsidR="00790404" w:rsidRDefault="00790404" w:rsidP="0007314C">
      <w:pPr>
        <w:spacing w:after="0" w:line="276" w:lineRule="auto"/>
        <w:rPr>
          <w:rFonts w:cs="Arial"/>
          <w:color w:val="000000" w:themeColor="text1"/>
          <w:szCs w:val="24"/>
        </w:rPr>
      </w:pPr>
    </w:p>
    <w:p w14:paraId="3990C293" w14:textId="77777777" w:rsidR="00790404" w:rsidRPr="00491BED" w:rsidRDefault="00790404" w:rsidP="0007314C">
      <w:pPr>
        <w:spacing w:after="0" w:line="276" w:lineRule="auto"/>
        <w:rPr>
          <w:rFonts w:cs="Arial"/>
          <w:color w:val="000000" w:themeColor="text1"/>
          <w:szCs w:val="24"/>
        </w:rPr>
      </w:pPr>
      <w:r w:rsidRPr="00491BED">
        <w:rPr>
          <w:rFonts w:cs="Arial"/>
          <w:color w:val="000000" w:themeColor="text1"/>
          <w:szCs w:val="24"/>
        </w:rPr>
        <w:t xml:space="preserve">Además, RedES-CAR se ha encargado de involucrar otros sectores de la academia en el proceso, ya que ha capacitado a universidades con el propósito de convertirlas en centros de servicios que tienen la función de difundir la </w:t>
      </w:r>
      <w:r w:rsidRPr="00491BED">
        <w:rPr>
          <w:rFonts w:cs="Arial"/>
          <w:color w:val="000000" w:themeColor="text1"/>
          <w:szCs w:val="24"/>
        </w:rPr>
        <w:lastRenderedPageBreak/>
        <w:t xml:space="preserve">metodología del programa y que también están en capacidad de proporcionar apoyo a las empresas en el desarrollo de sus proyectos de economía circular.  </w:t>
      </w:r>
    </w:p>
    <w:p w14:paraId="01854AFC" w14:textId="77777777" w:rsidR="00790404" w:rsidRDefault="00790404" w:rsidP="0007314C">
      <w:pPr>
        <w:spacing w:after="0" w:line="276" w:lineRule="auto"/>
        <w:rPr>
          <w:rFonts w:cs="Arial"/>
          <w:color w:val="000000" w:themeColor="text1"/>
          <w:szCs w:val="24"/>
        </w:rPr>
      </w:pPr>
    </w:p>
    <w:p w14:paraId="719A6742" w14:textId="77777777" w:rsidR="00790404" w:rsidRPr="00491BED" w:rsidRDefault="00790404" w:rsidP="0007314C">
      <w:pPr>
        <w:spacing w:after="0" w:line="276" w:lineRule="auto"/>
        <w:rPr>
          <w:rFonts w:cs="Arial"/>
          <w:color w:val="000000" w:themeColor="text1"/>
          <w:szCs w:val="24"/>
        </w:rPr>
      </w:pPr>
      <w:r w:rsidRPr="00491BED">
        <w:rPr>
          <w:rFonts w:cs="Arial"/>
          <w:color w:val="000000" w:themeColor="text1"/>
          <w:szCs w:val="24"/>
        </w:rPr>
        <w:t xml:space="preserve">Las autoras resaltan que el éxito de RedES-CAR está basado en el trabajo conjunto de instituciones públicas, privadas y de la academia, gracias al programa se ha creado una alianza entre estos tres sectores, la cual ha permitido la participación de diferentes actores que logran alinear sus intereses e incrementar los beneficios obtenidos. El rol de la academia es particularmente importante ya que funciona como puente entre el sector público y el sector privado, y mediante los talleres y el acompañamiento en la formulación de proyectos de las empresas se logra entablar la confianza entre estos tres grupos. La mayoría de las empresas ancla pertenecen a la industria de alimentos y bebidas, seguidos por asociaciones de productores industriales o agrícolas. </w:t>
      </w:r>
    </w:p>
    <w:p w14:paraId="4B783448" w14:textId="77777777" w:rsidR="00790404" w:rsidRDefault="00790404" w:rsidP="0007314C">
      <w:pPr>
        <w:spacing w:after="0" w:line="276" w:lineRule="auto"/>
        <w:rPr>
          <w:rFonts w:cs="Arial"/>
          <w:color w:val="000000" w:themeColor="text1"/>
          <w:szCs w:val="24"/>
        </w:rPr>
      </w:pPr>
    </w:p>
    <w:p w14:paraId="5D7A8359" w14:textId="77777777" w:rsidR="00790404" w:rsidRPr="00491BED" w:rsidRDefault="00790404" w:rsidP="0007314C">
      <w:pPr>
        <w:spacing w:after="0" w:line="276" w:lineRule="auto"/>
        <w:rPr>
          <w:rFonts w:cs="Arial"/>
          <w:color w:val="000000" w:themeColor="text1"/>
          <w:szCs w:val="24"/>
        </w:rPr>
      </w:pPr>
      <w:r w:rsidRPr="00491BED">
        <w:rPr>
          <w:rFonts w:cs="Arial"/>
          <w:color w:val="000000" w:themeColor="text1"/>
          <w:szCs w:val="24"/>
        </w:rPr>
        <w:t>Desde 2019 se diseñó en el país la Estrategia Nacional de Economía Circular. Dentro de esta estrategia se promueve la simbiosis industrial y de manera similar a lo establecido en la Política de 2010, se emplean a las cadenas de valor o suministro sostenibles y los parques industriales ecoeficientes como vehículos para la promoción de actividades de simbiosis industrial. La Estrategia, según las autoras, contempla dentro de sus mecanismos de gestión de la economía circular incentivos para empresas y emprendimientos que incluyen capacitación, acompañamiento técnico y beneficios tributarios para aquellas empresas que elaboren proyectos de economía circular como la SI. Igualmente, otro mecanismo donde se menciona explícitamente la SI es en el de “comunicación y cultura ciudadana”, allí se busca sensibilizar a los sectores productivos para que transiten a la sostenibilidad y competitividad, mediante la adopción de SI.</w:t>
      </w:r>
    </w:p>
    <w:p w14:paraId="400DDB54" w14:textId="77777777" w:rsidR="00790404" w:rsidRDefault="00790404" w:rsidP="0007314C">
      <w:pPr>
        <w:spacing w:after="0" w:line="276" w:lineRule="auto"/>
        <w:rPr>
          <w:rFonts w:cs="Arial"/>
          <w:color w:val="000000" w:themeColor="text1"/>
          <w:szCs w:val="24"/>
        </w:rPr>
      </w:pPr>
    </w:p>
    <w:p w14:paraId="6EA3F1DD" w14:textId="77777777" w:rsidR="00790404" w:rsidRDefault="00790404" w:rsidP="0007314C">
      <w:pPr>
        <w:spacing w:after="0" w:line="276" w:lineRule="auto"/>
        <w:rPr>
          <w:rFonts w:cs="Arial"/>
          <w:color w:val="000000" w:themeColor="text1"/>
          <w:szCs w:val="24"/>
        </w:rPr>
      </w:pPr>
      <w:r w:rsidRPr="00491BED">
        <w:rPr>
          <w:rFonts w:cs="Arial"/>
          <w:color w:val="000000" w:themeColor="text1"/>
          <w:szCs w:val="24"/>
        </w:rPr>
        <w:t>Es de anotar que documentación sobre experiencias de Simbiosis Industrial que involucre el sector minero no es de fácil disponibilidad, lo que ocurre igualmente en el país. Los emprendimientos sobre el tema son adelantados de manera particular y autónoma por algunas empresas mineras, cuyas experiencias no se encuentran generalmente documentadas para su consulta.</w:t>
      </w:r>
    </w:p>
    <w:p w14:paraId="2282AF03" w14:textId="77777777" w:rsidR="00790404" w:rsidRDefault="00790404" w:rsidP="0007314C">
      <w:pPr>
        <w:spacing w:after="0" w:line="276" w:lineRule="auto"/>
        <w:rPr>
          <w:rFonts w:cs="Arial"/>
          <w:color w:val="000000" w:themeColor="text1"/>
          <w:szCs w:val="24"/>
        </w:rPr>
      </w:pPr>
    </w:p>
    <w:p w14:paraId="763277EE" w14:textId="3C4FCE8E" w:rsidR="00170D93" w:rsidRPr="00BC37E3" w:rsidRDefault="00790404" w:rsidP="0007314C">
      <w:pPr>
        <w:spacing w:after="0" w:line="276" w:lineRule="auto"/>
        <w:rPr>
          <w:rFonts w:cs="Arial"/>
          <w:lang w:val="es-CO"/>
        </w:rPr>
      </w:pPr>
      <w:r w:rsidRPr="00145B4B">
        <w:rPr>
          <w:rFonts w:cs="Arial"/>
          <w:color w:val="000000" w:themeColor="text1"/>
          <w:szCs w:val="24"/>
        </w:rPr>
        <w:t>En las reuniones con empresas mineras, se pudo evidenciar que la empresa Sumicol S.A. es un claro ejemplo de la implementación de Simbiosis I</w:t>
      </w:r>
      <w:r w:rsidR="00EB3C1E" w:rsidRPr="00145B4B">
        <w:rPr>
          <w:rFonts w:cs="Arial"/>
          <w:color w:val="000000" w:themeColor="text1"/>
          <w:szCs w:val="24"/>
        </w:rPr>
        <w:t xml:space="preserve">ndustrial, dado </w:t>
      </w:r>
      <w:r w:rsidRPr="00145B4B">
        <w:rPr>
          <w:rFonts w:cs="Arial"/>
          <w:color w:val="000000" w:themeColor="text1"/>
          <w:szCs w:val="24"/>
        </w:rPr>
        <w:t xml:space="preserve">que cuenta con diferentes procesos de transformación de minerales no metálicos con los cuales se realizan mezclas dando valor agregado a éstos. Las mezclas se usan en partes o moldes en bruto para la conformación de piezas en las industrias de fabricación de cerámica y vidrio como línea de negocio, </w:t>
      </w:r>
      <w:r w:rsidRPr="00145B4B">
        <w:rPr>
          <w:rFonts w:cs="Arial"/>
          <w:color w:val="000000" w:themeColor="text1"/>
          <w:szCs w:val="24"/>
        </w:rPr>
        <w:lastRenderedPageBreak/>
        <w:t>principalmente a Corona. De acuerdo con el modelo Basura Cero propuesto para el sector minero, algunos minerales que se manejan dentro de las minas permiten que el agua pueda ser reutilizada de diferentes formas, con el fin de tener mayor aprovechamiento de este recurso. CORNARE es la encargada de ejecutar todas las actividades de seguimie</w:t>
      </w:r>
      <w:r w:rsidR="00DA6BA8" w:rsidRPr="00145B4B">
        <w:rPr>
          <w:rFonts w:cs="Arial"/>
          <w:color w:val="000000" w:themeColor="text1"/>
          <w:szCs w:val="24"/>
        </w:rPr>
        <w:t>nto y control a los procesos de</w:t>
      </w:r>
      <w:r w:rsidRPr="00145B4B">
        <w:rPr>
          <w:rFonts w:cs="Arial"/>
          <w:color w:val="000000" w:themeColor="text1"/>
          <w:szCs w:val="24"/>
        </w:rPr>
        <w:t xml:space="preserve"> aprovech</w:t>
      </w:r>
      <w:r w:rsidR="00EB3C1E" w:rsidRPr="00145B4B">
        <w:rPr>
          <w:rFonts w:cs="Arial"/>
          <w:color w:val="000000" w:themeColor="text1"/>
          <w:szCs w:val="24"/>
        </w:rPr>
        <w:t xml:space="preserve">amiento de </w:t>
      </w:r>
      <w:r w:rsidRPr="00145B4B">
        <w:rPr>
          <w:rFonts w:cs="Arial"/>
          <w:color w:val="000000" w:themeColor="text1"/>
          <w:szCs w:val="24"/>
        </w:rPr>
        <w:t>recursos naturales.</w:t>
      </w:r>
      <w:r w:rsidR="00170D93" w:rsidRPr="00BC37E3">
        <w:rPr>
          <w:rFonts w:cs="Arial"/>
          <w:lang w:val="es-CO"/>
        </w:rPr>
        <w:br w:type="page"/>
      </w:r>
    </w:p>
    <w:p w14:paraId="733B30B3" w14:textId="2D0E91A5" w:rsidR="00376BCF" w:rsidRPr="00BC37E3" w:rsidRDefault="00535EE6" w:rsidP="0007314C">
      <w:pPr>
        <w:pStyle w:val="Ttulo1"/>
        <w:spacing w:line="276" w:lineRule="auto"/>
        <w:ind w:left="284" w:hanging="284"/>
        <w:jc w:val="both"/>
        <w:rPr>
          <w:rFonts w:cs="Arial"/>
          <w:lang w:val="es-CO"/>
        </w:rPr>
      </w:pPr>
      <w:bookmarkStart w:id="135" w:name="_Toc89715528"/>
      <w:bookmarkStart w:id="136" w:name="_Toc89716111"/>
      <w:bookmarkStart w:id="137" w:name="_Toc89716144"/>
      <w:bookmarkStart w:id="138" w:name="_Toc90231148"/>
      <w:r w:rsidRPr="00BC37E3">
        <w:rPr>
          <w:rFonts w:cs="Arial"/>
          <w:lang w:val="es-CO"/>
        </w:rPr>
        <w:lastRenderedPageBreak/>
        <w:t>LINEAMIENTOS PARA</w:t>
      </w:r>
      <w:r w:rsidR="00B66BCC" w:rsidRPr="00BC37E3">
        <w:rPr>
          <w:rFonts w:cs="Arial"/>
          <w:lang w:val="es-CO"/>
        </w:rPr>
        <w:t xml:space="preserve"> LOS PROCESOS RELACIONADOS CON</w:t>
      </w:r>
      <w:r w:rsidRPr="00BC37E3">
        <w:rPr>
          <w:rFonts w:cs="Arial"/>
          <w:lang w:val="es-CO"/>
        </w:rPr>
        <w:t xml:space="preserve"> </w:t>
      </w:r>
      <w:r w:rsidR="008F4143" w:rsidRPr="00BC37E3">
        <w:rPr>
          <w:rFonts w:cs="Arial"/>
          <w:bCs/>
          <w:color w:val="auto"/>
          <w:szCs w:val="24"/>
          <w:lang w:val="es-CO"/>
        </w:rPr>
        <w:t>ECONOMÍA CIRCULAR MINERA</w:t>
      </w:r>
      <w:bookmarkEnd w:id="135"/>
      <w:bookmarkEnd w:id="136"/>
      <w:bookmarkEnd w:id="137"/>
      <w:bookmarkEnd w:id="138"/>
    </w:p>
    <w:p w14:paraId="5139281F" w14:textId="7FF2E615" w:rsidR="00392490" w:rsidRPr="00BC37E3" w:rsidRDefault="00392490" w:rsidP="0007314C">
      <w:pPr>
        <w:spacing w:after="0" w:line="276" w:lineRule="auto"/>
        <w:rPr>
          <w:rFonts w:cs="Arial"/>
          <w:lang w:val="es-CO"/>
        </w:rPr>
      </w:pPr>
    </w:p>
    <w:p w14:paraId="307D64E8" w14:textId="1FE5404A" w:rsidR="00367F3E" w:rsidRPr="00BC37E3" w:rsidRDefault="00367F3E" w:rsidP="0007314C">
      <w:pPr>
        <w:spacing w:after="0" w:line="276" w:lineRule="auto"/>
        <w:rPr>
          <w:rFonts w:cs="Arial"/>
          <w:szCs w:val="24"/>
          <w:lang w:val="es-CO"/>
        </w:rPr>
      </w:pPr>
      <w:r w:rsidRPr="00BC37E3">
        <w:rPr>
          <w:rFonts w:cs="Arial"/>
          <w:szCs w:val="24"/>
          <w:lang w:val="es-CO"/>
        </w:rPr>
        <w:t xml:space="preserve">Se elaboraron un total de </w:t>
      </w:r>
      <w:r w:rsidR="00AD476A" w:rsidRPr="00AD476A">
        <w:rPr>
          <w:rFonts w:cs="Arial"/>
          <w:szCs w:val="24"/>
          <w:lang w:val="es-CO"/>
        </w:rPr>
        <w:t>dieciséis</w:t>
      </w:r>
      <w:r w:rsidRPr="00AD476A">
        <w:rPr>
          <w:rFonts w:cs="Arial"/>
          <w:szCs w:val="24"/>
          <w:lang w:val="es-CO"/>
        </w:rPr>
        <w:t xml:space="preserve"> (</w:t>
      </w:r>
      <w:r w:rsidR="00AD476A" w:rsidRPr="00AD476A">
        <w:rPr>
          <w:rFonts w:cs="Arial"/>
          <w:szCs w:val="24"/>
          <w:lang w:val="es-CO"/>
        </w:rPr>
        <w:t>16</w:t>
      </w:r>
      <w:r w:rsidRPr="00AD476A">
        <w:rPr>
          <w:rFonts w:cs="Arial"/>
          <w:szCs w:val="24"/>
          <w:lang w:val="es-CO"/>
        </w:rPr>
        <w:t>)</w:t>
      </w:r>
      <w:r w:rsidRPr="00BC37E3">
        <w:rPr>
          <w:rFonts w:cs="Arial"/>
          <w:szCs w:val="24"/>
          <w:lang w:val="es-CO"/>
        </w:rPr>
        <w:t xml:space="preserve"> Lineamientos formulados para las Líneas Estratégicas definidas, ver </w:t>
      </w:r>
      <w:r w:rsidR="004310DE" w:rsidRPr="004310DE">
        <w:rPr>
          <w:rFonts w:cs="Arial"/>
          <w:b/>
          <w:szCs w:val="24"/>
          <w:lang w:val="es-CO"/>
        </w:rPr>
        <w:fldChar w:fldCharType="begin"/>
      </w:r>
      <w:r w:rsidR="004310DE" w:rsidRPr="004310DE">
        <w:rPr>
          <w:rFonts w:cs="Arial"/>
          <w:b/>
          <w:szCs w:val="24"/>
          <w:lang w:val="es-CO"/>
        </w:rPr>
        <w:instrText xml:space="preserve"> REF _Ref88756102 \h  \* MERGEFORMAT </w:instrText>
      </w:r>
      <w:r w:rsidR="004310DE" w:rsidRPr="004310DE">
        <w:rPr>
          <w:rFonts w:cs="Arial"/>
          <w:b/>
          <w:szCs w:val="24"/>
          <w:lang w:val="es-CO"/>
        </w:rPr>
      </w:r>
      <w:r w:rsidR="004310DE" w:rsidRPr="004310DE">
        <w:rPr>
          <w:rFonts w:cs="Arial"/>
          <w:b/>
          <w:szCs w:val="24"/>
          <w:lang w:val="es-CO"/>
        </w:rPr>
        <w:fldChar w:fldCharType="separate"/>
      </w:r>
      <w:r w:rsidR="00336B91" w:rsidRPr="00336B91">
        <w:rPr>
          <w:rFonts w:cs="Arial"/>
          <w:b/>
          <w:lang w:val="es-CO"/>
        </w:rPr>
        <w:t xml:space="preserve">Tabla </w:t>
      </w:r>
      <w:r w:rsidR="00336B91" w:rsidRPr="00336B91">
        <w:rPr>
          <w:rFonts w:cs="Arial"/>
          <w:b/>
          <w:noProof/>
          <w:lang w:val="es-CO"/>
        </w:rPr>
        <w:t>5</w:t>
      </w:r>
      <w:r w:rsidR="004310DE" w:rsidRPr="004310DE">
        <w:rPr>
          <w:rFonts w:cs="Arial"/>
          <w:b/>
          <w:szCs w:val="24"/>
          <w:lang w:val="es-CO"/>
        </w:rPr>
        <w:fldChar w:fldCharType="end"/>
      </w:r>
      <w:r w:rsidRPr="00BC37E3">
        <w:rPr>
          <w:rFonts w:cs="Arial"/>
          <w:szCs w:val="24"/>
          <w:lang w:val="es-CO"/>
        </w:rPr>
        <w:t>. En cada Lineamiento se desarrollan, los Componentes, Alcances e información necesaria para su aplicación.</w:t>
      </w:r>
    </w:p>
    <w:p w14:paraId="5594F172" w14:textId="77777777" w:rsidR="00367F3E" w:rsidRPr="00BC37E3" w:rsidRDefault="00367F3E" w:rsidP="0007314C">
      <w:pPr>
        <w:spacing w:after="0" w:line="276" w:lineRule="auto"/>
        <w:rPr>
          <w:rFonts w:cs="Arial"/>
          <w:szCs w:val="24"/>
          <w:lang w:val="es-CO"/>
        </w:rPr>
      </w:pPr>
    </w:p>
    <w:p w14:paraId="4DFF8219" w14:textId="3763B972" w:rsidR="00367F3E" w:rsidRPr="00BC37E3" w:rsidRDefault="00367F3E" w:rsidP="0007314C">
      <w:pPr>
        <w:pStyle w:val="FigurayTabla"/>
        <w:spacing w:line="276" w:lineRule="auto"/>
        <w:rPr>
          <w:rFonts w:cs="Arial"/>
          <w:lang w:val="es-CO"/>
        </w:rPr>
      </w:pPr>
      <w:bookmarkStart w:id="139" w:name="_Ref88756102"/>
      <w:bookmarkStart w:id="140" w:name="_Toc60034087"/>
      <w:bookmarkStart w:id="141" w:name="_Toc88763366"/>
      <w:r w:rsidRPr="00BC37E3">
        <w:rPr>
          <w:rFonts w:cs="Arial"/>
          <w:lang w:val="es-CO"/>
        </w:rPr>
        <w:t xml:space="preserve">Tabla </w:t>
      </w:r>
      <w:r w:rsidRPr="00BC37E3">
        <w:rPr>
          <w:rFonts w:cs="Arial"/>
          <w:lang w:val="es-CO"/>
        </w:rPr>
        <w:fldChar w:fldCharType="begin"/>
      </w:r>
      <w:r w:rsidRPr="00BC37E3">
        <w:rPr>
          <w:rFonts w:cs="Arial"/>
          <w:lang w:val="es-CO"/>
        </w:rPr>
        <w:instrText xml:space="preserve"> SEQ Tabla \* ARABIC </w:instrText>
      </w:r>
      <w:r w:rsidRPr="00BC37E3">
        <w:rPr>
          <w:rFonts w:cs="Arial"/>
          <w:lang w:val="es-CO"/>
        </w:rPr>
        <w:fldChar w:fldCharType="separate"/>
      </w:r>
      <w:r w:rsidR="00C23CDC">
        <w:rPr>
          <w:rFonts w:cs="Arial"/>
          <w:noProof/>
          <w:lang w:val="es-CO"/>
        </w:rPr>
        <w:t>5</w:t>
      </w:r>
      <w:r w:rsidRPr="00BC37E3">
        <w:rPr>
          <w:rFonts w:cs="Arial"/>
          <w:noProof/>
          <w:lang w:val="es-CO"/>
        </w:rPr>
        <w:fldChar w:fldCharType="end"/>
      </w:r>
      <w:bookmarkEnd w:id="139"/>
      <w:r w:rsidRPr="00BC37E3">
        <w:rPr>
          <w:rFonts w:cs="Arial"/>
          <w:lang w:val="es-CO"/>
        </w:rPr>
        <w:t>. Líneas estrategias y número de lineamientos.</w:t>
      </w:r>
      <w:bookmarkEnd w:id="140"/>
      <w:bookmarkEnd w:id="14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5"/>
        <w:gridCol w:w="1425"/>
      </w:tblGrid>
      <w:tr w:rsidR="00367F3E" w:rsidRPr="00BC37E3" w14:paraId="6C10E0AF" w14:textId="77777777" w:rsidTr="00336B91">
        <w:trPr>
          <w:trHeight w:val="42"/>
          <w:jc w:val="center"/>
        </w:trPr>
        <w:tc>
          <w:tcPr>
            <w:tcW w:w="4175" w:type="dxa"/>
            <w:shd w:val="clear" w:color="auto" w:fill="1F4E79" w:themeFill="accent1" w:themeFillShade="80"/>
            <w:vAlign w:val="center"/>
          </w:tcPr>
          <w:p w14:paraId="5E2ED132" w14:textId="77777777" w:rsidR="00367F3E" w:rsidRPr="00BC37E3" w:rsidRDefault="00367F3E" w:rsidP="0007314C">
            <w:pPr>
              <w:spacing w:after="0" w:line="276" w:lineRule="auto"/>
              <w:jc w:val="center"/>
              <w:rPr>
                <w:rFonts w:cs="Arial"/>
                <w:color w:val="FFFFFF" w:themeColor="background1"/>
                <w:sz w:val="18"/>
                <w:szCs w:val="18"/>
                <w:lang w:val="es-CO"/>
              </w:rPr>
            </w:pPr>
            <w:r w:rsidRPr="00BC37E3">
              <w:rPr>
                <w:rFonts w:cs="Arial"/>
                <w:color w:val="FFFFFF" w:themeColor="background1"/>
                <w:sz w:val="18"/>
                <w:szCs w:val="18"/>
                <w:lang w:val="es-CO"/>
              </w:rPr>
              <w:t>Línea Estratégica</w:t>
            </w:r>
          </w:p>
        </w:tc>
        <w:tc>
          <w:tcPr>
            <w:tcW w:w="1425" w:type="dxa"/>
            <w:shd w:val="clear" w:color="auto" w:fill="1F4E79" w:themeFill="accent1" w:themeFillShade="80"/>
            <w:vAlign w:val="center"/>
          </w:tcPr>
          <w:p w14:paraId="451C5C61" w14:textId="77777777" w:rsidR="00367F3E" w:rsidRPr="00BC37E3" w:rsidRDefault="00367F3E" w:rsidP="0007314C">
            <w:pPr>
              <w:spacing w:after="0" w:line="276" w:lineRule="auto"/>
              <w:jc w:val="center"/>
              <w:rPr>
                <w:rFonts w:cs="Arial"/>
                <w:color w:val="FFFFFF" w:themeColor="background1"/>
                <w:sz w:val="18"/>
                <w:szCs w:val="18"/>
                <w:lang w:val="es-CO"/>
              </w:rPr>
            </w:pPr>
            <w:r w:rsidRPr="00BC37E3">
              <w:rPr>
                <w:rFonts w:cs="Arial"/>
                <w:color w:val="FFFFFF" w:themeColor="background1"/>
                <w:sz w:val="18"/>
                <w:szCs w:val="18"/>
                <w:lang w:val="es-CO"/>
              </w:rPr>
              <w:t>Numero de Lineamientos</w:t>
            </w:r>
          </w:p>
        </w:tc>
      </w:tr>
      <w:tr w:rsidR="00367F3E" w:rsidRPr="00BC37E3" w14:paraId="38D56683" w14:textId="77777777" w:rsidTr="00336B91">
        <w:trPr>
          <w:trHeight w:val="829"/>
          <w:jc w:val="center"/>
        </w:trPr>
        <w:tc>
          <w:tcPr>
            <w:tcW w:w="4175" w:type="dxa"/>
            <w:vAlign w:val="center"/>
          </w:tcPr>
          <w:p w14:paraId="5E88858B" w14:textId="7C2E558B" w:rsidR="00367F3E" w:rsidRPr="00BC37E3" w:rsidRDefault="0058301A" w:rsidP="0007314C">
            <w:pPr>
              <w:spacing w:after="0" w:line="276" w:lineRule="auto"/>
              <w:jc w:val="center"/>
              <w:rPr>
                <w:rFonts w:cs="Arial"/>
                <w:sz w:val="18"/>
                <w:szCs w:val="18"/>
                <w:lang w:val="es-CO"/>
              </w:rPr>
            </w:pPr>
            <w:r w:rsidRPr="00BC37E3">
              <w:rPr>
                <w:rFonts w:cs="Arial"/>
                <w:sz w:val="18"/>
                <w:szCs w:val="18"/>
                <w:lang w:val="es-CO"/>
              </w:rPr>
              <w:t>Generación de circularidad en la etapa de exploración</w:t>
            </w:r>
          </w:p>
        </w:tc>
        <w:tc>
          <w:tcPr>
            <w:tcW w:w="1425" w:type="dxa"/>
            <w:vAlign w:val="center"/>
          </w:tcPr>
          <w:p w14:paraId="36781BF5" w14:textId="77777777" w:rsidR="00367F3E" w:rsidRPr="00BC37E3" w:rsidRDefault="00367F3E" w:rsidP="0007314C">
            <w:pPr>
              <w:spacing w:after="0" w:line="276" w:lineRule="auto"/>
              <w:jc w:val="center"/>
              <w:rPr>
                <w:rFonts w:cs="Arial"/>
                <w:sz w:val="18"/>
                <w:szCs w:val="18"/>
                <w:highlight w:val="yellow"/>
                <w:lang w:val="es-CO"/>
              </w:rPr>
            </w:pPr>
            <w:r w:rsidRPr="00BC37E3">
              <w:rPr>
                <w:rFonts w:cs="Arial"/>
                <w:sz w:val="18"/>
                <w:szCs w:val="18"/>
                <w:lang w:val="es-CO"/>
              </w:rPr>
              <w:t>3</w:t>
            </w:r>
          </w:p>
        </w:tc>
      </w:tr>
      <w:tr w:rsidR="00367F3E" w:rsidRPr="00BC37E3" w14:paraId="69C8BD03" w14:textId="77777777" w:rsidTr="00336B91">
        <w:trPr>
          <w:trHeight w:val="1136"/>
          <w:jc w:val="center"/>
        </w:trPr>
        <w:tc>
          <w:tcPr>
            <w:tcW w:w="4175" w:type="dxa"/>
            <w:vAlign w:val="center"/>
          </w:tcPr>
          <w:p w14:paraId="6DCA87A1" w14:textId="00F043F3" w:rsidR="00367F3E" w:rsidRPr="00BC37E3" w:rsidRDefault="00477528" w:rsidP="0007314C">
            <w:pPr>
              <w:spacing w:after="0" w:line="276" w:lineRule="auto"/>
              <w:jc w:val="center"/>
              <w:rPr>
                <w:rFonts w:cs="Arial"/>
                <w:sz w:val="18"/>
                <w:szCs w:val="18"/>
                <w:lang w:val="es-CO"/>
              </w:rPr>
            </w:pPr>
            <w:r w:rsidRPr="00BC37E3">
              <w:rPr>
                <w:rFonts w:cs="Arial"/>
                <w:sz w:val="18"/>
                <w:szCs w:val="18"/>
                <w:lang w:val="es-CO"/>
              </w:rPr>
              <w:t>Generación de circularidad en la etapa de construcción y montaje</w:t>
            </w:r>
          </w:p>
        </w:tc>
        <w:tc>
          <w:tcPr>
            <w:tcW w:w="1425" w:type="dxa"/>
            <w:vAlign w:val="center"/>
          </w:tcPr>
          <w:p w14:paraId="0DC215BD" w14:textId="77777777" w:rsidR="00367F3E" w:rsidRPr="00BC37E3" w:rsidRDefault="00367F3E" w:rsidP="0007314C">
            <w:pPr>
              <w:spacing w:after="0" w:line="276" w:lineRule="auto"/>
              <w:jc w:val="center"/>
              <w:rPr>
                <w:rFonts w:cs="Arial"/>
                <w:sz w:val="18"/>
                <w:szCs w:val="18"/>
                <w:highlight w:val="yellow"/>
                <w:lang w:val="es-CO"/>
              </w:rPr>
            </w:pPr>
            <w:r w:rsidRPr="00BC37E3">
              <w:rPr>
                <w:rFonts w:cs="Arial"/>
                <w:sz w:val="18"/>
                <w:szCs w:val="18"/>
                <w:lang w:val="es-CO"/>
              </w:rPr>
              <w:t>2</w:t>
            </w:r>
          </w:p>
        </w:tc>
      </w:tr>
      <w:tr w:rsidR="00367F3E" w:rsidRPr="00BC37E3" w14:paraId="5290527E" w14:textId="77777777" w:rsidTr="00336B91">
        <w:trPr>
          <w:trHeight w:val="966"/>
          <w:jc w:val="center"/>
        </w:trPr>
        <w:tc>
          <w:tcPr>
            <w:tcW w:w="4175" w:type="dxa"/>
            <w:vAlign w:val="center"/>
          </w:tcPr>
          <w:p w14:paraId="5508159F" w14:textId="7ED36520" w:rsidR="00367F3E" w:rsidRPr="00BC37E3" w:rsidRDefault="00477528" w:rsidP="0007314C">
            <w:pPr>
              <w:spacing w:after="0" w:line="276" w:lineRule="auto"/>
              <w:jc w:val="center"/>
              <w:rPr>
                <w:rFonts w:cs="Arial"/>
                <w:sz w:val="18"/>
                <w:szCs w:val="18"/>
                <w:lang w:val="es-CO"/>
              </w:rPr>
            </w:pPr>
            <w:r w:rsidRPr="00BC37E3">
              <w:rPr>
                <w:rFonts w:cs="Arial"/>
                <w:sz w:val="18"/>
                <w:szCs w:val="18"/>
                <w:lang w:val="es-CO"/>
              </w:rPr>
              <w:t>Potencial generación de circularidad en la etapa de explotación</w:t>
            </w:r>
          </w:p>
        </w:tc>
        <w:tc>
          <w:tcPr>
            <w:tcW w:w="1425" w:type="dxa"/>
            <w:vAlign w:val="center"/>
          </w:tcPr>
          <w:p w14:paraId="3232666E" w14:textId="57095847" w:rsidR="00367F3E" w:rsidRPr="00BC37E3" w:rsidRDefault="00C747A4" w:rsidP="0007314C">
            <w:pPr>
              <w:spacing w:after="0" w:line="276" w:lineRule="auto"/>
              <w:jc w:val="center"/>
              <w:rPr>
                <w:rFonts w:cs="Arial"/>
                <w:sz w:val="18"/>
                <w:szCs w:val="18"/>
                <w:highlight w:val="yellow"/>
                <w:lang w:val="es-CO"/>
              </w:rPr>
            </w:pPr>
            <w:r w:rsidRPr="00BC37E3">
              <w:rPr>
                <w:rFonts w:cs="Arial"/>
                <w:sz w:val="18"/>
                <w:szCs w:val="18"/>
                <w:lang w:val="es-CO"/>
              </w:rPr>
              <w:t>5</w:t>
            </w:r>
          </w:p>
        </w:tc>
      </w:tr>
      <w:tr w:rsidR="00367F3E" w:rsidRPr="00BC37E3" w14:paraId="2511F7C4" w14:textId="77777777" w:rsidTr="00336B91">
        <w:trPr>
          <w:trHeight w:val="950"/>
          <w:jc w:val="center"/>
        </w:trPr>
        <w:tc>
          <w:tcPr>
            <w:tcW w:w="4175" w:type="dxa"/>
            <w:vAlign w:val="center"/>
          </w:tcPr>
          <w:p w14:paraId="05B97F06" w14:textId="5D45E349" w:rsidR="00367F3E" w:rsidRPr="00BC37E3" w:rsidRDefault="00477528" w:rsidP="0007314C">
            <w:pPr>
              <w:spacing w:after="0" w:line="276" w:lineRule="auto"/>
              <w:jc w:val="center"/>
              <w:rPr>
                <w:rFonts w:cs="Arial"/>
                <w:sz w:val="18"/>
                <w:szCs w:val="18"/>
                <w:lang w:val="es-CO"/>
              </w:rPr>
            </w:pPr>
            <w:r w:rsidRPr="00BC37E3">
              <w:rPr>
                <w:rFonts w:cs="Arial"/>
                <w:sz w:val="18"/>
                <w:szCs w:val="18"/>
                <w:lang w:val="es-CO"/>
              </w:rPr>
              <w:t>Potencial generación de circularidad en la etapa de cierre y post cierre</w:t>
            </w:r>
          </w:p>
        </w:tc>
        <w:tc>
          <w:tcPr>
            <w:tcW w:w="1425" w:type="dxa"/>
            <w:vAlign w:val="center"/>
          </w:tcPr>
          <w:p w14:paraId="384AB517" w14:textId="57B94FFE" w:rsidR="00367F3E" w:rsidRPr="00BC37E3" w:rsidRDefault="00A82988" w:rsidP="0007314C">
            <w:pPr>
              <w:spacing w:after="0" w:line="276" w:lineRule="auto"/>
              <w:jc w:val="center"/>
              <w:rPr>
                <w:rFonts w:cs="Arial"/>
                <w:sz w:val="18"/>
                <w:szCs w:val="18"/>
                <w:highlight w:val="yellow"/>
                <w:lang w:val="es-CO"/>
              </w:rPr>
            </w:pPr>
            <w:r w:rsidRPr="00BC37E3">
              <w:rPr>
                <w:rFonts w:cs="Arial"/>
                <w:sz w:val="18"/>
                <w:szCs w:val="18"/>
                <w:lang w:val="es-CO"/>
              </w:rPr>
              <w:t>3</w:t>
            </w:r>
          </w:p>
        </w:tc>
      </w:tr>
      <w:tr w:rsidR="00367F3E" w:rsidRPr="00BC37E3" w14:paraId="32CAF396" w14:textId="77777777" w:rsidTr="00336B91">
        <w:trPr>
          <w:trHeight w:val="696"/>
          <w:jc w:val="center"/>
        </w:trPr>
        <w:tc>
          <w:tcPr>
            <w:tcW w:w="4175" w:type="dxa"/>
            <w:vAlign w:val="center"/>
          </w:tcPr>
          <w:p w14:paraId="3D5AEDD3" w14:textId="077E32D7" w:rsidR="00367F3E" w:rsidRPr="00BC37E3" w:rsidRDefault="00477528" w:rsidP="0007314C">
            <w:pPr>
              <w:spacing w:after="0" w:line="276" w:lineRule="auto"/>
              <w:jc w:val="center"/>
              <w:rPr>
                <w:rFonts w:cs="Arial"/>
                <w:sz w:val="18"/>
                <w:szCs w:val="18"/>
                <w:lang w:val="es-CO"/>
              </w:rPr>
            </w:pPr>
            <w:r w:rsidRPr="00BC37E3">
              <w:rPr>
                <w:rFonts w:cs="Arial"/>
                <w:sz w:val="18"/>
                <w:szCs w:val="18"/>
                <w:lang w:val="es-CO"/>
              </w:rPr>
              <w:t>Desarrollo de modelos de negocio circular</w:t>
            </w:r>
          </w:p>
        </w:tc>
        <w:tc>
          <w:tcPr>
            <w:tcW w:w="1425" w:type="dxa"/>
            <w:vAlign w:val="center"/>
          </w:tcPr>
          <w:p w14:paraId="64628666" w14:textId="30FDD150" w:rsidR="00367F3E" w:rsidRPr="00BC37E3" w:rsidRDefault="009A40BC" w:rsidP="0007314C">
            <w:pPr>
              <w:spacing w:after="0" w:line="276" w:lineRule="auto"/>
              <w:jc w:val="center"/>
              <w:rPr>
                <w:rFonts w:cs="Arial"/>
                <w:sz w:val="18"/>
                <w:szCs w:val="18"/>
                <w:highlight w:val="yellow"/>
                <w:lang w:val="es-CO"/>
              </w:rPr>
            </w:pPr>
            <w:r w:rsidRPr="00AD476A">
              <w:rPr>
                <w:rFonts w:cs="Arial"/>
                <w:sz w:val="18"/>
                <w:szCs w:val="18"/>
                <w:lang w:val="es-CO"/>
              </w:rPr>
              <w:t>2</w:t>
            </w:r>
          </w:p>
        </w:tc>
      </w:tr>
      <w:tr w:rsidR="00367F3E" w:rsidRPr="00BC37E3" w14:paraId="271A45F5" w14:textId="77777777" w:rsidTr="00336B91">
        <w:trPr>
          <w:trHeight w:val="528"/>
          <w:jc w:val="center"/>
        </w:trPr>
        <w:tc>
          <w:tcPr>
            <w:tcW w:w="4175" w:type="dxa"/>
            <w:vAlign w:val="center"/>
          </w:tcPr>
          <w:p w14:paraId="2EEF96FD" w14:textId="0754695F" w:rsidR="00367F3E" w:rsidRPr="00BC37E3" w:rsidRDefault="00477528" w:rsidP="0007314C">
            <w:pPr>
              <w:spacing w:after="0" w:line="276" w:lineRule="auto"/>
              <w:jc w:val="center"/>
              <w:rPr>
                <w:rFonts w:cs="Arial"/>
                <w:sz w:val="18"/>
                <w:szCs w:val="18"/>
                <w:lang w:val="es-CO"/>
              </w:rPr>
            </w:pPr>
            <w:r w:rsidRPr="00BC37E3">
              <w:rPr>
                <w:rFonts w:cs="Arial"/>
                <w:sz w:val="18"/>
                <w:szCs w:val="18"/>
                <w:lang w:val="es-CO"/>
              </w:rPr>
              <w:t>Seguimiento y monitoreo</w:t>
            </w:r>
          </w:p>
        </w:tc>
        <w:tc>
          <w:tcPr>
            <w:tcW w:w="1425" w:type="dxa"/>
            <w:vAlign w:val="center"/>
          </w:tcPr>
          <w:p w14:paraId="3880250D" w14:textId="273FFAD7" w:rsidR="00367F3E" w:rsidRPr="00BC37E3" w:rsidRDefault="00C0025A" w:rsidP="0007314C">
            <w:pPr>
              <w:spacing w:after="0" w:line="276" w:lineRule="auto"/>
              <w:jc w:val="center"/>
              <w:rPr>
                <w:rFonts w:cs="Arial"/>
                <w:sz w:val="18"/>
                <w:szCs w:val="18"/>
                <w:highlight w:val="yellow"/>
                <w:lang w:val="es-CO"/>
              </w:rPr>
            </w:pPr>
            <w:r w:rsidRPr="00C0025A">
              <w:rPr>
                <w:rFonts w:cs="Arial"/>
                <w:sz w:val="18"/>
                <w:szCs w:val="18"/>
                <w:lang w:val="es-CO"/>
              </w:rPr>
              <w:t>1</w:t>
            </w:r>
          </w:p>
        </w:tc>
      </w:tr>
    </w:tbl>
    <w:p w14:paraId="655AF9B0" w14:textId="3AA517C0" w:rsidR="00367F3E" w:rsidRPr="00BC37E3" w:rsidRDefault="00367F3E" w:rsidP="0007314C">
      <w:pPr>
        <w:pStyle w:val="Figuras"/>
      </w:pPr>
      <w:r w:rsidRPr="00BC37E3">
        <w:t>Fuente: ATG Ltda., 202</w:t>
      </w:r>
      <w:r w:rsidR="0059431D" w:rsidRPr="00BC37E3">
        <w:t>1</w:t>
      </w:r>
      <w:r w:rsidRPr="00BC37E3">
        <w:t>.</w:t>
      </w:r>
    </w:p>
    <w:p w14:paraId="6E29C0E8" w14:textId="0731A819" w:rsidR="00367F3E" w:rsidRDefault="00367F3E" w:rsidP="0007314C">
      <w:pPr>
        <w:spacing w:after="0" w:line="276" w:lineRule="auto"/>
        <w:jc w:val="center"/>
        <w:rPr>
          <w:rFonts w:cs="Arial"/>
          <w:b/>
          <w:i/>
          <w:sz w:val="16"/>
          <w:szCs w:val="16"/>
          <w:lang w:val="es-CO"/>
        </w:rPr>
      </w:pPr>
    </w:p>
    <w:p w14:paraId="170A8EA4" w14:textId="0B0EEEF7" w:rsidR="00A524C2" w:rsidRDefault="00A524C2" w:rsidP="0007314C">
      <w:pPr>
        <w:spacing w:after="0" w:line="276" w:lineRule="auto"/>
        <w:rPr>
          <w:rFonts w:cs="Arial"/>
          <w:b/>
          <w:i/>
          <w:sz w:val="16"/>
          <w:szCs w:val="16"/>
          <w:lang w:val="es-CO"/>
        </w:rPr>
      </w:pPr>
    </w:p>
    <w:p w14:paraId="56F234D9" w14:textId="77777777" w:rsidR="00A524C2" w:rsidRPr="00BC37E3" w:rsidRDefault="00A524C2" w:rsidP="0007314C">
      <w:pPr>
        <w:spacing w:after="0" w:line="276" w:lineRule="auto"/>
        <w:jc w:val="center"/>
        <w:rPr>
          <w:rFonts w:cs="Arial"/>
          <w:b/>
          <w:i/>
          <w:sz w:val="16"/>
          <w:szCs w:val="16"/>
          <w:lang w:val="es-CO"/>
        </w:rPr>
      </w:pPr>
    </w:p>
    <w:p w14:paraId="73926A2A" w14:textId="77777777" w:rsidR="0059431D" w:rsidRPr="00BC37E3" w:rsidRDefault="0059431D" w:rsidP="0007314C">
      <w:pPr>
        <w:spacing w:after="0" w:line="276" w:lineRule="auto"/>
        <w:rPr>
          <w:rFonts w:cs="Arial"/>
          <w:lang w:val="es-CO"/>
        </w:rPr>
        <w:sectPr w:rsidR="0059431D" w:rsidRPr="00BC37E3" w:rsidSect="0094102A">
          <w:pgSz w:w="11906" w:h="16838"/>
          <w:pgMar w:top="1701" w:right="1134" w:bottom="1701" w:left="2268" w:header="709" w:footer="709" w:gutter="0"/>
          <w:cols w:space="708"/>
          <w:docGrid w:linePitch="360"/>
        </w:sectPr>
      </w:pPr>
    </w:p>
    <w:p w14:paraId="6C27CDEF" w14:textId="55562165" w:rsidR="00535EE6" w:rsidRPr="00BC37E3" w:rsidRDefault="00904F65" w:rsidP="0007314C">
      <w:pPr>
        <w:pStyle w:val="Ttulo2"/>
        <w:spacing w:line="276" w:lineRule="auto"/>
        <w:ind w:left="652" w:hanging="652"/>
        <w:jc w:val="both"/>
        <w:rPr>
          <w:rFonts w:cs="Arial"/>
          <w:szCs w:val="24"/>
          <w:lang w:val="es-CO"/>
        </w:rPr>
      </w:pPr>
      <w:bookmarkStart w:id="142" w:name="_Toc89715529"/>
      <w:bookmarkStart w:id="143" w:name="_Toc89716112"/>
      <w:bookmarkStart w:id="144" w:name="_Toc89716145"/>
      <w:bookmarkStart w:id="145" w:name="_Toc90231149"/>
      <w:r w:rsidRPr="00BC37E3">
        <w:rPr>
          <w:rFonts w:cs="Arial"/>
          <w:szCs w:val="24"/>
          <w:lang w:val="es-CO"/>
        </w:rPr>
        <w:lastRenderedPageBreak/>
        <w:t>LÍNEA ESTRATÉGICA POTENCIAL GENERACIÓN DE CIRCULARIDAD EN LA ETAPA DE EXPLORACIÓN</w:t>
      </w:r>
      <w:bookmarkEnd w:id="142"/>
      <w:bookmarkEnd w:id="143"/>
      <w:bookmarkEnd w:id="144"/>
      <w:bookmarkEnd w:id="145"/>
      <w:r w:rsidRPr="00BC37E3">
        <w:rPr>
          <w:rFonts w:cs="Arial"/>
          <w:szCs w:val="24"/>
          <w:lang w:val="es-CO"/>
        </w:rPr>
        <w:t xml:space="preserve"> </w:t>
      </w:r>
    </w:p>
    <w:p w14:paraId="40C83C43" w14:textId="2DE4D3DA" w:rsidR="004534DE" w:rsidRPr="00BC37E3" w:rsidRDefault="004534DE" w:rsidP="0007314C">
      <w:pPr>
        <w:spacing w:after="0" w:line="276" w:lineRule="auto"/>
        <w:rPr>
          <w:rFonts w:eastAsiaTheme="majorEastAsia" w:cs="Arial"/>
          <w:b/>
          <w:color w:val="000000" w:themeColor="text1"/>
          <w:szCs w:val="24"/>
          <w:lang w:val="es-CO"/>
        </w:rPr>
      </w:pPr>
    </w:p>
    <w:p w14:paraId="186C7F8B" w14:textId="03871540" w:rsidR="0052246C" w:rsidRPr="00BC37E3" w:rsidRDefault="0052246C" w:rsidP="0007314C">
      <w:pPr>
        <w:pStyle w:val="Textoindependiente"/>
        <w:spacing w:after="0" w:line="276" w:lineRule="auto"/>
        <w:jc w:val="both"/>
        <w:rPr>
          <w:rFonts w:ascii="Arial" w:hAnsi="Arial" w:cs="Arial"/>
          <w:i/>
          <w:iCs/>
          <w:sz w:val="24"/>
          <w:szCs w:val="24"/>
        </w:rPr>
      </w:pPr>
      <w:r w:rsidRPr="00D44798">
        <w:rPr>
          <w:rFonts w:ascii="Arial" w:hAnsi="Arial" w:cs="Arial"/>
          <w:i/>
          <w:iCs/>
          <w:sz w:val="24"/>
          <w:szCs w:val="24"/>
        </w:rPr>
        <w:t>Reúne las acciones a desarrollar durante las actividades de Exploración</w:t>
      </w:r>
      <w:r w:rsidR="00EB6D9A" w:rsidRPr="00D44798">
        <w:rPr>
          <w:rFonts w:ascii="Arial" w:hAnsi="Arial" w:cs="Arial"/>
          <w:i/>
          <w:iCs/>
          <w:sz w:val="24"/>
          <w:szCs w:val="24"/>
        </w:rPr>
        <w:t xml:space="preserve"> para optimizar el aprovechamiento de recursos minerales y una mejor planeación de la operación minera, teniendo en cuenta el Estándar Colombiano de Recursos y Reservas Minerales y la Guía Técnica Colombia GTC314 de ICONTEC. Además, </w:t>
      </w:r>
      <w:r w:rsidRPr="00D44798">
        <w:rPr>
          <w:rFonts w:ascii="Arial" w:hAnsi="Arial" w:cs="Arial"/>
          <w:i/>
          <w:iCs/>
          <w:sz w:val="24"/>
          <w:szCs w:val="24"/>
        </w:rPr>
        <w:t>constituye una herramienta fundamental para identificar procesos productivos genéricos y conocer de manera preliminar los posibles flujos de Energía, Agua, Residuos, Recurso Humano y demás asociados al proceso.</w:t>
      </w:r>
    </w:p>
    <w:p w14:paraId="778DED70" w14:textId="77777777" w:rsidR="0052246C" w:rsidRPr="00BC37E3" w:rsidRDefault="0052246C" w:rsidP="0007314C">
      <w:pPr>
        <w:spacing w:after="0" w:line="276" w:lineRule="auto"/>
        <w:rPr>
          <w:rFonts w:eastAsia="Calibri" w:cs="Arial"/>
          <w:b/>
          <w:bCs/>
          <w:szCs w:val="24"/>
          <w:lang w:val="es-CO"/>
        </w:rPr>
      </w:pPr>
    </w:p>
    <w:p w14:paraId="1ADAD741" w14:textId="18C4F03D" w:rsidR="0052246C" w:rsidRPr="00BC37E3" w:rsidRDefault="0052246C" w:rsidP="0007314C">
      <w:pPr>
        <w:pStyle w:val="Textoindependiente"/>
        <w:spacing w:after="0" w:line="276" w:lineRule="auto"/>
        <w:jc w:val="center"/>
        <w:rPr>
          <w:rFonts w:ascii="Arial" w:hAnsi="Arial" w:cs="Arial"/>
          <w:b/>
          <w:sz w:val="24"/>
          <w:szCs w:val="24"/>
        </w:rPr>
      </w:pPr>
      <w:r w:rsidRPr="00BC37E3">
        <w:rPr>
          <w:rFonts w:ascii="Arial" w:hAnsi="Arial" w:cs="Arial"/>
          <w:b/>
          <w:bCs/>
          <w:sz w:val="24"/>
          <w:szCs w:val="24"/>
        </w:rPr>
        <w:t>LINEAMIENTO 1:</w:t>
      </w:r>
      <w:r w:rsidRPr="00BC37E3">
        <w:rPr>
          <w:rFonts w:ascii="Arial" w:hAnsi="Arial" w:cs="Arial"/>
          <w:b/>
          <w:sz w:val="24"/>
          <w:szCs w:val="24"/>
        </w:rPr>
        <w:t xml:space="preserve"> Elabora</w:t>
      </w:r>
      <w:r w:rsidR="00D97819">
        <w:rPr>
          <w:rFonts w:ascii="Arial" w:hAnsi="Arial" w:cs="Arial"/>
          <w:b/>
          <w:sz w:val="24"/>
          <w:szCs w:val="24"/>
        </w:rPr>
        <w:t xml:space="preserve">r </w:t>
      </w:r>
      <w:r w:rsidRPr="00BC37E3">
        <w:rPr>
          <w:rFonts w:ascii="Arial" w:hAnsi="Arial" w:cs="Arial"/>
          <w:b/>
          <w:sz w:val="24"/>
          <w:szCs w:val="24"/>
        </w:rPr>
        <w:t>diagrama preliminar de circularidad</w:t>
      </w:r>
    </w:p>
    <w:p w14:paraId="5CEBDB5A" w14:textId="77777777" w:rsidR="0052246C" w:rsidRPr="00BC37E3" w:rsidRDefault="0052246C" w:rsidP="0007314C">
      <w:pPr>
        <w:spacing w:after="0" w:line="276" w:lineRule="auto"/>
        <w:rPr>
          <w:b/>
          <w:i/>
          <w:lang w:val="es-CO"/>
        </w:rPr>
      </w:pPr>
    </w:p>
    <w:p w14:paraId="58808BF0" w14:textId="301CD388" w:rsidR="0052246C" w:rsidRPr="00BC37E3" w:rsidRDefault="0052246C" w:rsidP="0007314C">
      <w:pPr>
        <w:spacing w:after="0" w:line="276" w:lineRule="auto"/>
        <w:rPr>
          <w:b/>
          <w:i/>
          <w:lang w:val="es-CO"/>
        </w:rPr>
      </w:pPr>
      <w:r w:rsidRPr="00BC37E3">
        <w:rPr>
          <w:b/>
          <w:i/>
          <w:lang w:val="es-CO"/>
        </w:rPr>
        <w:t>Componente 1: Definición preliminar de entradas y salidas en la exploración</w:t>
      </w:r>
    </w:p>
    <w:p w14:paraId="56856049" w14:textId="77777777" w:rsidR="0052246C" w:rsidRPr="00BC37E3" w:rsidRDefault="0052246C" w:rsidP="0007314C">
      <w:pPr>
        <w:pStyle w:val="Lista2"/>
        <w:spacing w:after="0" w:line="276" w:lineRule="auto"/>
        <w:ind w:left="1080" w:firstLine="0"/>
        <w:rPr>
          <w:rFonts w:ascii="Arial" w:hAnsi="Arial" w:cs="Arial"/>
          <w:b/>
          <w:i/>
          <w:sz w:val="24"/>
          <w:szCs w:val="24"/>
        </w:rPr>
      </w:pPr>
    </w:p>
    <w:p w14:paraId="55CBB226" w14:textId="77777777" w:rsidR="0052246C" w:rsidRPr="00BC37E3" w:rsidRDefault="0052246C" w:rsidP="0007314C">
      <w:pPr>
        <w:pStyle w:val="Lista2"/>
        <w:numPr>
          <w:ilvl w:val="0"/>
          <w:numId w:val="39"/>
        </w:numPr>
        <w:spacing w:after="0" w:line="276" w:lineRule="auto"/>
        <w:rPr>
          <w:rFonts w:ascii="Arial" w:hAnsi="Arial" w:cs="Arial"/>
          <w:b/>
          <w:sz w:val="24"/>
          <w:szCs w:val="24"/>
          <w:u w:val="single"/>
        </w:rPr>
      </w:pPr>
      <w:r w:rsidRPr="00BC37E3">
        <w:rPr>
          <w:rFonts w:ascii="Arial" w:hAnsi="Arial" w:cs="Arial"/>
          <w:b/>
          <w:sz w:val="24"/>
          <w:szCs w:val="24"/>
          <w:u w:val="single"/>
        </w:rPr>
        <w:t>Alcance</w:t>
      </w:r>
    </w:p>
    <w:p w14:paraId="57C4A566" w14:textId="77777777" w:rsidR="0052246C" w:rsidRPr="00BC37E3" w:rsidRDefault="0052246C" w:rsidP="0007314C">
      <w:pPr>
        <w:pStyle w:val="Textoindependiente"/>
        <w:spacing w:after="0" w:line="276" w:lineRule="auto"/>
        <w:jc w:val="both"/>
        <w:rPr>
          <w:rFonts w:ascii="Arial" w:hAnsi="Arial" w:cs="Arial"/>
          <w:sz w:val="24"/>
          <w:szCs w:val="24"/>
        </w:rPr>
      </w:pPr>
    </w:p>
    <w:p w14:paraId="027E4FA6" w14:textId="5F4AE874" w:rsidR="0052246C" w:rsidRPr="00BC37E3" w:rsidRDefault="0052246C" w:rsidP="0007314C">
      <w:pPr>
        <w:pStyle w:val="Textoindependiente"/>
        <w:spacing w:after="0" w:line="276" w:lineRule="auto"/>
        <w:jc w:val="both"/>
        <w:rPr>
          <w:rFonts w:ascii="Arial" w:hAnsi="Arial" w:cs="Arial"/>
          <w:sz w:val="24"/>
          <w:szCs w:val="24"/>
        </w:rPr>
      </w:pPr>
      <w:r w:rsidRPr="00BC37E3">
        <w:rPr>
          <w:rFonts w:ascii="Arial" w:hAnsi="Arial" w:cs="Arial"/>
          <w:sz w:val="24"/>
          <w:szCs w:val="24"/>
        </w:rPr>
        <w:t>Determinar las potenciales oportunidades de circularidad durante la exploración.</w:t>
      </w:r>
    </w:p>
    <w:p w14:paraId="42C23FBD" w14:textId="77777777" w:rsidR="0052246C" w:rsidRPr="00BC37E3" w:rsidRDefault="0052246C" w:rsidP="0007314C">
      <w:pPr>
        <w:pStyle w:val="Textoindependiente"/>
        <w:spacing w:after="0" w:line="276" w:lineRule="auto"/>
        <w:jc w:val="both"/>
        <w:rPr>
          <w:rFonts w:ascii="Arial" w:hAnsi="Arial" w:cs="Arial"/>
          <w:sz w:val="24"/>
          <w:szCs w:val="24"/>
        </w:rPr>
      </w:pPr>
    </w:p>
    <w:p w14:paraId="3114047D" w14:textId="2E0A0C2D" w:rsidR="0052246C" w:rsidRPr="00BC37E3" w:rsidRDefault="0052246C" w:rsidP="0007314C">
      <w:pPr>
        <w:pStyle w:val="Lista2"/>
        <w:numPr>
          <w:ilvl w:val="0"/>
          <w:numId w:val="39"/>
        </w:numPr>
        <w:spacing w:after="0" w:line="276" w:lineRule="auto"/>
        <w:rPr>
          <w:rFonts w:ascii="Arial" w:hAnsi="Arial" w:cs="Arial"/>
          <w:b/>
          <w:sz w:val="24"/>
          <w:szCs w:val="24"/>
          <w:u w:val="single"/>
        </w:rPr>
      </w:pPr>
      <w:r w:rsidRPr="00BC37E3">
        <w:rPr>
          <w:rFonts w:ascii="Arial" w:hAnsi="Arial" w:cs="Arial"/>
          <w:b/>
          <w:sz w:val="24"/>
          <w:szCs w:val="24"/>
          <w:u w:val="single"/>
        </w:rPr>
        <w:t>Etapa del ciclo minero</w:t>
      </w:r>
    </w:p>
    <w:p w14:paraId="5281F72F" w14:textId="77777777" w:rsidR="0052246C" w:rsidRPr="00BC37E3" w:rsidRDefault="0052246C" w:rsidP="0007314C">
      <w:pPr>
        <w:pStyle w:val="Lista2"/>
        <w:spacing w:after="0" w:line="276" w:lineRule="auto"/>
        <w:ind w:left="0" w:firstLine="0"/>
        <w:rPr>
          <w:rFonts w:ascii="Arial" w:hAnsi="Arial" w:cs="Arial"/>
          <w:b/>
          <w:sz w:val="24"/>
          <w:szCs w:val="24"/>
          <w:u w:val="single"/>
        </w:rPr>
      </w:pPr>
    </w:p>
    <w:tbl>
      <w:tblPr>
        <w:tblStyle w:val="Tablaconcuadrcula"/>
        <w:tblW w:w="6516" w:type="dxa"/>
        <w:jc w:val="center"/>
        <w:tblLook w:val="04A0" w:firstRow="1" w:lastRow="0" w:firstColumn="1" w:lastColumn="0" w:noHBand="0" w:noVBand="1"/>
      </w:tblPr>
      <w:tblGrid>
        <w:gridCol w:w="1590"/>
        <w:gridCol w:w="1763"/>
        <w:gridCol w:w="1577"/>
        <w:gridCol w:w="1586"/>
      </w:tblGrid>
      <w:tr w:rsidR="0052246C" w:rsidRPr="00BC37E3" w14:paraId="717A2989" w14:textId="77777777" w:rsidTr="0094397A">
        <w:trPr>
          <w:trHeight w:val="14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67FCFD2F"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Exploración</w:t>
            </w:r>
          </w:p>
        </w:tc>
        <w:tc>
          <w:tcPr>
            <w:tcW w:w="1763" w:type="dxa"/>
            <w:tcBorders>
              <w:top w:val="single" w:sz="4" w:space="0" w:color="auto"/>
              <w:left w:val="single" w:sz="4" w:space="0" w:color="auto"/>
              <w:bottom w:val="single" w:sz="4" w:space="0" w:color="auto"/>
              <w:right w:val="single" w:sz="4" w:space="0" w:color="auto"/>
            </w:tcBorders>
            <w:vAlign w:val="center"/>
            <w:hideMark/>
          </w:tcPr>
          <w:p w14:paraId="6F89E2BE"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Construcción y Montaje</w:t>
            </w:r>
          </w:p>
        </w:tc>
        <w:tc>
          <w:tcPr>
            <w:tcW w:w="1577" w:type="dxa"/>
            <w:tcBorders>
              <w:top w:val="single" w:sz="4" w:space="0" w:color="auto"/>
              <w:left w:val="single" w:sz="4" w:space="0" w:color="auto"/>
              <w:bottom w:val="single" w:sz="4" w:space="0" w:color="auto"/>
              <w:right w:val="single" w:sz="4" w:space="0" w:color="auto"/>
            </w:tcBorders>
            <w:vAlign w:val="center"/>
            <w:hideMark/>
          </w:tcPr>
          <w:p w14:paraId="17CC77BB" w14:textId="77777777" w:rsidR="0052246C" w:rsidRPr="00BC37E3" w:rsidRDefault="0052246C" w:rsidP="0007314C">
            <w:pPr>
              <w:spacing w:line="276" w:lineRule="auto"/>
              <w:jc w:val="center"/>
              <w:rPr>
                <w:rFonts w:eastAsia="Calibri" w:cs="Arial"/>
                <w:b/>
                <w:bCs/>
                <w:sz w:val="18"/>
                <w:szCs w:val="18"/>
                <w:lang w:val="es-CO"/>
              </w:rPr>
            </w:pPr>
            <w:r w:rsidRPr="00BC37E3">
              <w:rPr>
                <w:rFonts w:eastAsia="Times New Roman" w:cs="Arial"/>
                <w:b/>
                <w:bCs/>
                <w:color w:val="000000"/>
                <w:sz w:val="18"/>
                <w:szCs w:val="18"/>
                <w:lang w:val="es-CO" w:eastAsia="es-MX"/>
              </w:rPr>
              <w:t>Explotación</w:t>
            </w:r>
          </w:p>
        </w:tc>
        <w:tc>
          <w:tcPr>
            <w:tcW w:w="1586" w:type="dxa"/>
            <w:tcBorders>
              <w:top w:val="single" w:sz="4" w:space="0" w:color="auto"/>
              <w:left w:val="single" w:sz="4" w:space="0" w:color="auto"/>
              <w:bottom w:val="single" w:sz="4" w:space="0" w:color="auto"/>
              <w:right w:val="single" w:sz="4" w:space="0" w:color="auto"/>
            </w:tcBorders>
            <w:vAlign w:val="center"/>
            <w:hideMark/>
          </w:tcPr>
          <w:p w14:paraId="1A19F935"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Cierre y post cierre</w:t>
            </w:r>
          </w:p>
        </w:tc>
      </w:tr>
      <w:tr w:rsidR="0052246C" w:rsidRPr="00BC37E3" w14:paraId="2C40FA7B" w14:textId="77777777" w:rsidTr="0094397A">
        <w:trPr>
          <w:trHeight w:val="6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76987151" w14:textId="77777777" w:rsidR="0052246C" w:rsidRPr="00BC37E3" w:rsidRDefault="0052246C" w:rsidP="0007314C">
            <w:pPr>
              <w:spacing w:line="276" w:lineRule="auto"/>
              <w:jc w:val="center"/>
              <w:rPr>
                <w:rFonts w:eastAsia="Calibri" w:cs="Arial"/>
                <w:sz w:val="18"/>
                <w:szCs w:val="18"/>
                <w:lang w:val="es-CO"/>
              </w:rPr>
            </w:pPr>
            <w:r w:rsidRPr="00BC37E3">
              <w:rPr>
                <w:rFonts w:eastAsia="Calibri" w:cs="Arial"/>
                <w:sz w:val="18"/>
                <w:szCs w:val="18"/>
                <w:lang w:val="es-CO"/>
              </w:rPr>
              <w:t>X</w:t>
            </w:r>
          </w:p>
        </w:tc>
        <w:tc>
          <w:tcPr>
            <w:tcW w:w="1763" w:type="dxa"/>
            <w:tcBorders>
              <w:top w:val="single" w:sz="4" w:space="0" w:color="auto"/>
              <w:left w:val="single" w:sz="4" w:space="0" w:color="auto"/>
              <w:bottom w:val="single" w:sz="4" w:space="0" w:color="auto"/>
              <w:right w:val="single" w:sz="4" w:space="0" w:color="auto"/>
            </w:tcBorders>
            <w:vAlign w:val="center"/>
          </w:tcPr>
          <w:p w14:paraId="514016B4" w14:textId="77777777" w:rsidR="0052246C" w:rsidRPr="00BC37E3" w:rsidRDefault="0052246C" w:rsidP="0007314C">
            <w:pPr>
              <w:spacing w:line="276" w:lineRule="auto"/>
              <w:jc w:val="center"/>
              <w:rPr>
                <w:rFonts w:eastAsia="Calibri" w:cs="Arial"/>
                <w:sz w:val="18"/>
                <w:szCs w:val="18"/>
                <w:lang w:val="es-CO"/>
              </w:rPr>
            </w:pPr>
          </w:p>
        </w:tc>
        <w:tc>
          <w:tcPr>
            <w:tcW w:w="1577" w:type="dxa"/>
            <w:tcBorders>
              <w:top w:val="single" w:sz="4" w:space="0" w:color="auto"/>
              <w:left w:val="single" w:sz="4" w:space="0" w:color="auto"/>
              <w:bottom w:val="single" w:sz="4" w:space="0" w:color="auto"/>
              <w:right w:val="single" w:sz="4" w:space="0" w:color="auto"/>
            </w:tcBorders>
            <w:vAlign w:val="center"/>
          </w:tcPr>
          <w:p w14:paraId="22B3CEFC" w14:textId="77777777" w:rsidR="0052246C" w:rsidRPr="00BC37E3" w:rsidRDefault="0052246C" w:rsidP="0007314C">
            <w:pPr>
              <w:spacing w:line="276" w:lineRule="auto"/>
              <w:jc w:val="center"/>
              <w:rPr>
                <w:rFonts w:eastAsia="Calibri" w:cs="Arial"/>
                <w:sz w:val="18"/>
                <w:szCs w:val="18"/>
                <w:lang w:val="es-CO"/>
              </w:rPr>
            </w:pPr>
          </w:p>
        </w:tc>
        <w:tc>
          <w:tcPr>
            <w:tcW w:w="1586" w:type="dxa"/>
            <w:tcBorders>
              <w:top w:val="single" w:sz="4" w:space="0" w:color="auto"/>
              <w:left w:val="single" w:sz="4" w:space="0" w:color="auto"/>
              <w:bottom w:val="single" w:sz="4" w:space="0" w:color="auto"/>
              <w:right w:val="single" w:sz="4" w:space="0" w:color="auto"/>
            </w:tcBorders>
            <w:vAlign w:val="center"/>
          </w:tcPr>
          <w:p w14:paraId="671859FC" w14:textId="77777777" w:rsidR="0052246C" w:rsidRPr="00BC37E3" w:rsidRDefault="0052246C" w:rsidP="0007314C">
            <w:pPr>
              <w:spacing w:line="276" w:lineRule="auto"/>
              <w:jc w:val="center"/>
              <w:rPr>
                <w:rFonts w:eastAsia="Calibri" w:cs="Arial"/>
                <w:sz w:val="18"/>
                <w:szCs w:val="18"/>
                <w:lang w:val="es-CO"/>
              </w:rPr>
            </w:pPr>
          </w:p>
        </w:tc>
      </w:tr>
    </w:tbl>
    <w:p w14:paraId="53D603AB" w14:textId="77777777" w:rsidR="0052246C" w:rsidRPr="00BC37E3" w:rsidRDefault="0052246C" w:rsidP="0007314C">
      <w:pPr>
        <w:spacing w:after="0" w:line="276" w:lineRule="auto"/>
        <w:rPr>
          <w:rFonts w:eastAsia="Calibri" w:cs="Arial"/>
          <w:szCs w:val="24"/>
          <w:lang w:val="es-CO"/>
        </w:rPr>
      </w:pPr>
    </w:p>
    <w:p w14:paraId="54579FCC" w14:textId="77777777" w:rsidR="0052246C" w:rsidRPr="00BC37E3" w:rsidRDefault="0052246C" w:rsidP="0007314C">
      <w:pPr>
        <w:pStyle w:val="Lista2"/>
        <w:numPr>
          <w:ilvl w:val="0"/>
          <w:numId w:val="39"/>
        </w:numPr>
        <w:spacing w:after="0" w:line="276" w:lineRule="auto"/>
        <w:rPr>
          <w:rFonts w:ascii="Arial" w:hAnsi="Arial" w:cs="Arial"/>
          <w:sz w:val="24"/>
          <w:szCs w:val="24"/>
          <w:u w:val="single"/>
        </w:rPr>
      </w:pPr>
      <w:r w:rsidRPr="00BC37E3">
        <w:rPr>
          <w:rFonts w:ascii="Arial" w:hAnsi="Arial" w:cs="Arial"/>
          <w:b/>
          <w:sz w:val="24"/>
          <w:szCs w:val="24"/>
          <w:u w:val="single"/>
        </w:rPr>
        <w:t>Información requerida</w:t>
      </w:r>
    </w:p>
    <w:p w14:paraId="409A256F" w14:textId="77777777" w:rsidR="0052246C" w:rsidRPr="00BC37E3" w:rsidRDefault="0052246C" w:rsidP="0007314C">
      <w:pPr>
        <w:pStyle w:val="Lista2"/>
        <w:spacing w:after="0" w:line="276" w:lineRule="auto"/>
        <w:ind w:left="1080" w:firstLine="0"/>
        <w:rPr>
          <w:rFonts w:ascii="Arial" w:hAnsi="Arial" w:cs="Arial"/>
          <w:sz w:val="24"/>
          <w:szCs w:val="24"/>
        </w:rPr>
      </w:pPr>
    </w:p>
    <w:p w14:paraId="749AE25F" w14:textId="77777777" w:rsidR="0052246C" w:rsidRPr="00BC37E3" w:rsidRDefault="0052246C" w:rsidP="0007314C">
      <w:pPr>
        <w:pStyle w:val="Listaconvietas3"/>
        <w:numPr>
          <w:ilvl w:val="0"/>
          <w:numId w:val="0"/>
        </w:numPr>
        <w:tabs>
          <w:tab w:val="left" w:pos="426"/>
        </w:tabs>
        <w:spacing w:after="0" w:line="276" w:lineRule="auto"/>
        <w:jc w:val="both"/>
        <w:rPr>
          <w:rFonts w:ascii="Arial" w:hAnsi="Arial" w:cs="Arial"/>
          <w:sz w:val="24"/>
          <w:szCs w:val="24"/>
        </w:rPr>
      </w:pPr>
      <w:r w:rsidRPr="00BC37E3">
        <w:rPr>
          <w:rFonts w:ascii="Arial" w:hAnsi="Arial" w:cs="Arial"/>
          <w:sz w:val="24"/>
          <w:szCs w:val="24"/>
        </w:rPr>
        <w:t>Listado de actividades a ejecutar en la exploración, incluyendo las actividades de apoyo.</w:t>
      </w:r>
    </w:p>
    <w:p w14:paraId="74EB488D" w14:textId="77777777" w:rsidR="0052246C" w:rsidRPr="00BC37E3" w:rsidRDefault="0052246C" w:rsidP="0007314C">
      <w:pPr>
        <w:spacing w:after="0" w:line="276" w:lineRule="auto"/>
        <w:rPr>
          <w:rFonts w:eastAsia="Calibri" w:cs="Arial"/>
          <w:b/>
          <w:bCs/>
          <w:szCs w:val="24"/>
          <w:lang w:val="es-CO"/>
        </w:rPr>
      </w:pPr>
    </w:p>
    <w:p w14:paraId="014B34C0" w14:textId="77D4A83D" w:rsidR="0052246C" w:rsidRDefault="0052246C" w:rsidP="0007314C">
      <w:pPr>
        <w:pStyle w:val="Lista2"/>
        <w:numPr>
          <w:ilvl w:val="0"/>
          <w:numId w:val="39"/>
        </w:numPr>
        <w:spacing w:after="0" w:line="276" w:lineRule="auto"/>
        <w:rPr>
          <w:rFonts w:ascii="Arial" w:hAnsi="Arial" w:cs="Arial"/>
          <w:b/>
          <w:sz w:val="24"/>
          <w:szCs w:val="24"/>
          <w:u w:val="single"/>
        </w:rPr>
      </w:pPr>
      <w:r w:rsidRPr="00BC37E3">
        <w:rPr>
          <w:rFonts w:ascii="Arial" w:hAnsi="Arial" w:cs="Arial"/>
          <w:b/>
          <w:sz w:val="24"/>
          <w:szCs w:val="24"/>
          <w:u w:val="single"/>
        </w:rPr>
        <w:t>¿Cómo elaborar el diagrama de potencialidad?</w:t>
      </w:r>
    </w:p>
    <w:p w14:paraId="3D33500A" w14:textId="77777777" w:rsidR="0052246C" w:rsidRPr="00BC37E3" w:rsidRDefault="0052246C" w:rsidP="0007314C">
      <w:pPr>
        <w:spacing w:after="0" w:line="276" w:lineRule="auto"/>
        <w:rPr>
          <w:rFonts w:eastAsia="Calibri" w:cs="Arial"/>
          <w:szCs w:val="24"/>
          <w:lang w:val="es-CO"/>
        </w:rPr>
      </w:pPr>
    </w:p>
    <w:p w14:paraId="74926280" w14:textId="7FA50971" w:rsidR="0052246C" w:rsidRPr="00BC37E3" w:rsidRDefault="0052246C" w:rsidP="0007314C">
      <w:pPr>
        <w:pStyle w:val="Lista3"/>
        <w:numPr>
          <w:ilvl w:val="0"/>
          <w:numId w:val="45"/>
        </w:numPr>
        <w:spacing w:after="0" w:line="276" w:lineRule="auto"/>
        <w:jc w:val="both"/>
        <w:rPr>
          <w:rFonts w:ascii="Arial" w:hAnsi="Arial" w:cs="Arial"/>
          <w:sz w:val="24"/>
          <w:szCs w:val="24"/>
        </w:rPr>
      </w:pPr>
      <w:r w:rsidRPr="00BC37E3">
        <w:rPr>
          <w:rFonts w:ascii="Arial" w:hAnsi="Arial" w:cs="Arial"/>
          <w:sz w:val="24"/>
          <w:szCs w:val="24"/>
        </w:rPr>
        <w:t xml:space="preserve">Determinar </w:t>
      </w:r>
      <w:r w:rsidR="008130DC" w:rsidRPr="008130DC">
        <w:rPr>
          <w:rFonts w:ascii="Arial" w:hAnsi="Arial" w:cs="Arial"/>
          <w:sz w:val="24"/>
          <w:szCs w:val="24"/>
        </w:rPr>
        <w:t>para la etapa de exploración</w:t>
      </w:r>
      <w:r w:rsidRPr="00BC37E3">
        <w:rPr>
          <w:rFonts w:ascii="Arial" w:hAnsi="Arial" w:cs="Arial"/>
          <w:sz w:val="24"/>
          <w:szCs w:val="24"/>
        </w:rPr>
        <w:t>, las actividades a generar y las entradas y salidas en términos de flujos de Energía, Agua, Residuos, Recurso Humano y demás asociados al proceso.</w:t>
      </w:r>
    </w:p>
    <w:p w14:paraId="2ED9D01F" w14:textId="77777777" w:rsidR="0052246C" w:rsidRPr="00BC37E3" w:rsidRDefault="0052246C" w:rsidP="0007314C">
      <w:pPr>
        <w:spacing w:after="0" w:line="276" w:lineRule="auto"/>
        <w:ind w:left="720"/>
        <w:contextualSpacing/>
        <w:rPr>
          <w:rFonts w:eastAsia="Calibri" w:cs="Arial"/>
          <w:szCs w:val="24"/>
          <w:lang w:val="es-CO"/>
        </w:rPr>
      </w:pPr>
    </w:p>
    <w:p w14:paraId="75120668" w14:textId="77777777" w:rsidR="0052246C" w:rsidRPr="00BC37E3" w:rsidRDefault="0052246C" w:rsidP="0007314C">
      <w:pPr>
        <w:spacing w:after="0" w:line="276" w:lineRule="auto"/>
        <w:contextualSpacing/>
        <w:rPr>
          <w:rFonts w:eastAsia="Calibri" w:cs="Times New Roman"/>
          <w:color w:val="000000"/>
          <w:lang w:val="es-CO"/>
        </w:rPr>
        <w:sectPr w:rsidR="0052246C" w:rsidRPr="00BC37E3">
          <w:pgSz w:w="12240" w:h="15840"/>
          <w:pgMar w:top="1417" w:right="1701" w:bottom="1417" w:left="1701" w:header="708" w:footer="708" w:gutter="0"/>
          <w:cols w:space="708"/>
          <w:docGrid w:linePitch="360"/>
        </w:sectPr>
      </w:pPr>
    </w:p>
    <w:p w14:paraId="4F8CB91E" w14:textId="435DF012" w:rsidR="0052246C" w:rsidRPr="00BC37E3" w:rsidRDefault="0052246C" w:rsidP="0007314C">
      <w:pPr>
        <w:spacing w:after="0" w:line="276" w:lineRule="auto"/>
        <w:rPr>
          <w:rFonts w:eastAsia="Calibri" w:cs="Times New Roman"/>
          <w:color w:val="000000"/>
          <w:lang w:val="es-CO"/>
        </w:rPr>
      </w:pPr>
      <w:r w:rsidRPr="00BC37E3">
        <w:rPr>
          <w:rFonts w:eastAsia="Calibri" w:cs="Times New Roman"/>
          <w:lang w:val="es-CO"/>
        </w:rPr>
        <w:lastRenderedPageBreak/>
        <w:t>A</w:t>
      </w:r>
      <w:r w:rsidRPr="00BC37E3">
        <w:rPr>
          <w:rFonts w:eastAsia="Calibri" w:cs="Times New Roman"/>
          <w:color w:val="000000"/>
          <w:lang w:val="es-CO"/>
        </w:rPr>
        <w:t xml:space="preserve"> continuación, se presenta un ejemplo de flujos aplicables a las principales actividades ejecutadas durante la exploración y que se deben precisar en cada caso con mayor caracterización.</w:t>
      </w:r>
    </w:p>
    <w:p w14:paraId="05CFBB7C" w14:textId="77777777" w:rsidR="00677DE1" w:rsidRPr="00BC37E3" w:rsidRDefault="00677DE1" w:rsidP="0007314C">
      <w:pPr>
        <w:spacing w:after="0" w:line="276" w:lineRule="auto"/>
        <w:rPr>
          <w:rFonts w:eastAsia="Calibri" w:cs="Times New Roman"/>
          <w:lang w:val="es-CO"/>
        </w:rPr>
      </w:pPr>
    </w:p>
    <w:tbl>
      <w:tblPr>
        <w:tblStyle w:val="Tablaconcuadrcula1"/>
        <w:tblW w:w="8601" w:type="dxa"/>
        <w:jc w:val="center"/>
        <w:tblLook w:val="04A0" w:firstRow="1" w:lastRow="0" w:firstColumn="1" w:lastColumn="0" w:noHBand="0" w:noVBand="1"/>
      </w:tblPr>
      <w:tblGrid>
        <w:gridCol w:w="2150"/>
        <w:gridCol w:w="3871"/>
        <w:gridCol w:w="2580"/>
      </w:tblGrid>
      <w:tr w:rsidR="0052246C" w:rsidRPr="00BC37E3" w14:paraId="18195756" w14:textId="77777777" w:rsidTr="009849A1">
        <w:trPr>
          <w:trHeight w:val="516"/>
          <w:tblHeader/>
          <w:jc w:val="center"/>
        </w:trPr>
        <w:tc>
          <w:tcPr>
            <w:tcW w:w="2150" w:type="dxa"/>
            <w:shd w:val="clear" w:color="auto" w:fill="72C2B7"/>
            <w:vAlign w:val="center"/>
          </w:tcPr>
          <w:p w14:paraId="64A69F1E" w14:textId="77777777" w:rsidR="0052246C" w:rsidRPr="00BC37E3" w:rsidRDefault="0052246C" w:rsidP="0007314C">
            <w:pPr>
              <w:spacing w:line="276" w:lineRule="auto"/>
              <w:jc w:val="center"/>
              <w:rPr>
                <w:rFonts w:eastAsia="Calibri" w:cs="Times New Roman"/>
                <w:b/>
                <w:color w:val="000000"/>
                <w:sz w:val="18"/>
                <w:szCs w:val="18"/>
                <w:lang w:val="es-CO"/>
              </w:rPr>
            </w:pPr>
            <w:r w:rsidRPr="00BC37E3">
              <w:rPr>
                <w:rFonts w:eastAsia="Calibri" w:cs="Times New Roman"/>
                <w:b/>
                <w:color w:val="000000"/>
                <w:sz w:val="18"/>
                <w:szCs w:val="18"/>
                <w:lang w:val="es-CO"/>
              </w:rPr>
              <w:t>Actividad</w:t>
            </w:r>
          </w:p>
        </w:tc>
        <w:tc>
          <w:tcPr>
            <w:tcW w:w="3871" w:type="dxa"/>
            <w:shd w:val="clear" w:color="auto" w:fill="72C2B7"/>
            <w:vAlign w:val="center"/>
          </w:tcPr>
          <w:p w14:paraId="67333F54" w14:textId="77777777" w:rsidR="0052246C" w:rsidRPr="00BC37E3" w:rsidRDefault="0052246C" w:rsidP="0007314C">
            <w:pPr>
              <w:spacing w:line="276" w:lineRule="auto"/>
              <w:jc w:val="center"/>
              <w:rPr>
                <w:rFonts w:eastAsia="Calibri" w:cs="Times New Roman"/>
                <w:b/>
                <w:color w:val="000000"/>
                <w:sz w:val="18"/>
                <w:szCs w:val="18"/>
                <w:lang w:val="es-CO"/>
              </w:rPr>
            </w:pPr>
            <w:r w:rsidRPr="00BC37E3">
              <w:rPr>
                <w:rFonts w:eastAsia="Calibri" w:cs="Times New Roman"/>
                <w:b/>
                <w:color w:val="000000"/>
                <w:sz w:val="18"/>
                <w:szCs w:val="18"/>
                <w:lang w:val="es-CO"/>
              </w:rPr>
              <w:t>Entradas</w:t>
            </w:r>
          </w:p>
        </w:tc>
        <w:tc>
          <w:tcPr>
            <w:tcW w:w="2580" w:type="dxa"/>
            <w:shd w:val="clear" w:color="auto" w:fill="72C2B7"/>
            <w:vAlign w:val="center"/>
          </w:tcPr>
          <w:p w14:paraId="341155E7" w14:textId="77777777" w:rsidR="0052246C" w:rsidRPr="00BC37E3" w:rsidRDefault="0052246C" w:rsidP="0007314C">
            <w:pPr>
              <w:spacing w:line="276" w:lineRule="auto"/>
              <w:jc w:val="center"/>
              <w:rPr>
                <w:rFonts w:eastAsia="Calibri" w:cs="Times New Roman"/>
                <w:b/>
                <w:color w:val="000000"/>
                <w:sz w:val="18"/>
                <w:szCs w:val="18"/>
                <w:lang w:val="es-CO"/>
              </w:rPr>
            </w:pPr>
            <w:r w:rsidRPr="00BC37E3">
              <w:rPr>
                <w:rFonts w:eastAsia="Calibri" w:cs="Times New Roman"/>
                <w:b/>
                <w:color w:val="000000"/>
                <w:sz w:val="18"/>
                <w:szCs w:val="18"/>
                <w:lang w:val="es-CO"/>
              </w:rPr>
              <w:t>Salidas</w:t>
            </w:r>
          </w:p>
        </w:tc>
      </w:tr>
      <w:tr w:rsidR="0052246C" w:rsidRPr="00BC37E3" w14:paraId="5F5AE44E" w14:textId="77777777" w:rsidTr="009849A1">
        <w:trPr>
          <w:trHeight w:val="25"/>
          <w:jc w:val="center"/>
        </w:trPr>
        <w:tc>
          <w:tcPr>
            <w:tcW w:w="2150" w:type="dxa"/>
            <w:vAlign w:val="center"/>
          </w:tcPr>
          <w:p w14:paraId="1F383E9C" w14:textId="77777777" w:rsidR="0052246C" w:rsidRPr="00BC37E3" w:rsidRDefault="0052246C" w:rsidP="0007314C">
            <w:pPr>
              <w:spacing w:line="276" w:lineRule="auto"/>
              <w:rPr>
                <w:rFonts w:eastAsia="Calibri" w:cs="Times New Roman"/>
                <w:b/>
                <w:color w:val="000000"/>
                <w:sz w:val="18"/>
                <w:szCs w:val="18"/>
                <w:lang w:val="es-CO"/>
              </w:rPr>
            </w:pPr>
          </w:p>
          <w:p w14:paraId="4BC69B45" w14:textId="77777777" w:rsidR="0052246C" w:rsidRPr="00BC37E3" w:rsidRDefault="0052246C" w:rsidP="0007314C">
            <w:pPr>
              <w:spacing w:line="276" w:lineRule="auto"/>
              <w:jc w:val="center"/>
              <w:rPr>
                <w:rFonts w:eastAsia="Calibri" w:cs="Times New Roman"/>
                <w:b/>
                <w:color w:val="000000"/>
                <w:sz w:val="18"/>
                <w:szCs w:val="18"/>
                <w:lang w:val="es-CO"/>
              </w:rPr>
            </w:pPr>
            <w:r w:rsidRPr="00BC37E3">
              <w:rPr>
                <w:rFonts w:eastAsia="Calibri" w:cs="Times New Roman"/>
                <w:b/>
                <w:color w:val="000000"/>
                <w:sz w:val="18"/>
                <w:szCs w:val="18"/>
                <w:lang w:val="es-CO"/>
              </w:rPr>
              <w:t>Perforación</w:t>
            </w:r>
          </w:p>
          <w:p w14:paraId="1D3F938A" w14:textId="77777777" w:rsidR="0052246C" w:rsidRPr="00BC37E3" w:rsidRDefault="0052246C" w:rsidP="0007314C">
            <w:pPr>
              <w:spacing w:line="276" w:lineRule="auto"/>
              <w:jc w:val="center"/>
              <w:rPr>
                <w:rFonts w:eastAsia="Calibri" w:cs="Times New Roman"/>
                <w:b/>
                <w:color w:val="000000"/>
                <w:sz w:val="18"/>
                <w:szCs w:val="18"/>
                <w:lang w:val="es-CO"/>
              </w:rPr>
            </w:pPr>
          </w:p>
          <w:p w14:paraId="2B0BD712" w14:textId="77777777" w:rsidR="0052246C" w:rsidRPr="00BC37E3" w:rsidRDefault="0052246C" w:rsidP="0007314C">
            <w:pPr>
              <w:spacing w:line="276" w:lineRule="auto"/>
              <w:jc w:val="center"/>
              <w:rPr>
                <w:rFonts w:eastAsia="Calibri" w:cs="Times New Roman"/>
                <w:b/>
                <w:color w:val="000000"/>
                <w:sz w:val="18"/>
                <w:szCs w:val="18"/>
                <w:lang w:val="es-CO"/>
              </w:rPr>
            </w:pPr>
          </w:p>
        </w:tc>
        <w:tc>
          <w:tcPr>
            <w:tcW w:w="3871" w:type="dxa"/>
            <w:vAlign w:val="center"/>
          </w:tcPr>
          <w:p w14:paraId="0046A163" w14:textId="77777777" w:rsidR="0052246C" w:rsidRPr="00BC37E3" w:rsidRDefault="0052246C" w:rsidP="0007314C">
            <w:pPr>
              <w:spacing w:line="276" w:lineRule="auto"/>
              <w:rPr>
                <w:rFonts w:eastAsia="Calibri" w:cs="Times New Roman"/>
                <w:color w:val="000000"/>
                <w:sz w:val="18"/>
                <w:szCs w:val="18"/>
                <w:lang w:val="es-CO"/>
              </w:rPr>
            </w:pPr>
            <w:r w:rsidRPr="00BC37E3">
              <w:rPr>
                <w:rFonts w:eastAsia="Calibri" w:cs="Times New Roman"/>
                <w:color w:val="000000"/>
                <w:sz w:val="18"/>
                <w:szCs w:val="18"/>
                <w:lang w:val="es-CO"/>
              </w:rPr>
              <w:t>Equipos (taladros): combustible, lubricantes, repuestos</w:t>
            </w:r>
          </w:p>
          <w:p w14:paraId="30AA1042" w14:textId="77777777" w:rsidR="0052246C" w:rsidRPr="00BC37E3" w:rsidRDefault="0052246C" w:rsidP="0007314C">
            <w:pPr>
              <w:spacing w:line="276" w:lineRule="auto"/>
              <w:rPr>
                <w:rFonts w:eastAsia="Calibri" w:cs="Times New Roman"/>
                <w:color w:val="000000"/>
                <w:sz w:val="18"/>
                <w:szCs w:val="18"/>
                <w:lang w:val="es-CO"/>
              </w:rPr>
            </w:pPr>
          </w:p>
          <w:p w14:paraId="073E7DC9" w14:textId="77777777" w:rsidR="0052246C" w:rsidRPr="00BC37E3" w:rsidRDefault="0052246C" w:rsidP="0007314C">
            <w:pPr>
              <w:spacing w:line="276" w:lineRule="auto"/>
              <w:rPr>
                <w:rFonts w:eastAsia="Calibri" w:cs="Times New Roman"/>
                <w:color w:val="000000"/>
                <w:sz w:val="18"/>
                <w:szCs w:val="18"/>
                <w:lang w:val="es-CO"/>
              </w:rPr>
            </w:pPr>
            <w:r w:rsidRPr="00BC37E3">
              <w:rPr>
                <w:rFonts w:eastAsia="Calibri" w:cs="Times New Roman"/>
                <w:color w:val="000000"/>
                <w:sz w:val="18"/>
                <w:szCs w:val="18"/>
                <w:lang w:val="es-CO"/>
              </w:rPr>
              <w:t>Insumos: agua, energía</w:t>
            </w:r>
          </w:p>
          <w:p w14:paraId="036C46AA" w14:textId="77777777" w:rsidR="0052246C" w:rsidRPr="00BC37E3" w:rsidRDefault="0052246C" w:rsidP="0007314C">
            <w:pPr>
              <w:spacing w:line="276" w:lineRule="auto"/>
              <w:rPr>
                <w:rFonts w:eastAsia="Calibri" w:cs="Times New Roman"/>
                <w:color w:val="000000"/>
                <w:sz w:val="18"/>
                <w:szCs w:val="18"/>
                <w:lang w:val="es-CO"/>
              </w:rPr>
            </w:pPr>
          </w:p>
          <w:p w14:paraId="6BDF9589" w14:textId="77777777" w:rsidR="0052246C" w:rsidRPr="00BC37E3" w:rsidRDefault="0052246C" w:rsidP="0007314C">
            <w:pPr>
              <w:spacing w:line="276" w:lineRule="auto"/>
              <w:rPr>
                <w:rFonts w:eastAsia="Calibri" w:cs="Times New Roman"/>
                <w:color w:val="000000"/>
                <w:sz w:val="18"/>
                <w:szCs w:val="18"/>
                <w:lang w:val="es-CO"/>
              </w:rPr>
            </w:pPr>
            <w:r w:rsidRPr="00BC37E3">
              <w:rPr>
                <w:rFonts w:eastAsia="Calibri" w:cs="Times New Roman"/>
                <w:color w:val="000000"/>
                <w:sz w:val="18"/>
                <w:szCs w:val="18"/>
                <w:lang w:val="es-CO"/>
              </w:rPr>
              <w:t>Recurso humano: elementos de protección, alimentos y bebidas</w:t>
            </w:r>
          </w:p>
        </w:tc>
        <w:tc>
          <w:tcPr>
            <w:tcW w:w="2580" w:type="dxa"/>
            <w:vAlign w:val="center"/>
          </w:tcPr>
          <w:p w14:paraId="7B78A84B" w14:textId="77777777" w:rsidR="0052246C" w:rsidRPr="00BC37E3" w:rsidRDefault="0052246C" w:rsidP="0007314C">
            <w:pPr>
              <w:spacing w:line="276" w:lineRule="auto"/>
              <w:jc w:val="center"/>
              <w:rPr>
                <w:rFonts w:eastAsia="Calibri" w:cs="Times New Roman"/>
                <w:color w:val="000000"/>
                <w:sz w:val="18"/>
                <w:szCs w:val="18"/>
                <w:lang w:val="es-CO"/>
              </w:rPr>
            </w:pPr>
            <w:r w:rsidRPr="00BC37E3">
              <w:rPr>
                <w:rFonts w:eastAsia="Calibri" w:cs="Times New Roman"/>
                <w:color w:val="000000"/>
                <w:sz w:val="18"/>
                <w:szCs w:val="18"/>
                <w:lang w:val="es-CO"/>
              </w:rPr>
              <w:t>Ripio</w:t>
            </w:r>
          </w:p>
          <w:p w14:paraId="5EDD4B71" w14:textId="77777777" w:rsidR="0052246C" w:rsidRPr="00BC37E3" w:rsidRDefault="0052246C" w:rsidP="0007314C">
            <w:pPr>
              <w:spacing w:line="276" w:lineRule="auto"/>
              <w:jc w:val="center"/>
              <w:rPr>
                <w:rFonts w:eastAsia="Calibri" w:cs="Times New Roman"/>
                <w:color w:val="000000"/>
                <w:sz w:val="18"/>
                <w:szCs w:val="18"/>
                <w:lang w:val="es-CO"/>
              </w:rPr>
            </w:pPr>
            <w:r w:rsidRPr="00BC37E3">
              <w:rPr>
                <w:rFonts w:eastAsia="Calibri" w:cs="Times New Roman"/>
                <w:color w:val="000000"/>
                <w:sz w:val="18"/>
                <w:szCs w:val="18"/>
                <w:lang w:val="es-CO"/>
              </w:rPr>
              <w:t>Corazonado</w:t>
            </w:r>
          </w:p>
          <w:p w14:paraId="6AA4142D" w14:textId="77777777" w:rsidR="0052246C" w:rsidRPr="00BC37E3" w:rsidRDefault="0052246C" w:rsidP="0007314C">
            <w:pPr>
              <w:spacing w:line="276" w:lineRule="auto"/>
              <w:jc w:val="center"/>
              <w:rPr>
                <w:rFonts w:eastAsia="Calibri" w:cs="Times New Roman"/>
                <w:color w:val="000000"/>
                <w:sz w:val="18"/>
                <w:szCs w:val="18"/>
                <w:lang w:val="es-CO"/>
              </w:rPr>
            </w:pPr>
            <w:r w:rsidRPr="00BC37E3">
              <w:rPr>
                <w:rFonts w:eastAsia="Calibri" w:cs="Times New Roman"/>
                <w:color w:val="000000"/>
                <w:sz w:val="18"/>
                <w:szCs w:val="18"/>
                <w:lang w:val="es-CO"/>
              </w:rPr>
              <w:t>Agua residual</w:t>
            </w:r>
          </w:p>
          <w:p w14:paraId="33A6F24B" w14:textId="77777777" w:rsidR="0052246C" w:rsidRPr="00BC37E3" w:rsidRDefault="0052246C" w:rsidP="0007314C">
            <w:pPr>
              <w:spacing w:line="276" w:lineRule="auto"/>
              <w:jc w:val="center"/>
              <w:rPr>
                <w:rFonts w:eastAsia="Calibri" w:cs="Times New Roman"/>
                <w:color w:val="000000"/>
                <w:sz w:val="18"/>
                <w:szCs w:val="18"/>
                <w:lang w:val="es-CO"/>
              </w:rPr>
            </w:pPr>
            <w:r w:rsidRPr="00BC37E3">
              <w:rPr>
                <w:rFonts w:eastAsia="Calibri" w:cs="Times New Roman"/>
                <w:color w:val="000000"/>
                <w:sz w:val="18"/>
                <w:szCs w:val="18"/>
                <w:lang w:val="es-CO"/>
              </w:rPr>
              <w:t>Lodos</w:t>
            </w:r>
          </w:p>
          <w:p w14:paraId="26A9E8F6" w14:textId="77777777" w:rsidR="0052246C" w:rsidRPr="00BC37E3" w:rsidRDefault="0052246C" w:rsidP="0007314C">
            <w:pPr>
              <w:spacing w:line="276" w:lineRule="auto"/>
              <w:jc w:val="center"/>
              <w:rPr>
                <w:rFonts w:eastAsia="Calibri" w:cs="Times New Roman"/>
                <w:color w:val="000000"/>
                <w:sz w:val="18"/>
                <w:szCs w:val="18"/>
                <w:lang w:val="es-CO"/>
              </w:rPr>
            </w:pPr>
            <w:r w:rsidRPr="00BC37E3">
              <w:rPr>
                <w:rFonts w:eastAsia="Calibri" w:cs="Times New Roman"/>
                <w:color w:val="000000"/>
                <w:sz w:val="18"/>
                <w:szCs w:val="18"/>
                <w:lang w:val="es-CO"/>
              </w:rPr>
              <w:t>Residuos orgánicos aprovechables, no aprovechables y residuos peligrosos</w:t>
            </w:r>
          </w:p>
        </w:tc>
      </w:tr>
      <w:tr w:rsidR="0052246C" w:rsidRPr="00BC37E3" w14:paraId="7885FCC3" w14:textId="77777777" w:rsidTr="009849A1">
        <w:trPr>
          <w:trHeight w:val="25"/>
          <w:jc w:val="center"/>
        </w:trPr>
        <w:tc>
          <w:tcPr>
            <w:tcW w:w="2150" w:type="dxa"/>
            <w:vAlign w:val="center"/>
          </w:tcPr>
          <w:p w14:paraId="3CF5745B" w14:textId="77777777" w:rsidR="0052246C" w:rsidRPr="00BC37E3" w:rsidRDefault="0052246C" w:rsidP="0007314C">
            <w:pPr>
              <w:spacing w:line="276" w:lineRule="auto"/>
              <w:jc w:val="center"/>
              <w:rPr>
                <w:rFonts w:eastAsia="Calibri" w:cs="Times New Roman"/>
                <w:b/>
                <w:color w:val="000000"/>
                <w:sz w:val="18"/>
                <w:szCs w:val="18"/>
                <w:lang w:val="es-CO"/>
              </w:rPr>
            </w:pPr>
            <w:r w:rsidRPr="00BC37E3">
              <w:rPr>
                <w:rFonts w:eastAsia="Calibri" w:cs="Times New Roman"/>
                <w:b/>
                <w:color w:val="000000"/>
                <w:sz w:val="18"/>
                <w:szCs w:val="18"/>
                <w:lang w:val="es-CO"/>
              </w:rPr>
              <w:t>Apiques</w:t>
            </w:r>
          </w:p>
          <w:p w14:paraId="2F7D8FBE" w14:textId="77777777" w:rsidR="0052246C" w:rsidRPr="00BC37E3" w:rsidRDefault="0052246C" w:rsidP="0007314C">
            <w:pPr>
              <w:spacing w:line="276" w:lineRule="auto"/>
              <w:jc w:val="center"/>
              <w:rPr>
                <w:rFonts w:eastAsia="Calibri" w:cs="Times New Roman"/>
                <w:b/>
                <w:color w:val="000000"/>
                <w:sz w:val="18"/>
                <w:szCs w:val="18"/>
                <w:lang w:val="es-CO"/>
              </w:rPr>
            </w:pPr>
            <w:r w:rsidRPr="00BC37E3">
              <w:rPr>
                <w:rFonts w:eastAsia="Calibri" w:cs="Times New Roman"/>
                <w:b/>
                <w:color w:val="000000"/>
                <w:sz w:val="18"/>
                <w:szCs w:val="18"/>
                <w:lang w:val="es-CO"/>
              </w:rPr>
              <w:t>Trincheras</w:t>
            </w:r>
          </w:p>
          <w:p w14:paraId="7F0026D7" w14:textId="77777777" w:rsidR="0052246C" w:rsidRPr="00BC37E3" w:rsidRDefault="0052246C" w:rsidP="0007314C">
            <w:pPr>
              <w:spacing w:line="276" w:lineRule="auto"/>
              <w:jc w:val="center"/>
              <w:rPr>
                <w:rFonts w:eastAsia="Calibri" w:cs="Times New Roman"/>
                <w:b/>
                <w:color w:val="000000"/>
                <w:sz w:val="18"/>
                <w:szCs w:val="18"/>
                <w:lang w:val="es-CO"/>
              </w:rPr>
            </w:pPr>
            <w:r w:rsidRPr="00BC37E3">
              <w:rPr>
                <w:rFonts w:eastAsia="Calibri" w:cs="Times New Roman"/>
                <w:b/>
                <w:color w:val="000000"/>
                <w:sz w:val="18"/>
                <w:szCs w:val="18"/>
                <w:lang w:val="es-CO"/>
              </w:rPr>
              <w:t>Túneles exploratorios</w:t>
            </w:r>
          </w:p>
        </w:tc>
        <w:tc>
          <w:tcPr>
            <w:tcW w:w="3871" w:type="dxa"/>
            <w:vAlign w:val="center"/>
          </w:tcPr>
          <w:p w14:paraId="43DEF67F" w14:textId="77777777" w:rsidR="0052246C" w:rsidRPr="00BC37E3" w:rsidRDefault="0052246C" w:rsidP="0007314C">
            <w:pPr>
              <w:spacing w:line="276" w:lineRule="auto"/>
              <w:rPr>
                <w:rFonts w:eastAsia="Calibri" w:cs="Times New Roman"/>
                <w:color w:val="000000"/>
                <w:sz w:val="18"/>
                <w:szCs w:val="18"/>
                <w:lang w:val="es-CO"/>
              </w:rPr>
            </w:pPr>
            <w:r w:rsidRPr="00BC37E3">
              <w:rPr>
                <w:rFonts w:eastAsia="Calibri" w:cs="Times New Roman"/>
                <w:color w:val="000000"/>
                <w:sz w:val="18"/>
                <w:szCs w:val="18"/>
                <w:lang w:val="es-CO"/>
              </w:rPr>
              <w:t>Equipos (Excavadora)</w:t>
            </w:r>
          </w:p>
          <w:p w14:paraId="5BA351A8" w14:textId="77777777" w:rsidR="0052246C" w:rsidRPr="00BC37E3" w:rsidRDefault="0052246C" w:rsidP="0007314C">
            <w:pPr>
              <w:spacing w:line="276" w:lineRule="auto"/>
              <w:rPr>
                <w:rFonts w:eastAsia="Calibri" w:cs="Times New Roman"/>
                <w:color w:val="000000"/>
                <w:sz w:val="18"/>
                <w:szCs w:val="18"/>
                <w:lang w:val="es-CO"/>
              </w:rPr>
            </w:pPr>
          </w:p>
          <w:p w14:paraId="23808CF9" w14:textId="77777777" w:rsidR="0052246C" w:rsidRPr="00BC37E3" w:rsidRDefault="0052246C" w:rsidP="0007314C">
            <w:pPr>
              <w:spacing w:line="276" w:lineRule="auto"/>
              <w:rPr>
                <w:rFonts w:eastAsia="Calibri" w:cs="Times New Roman"/>
                <w:color w:val="000000"/>
                <w:sz w:val="18"/>
                <w:szCs w:val="18"/>
                <w:lang w:val="es-CO"/>
              </w:rPr>
            </w:pPr>
            <w:r w:rsidRPr="00BC37E3">
              <w:rPr>
                <w:rFonts w:eastAsia="Calibri" w:cs="Times New Roman"/>
                <w:color w:val="000000"/>
                <w:sz w:val="18"/>
                <w:szCs w:val="18"/>
                <w:lang w:val="es-CO"/>
              </w:rPr>
              <w:t>Insumos y materiales (pico y pala, madera)</w:t>
            </w:r>
          </w:p>
          <w:p w14:paraId="15ACF85D" w14:textId="77777777" w:rsidR="0052246C" w:rsidRPr="00BC37E3" w:rsidRDefault="0052246C" w:rsidP="0007314C">
            <w:pPr>
              <w:spacing w:line="276" w:lineRule="auto"/>
              <w:rPr>
                <w:rFonts w:eastAsia="Calibri" w:cs="Times New Roman"/>
                <w:color w:val="000000"/>
                <w:sz w:val="18"/>
                <w:szCs w:val="18"/>
                <w:lang w:val="es-CO"/>
              </w:rPr>
            </w:pPr>
          </w:p>
          <w:p w14:paraId="27C0BB56" w14:textId="77777777" w:rsidR="0052246C" w:rsidRPr="00BC37E3" w:rsidRDefault="0052246C" w:rsidP="0007314C">
            <w:pPr>
              <w:spacing w:line="276" w:lineRule="auto"/>
              <w:rPr>
                <w:rFonts w:eastAsia="Calibri" w:cs="Times New Roman"/>
                <w:color w:val="000000"/>
                <w:sz w:val="18"/>
                <w:szCs w:val="18"/>
                <w:lang w:val="es-CO"/>
              </w:rPr>
            </w:pPr>
            <w:r w:rsidRPr="00BC37E3">
              <w:rPr>
                <w:rFonts w:eastAsia="Calibri" w:cs="Times New Roman"/>
                <w:color w:val="000000"/>
                <w:sz w:val="18"/>
                <w:szCs w:val="18"/>
                <w:lang w:val="es-CO"/>
              </w:rPr>
              <w:t>Recurso humano: elementos de protección, alimentos y bebidas</w:t>
            </w:r>
          </w:p>
        </w:tc>
        <w:tc>
          <w:tcPr>
            <w:tcW w:w="2580" w:type="dxa"/>
            <w:vAlign w:val="center"/>
          </w:tcPr>
          <w:p w14:paraId="27DFAAE2" w14:textId="77777777" w:rsidR="0052246C" w:rsidRPr="00BC37E3" w:rsidRDefault="0052246C" w:rsidP="0007314C">
            <w:pPr>
              <w:spacing w:line="276" w:lineRule="auto"/>
              <w:jc w:val="center"/>
              <w:rPr>
                <w:rFonts w:eastAsia="Calibri" w:cs="Times New Roman"/>
                <w:color w:val="000000"/>
                <w:sz w:val="18"/>
                <w:szCs w:val="18"/>
                <w:lang w:val="es-CO"/>
              </w:rPr>
            </w:pPr>
            <w:r w:rsidRPr="00BC37E3">
              <w:rPr>
                <w:rFonts w:eastAsia="Calibri" w:cs="Times New Roman"/>
                <w:color w:val="000000"/>
                <w:sz w:val="18"/>
                <w:szCs w:val="18"/>
                <w:lang w:val="es-CO"/>
              </w:rPr>
              <w:t>Material estéril</w:t>
            </w:r>
          </w:p>
          <w:p w14:paraId="4AAB755F" w14:textId="77777777" w:rsidR="0052246C" w:rsidRPr="00BC37E3" w:rsidRDefault="0052246C" w:rsidP="0007314C">
            <w:pPr>
              <w:spacing w:line="276" w:lineRule="auto"/>
              <w:jc w:val="center"/>
              <w:rPr>
                <w:rFonts w:eastAsia="Calibri" w:cs="Times New Roman"/>
                <w:color w:val="000000"/>
                <w:sz w:val="18"/>
                <w:szCs w:val="18"/>
                <w:lang w:val="es-CO"/>
              </w:rPr>
            </w:pPr>
            <w:r w:rsidRPr="00BC37E3">
              <w:rPr>
                <w:rFonts w:eastAsia="Calibri" w:cs="Times New Roman"/>
                <w:color w:val="000000"/>
                <w:sz w:val="18"/>
                <w:szCs w:val="18"/>
                <w:lang w:val="es-CO"/>
              </w:rPr>
              <w:t>Agua residual</w:t>
            </w:r>
          </w:p>
          <w:p w14:paraId="2EC28C1D" w14:textId="77777777" w:rsidR="0052246C" w:rsidRPr="00BC37E3" w:rsidRDefault="0052246C" w:rsidP="0007314C">
            <w:pPr>
              <w:spacing w:line="276" w:lineRule="auto"/>
              <w:jc w:val="center"/>
              <w:rPr>
                <w:rFonts w:eastAsia="Calibri" w:cs="Times New Roman"/>
                <w:color w:val="000000"/>
                <w:sz w:val="18"/>
                <w:szCs w:val="18"/>
                <w:lang w:val="es-CO"/>
              </w:rPr>
            </w:pPr>
            <w:r w:rsidRPr="00BC37E3">
              <w:rPr>
                <w:rFonts w:eastAsia="Calibri" w:cs="Times New Roman"/>
                <w:color w:val="000000"/>
                <w:sz w:val="18"/>
                <w:szCs w:val="18"/>
                <w:lang w:val="es-CO"/>
              </w:rPr>
              <w:t>Residuos orgánicos aprovechables, no aprovechables y residuos peligrosos</w:t>
            </w:r>
          </w:p>
        </w:tc>
      </w:tr>
    </w:tbl>
    <w:p w14:paraId="5F0CE2B1" w14:textId="0DAF86DD" w:rsidR="0052246C" w:rsidRDefault="0052246C" w:rsidP="0007314C">
      <w:pPr>
        <w:spacing w:after="0" w:line="276" w:lineRule="auto"/>
        <w:rPr>
          <w:rFonts w:eastAsia="Calibri" w:cs="Arial"/>
          <w:b/>
          <w:bCs/>
          <w:szCs w:val="24"/>
          <w:lang w:val="es-CO"/>
        </w:rPr>
      </w:pPr>
    </w:p>
    <w:p w14:paraId="3D4342C6" w14:textId="77777777" w:rsidR="00825CD3" w:rsidRDefault="00825CD3" w:rsidP="0007314C">
      <w:pPr>
        <w:pStyle w:val="Lista2"/>
        <w:spacing w:after="0" w:line="276" w:lineRule="auto"/>
        <w:ind w:left="1080" w:firstLine="0"/>
        <w:rPr>
          <w:rFonts w:ascii="Arial" w:hAnsi="Arial" w:cs="Arial"/>
          <w:b/>
          <w:sz w:val="24"/>
          <w:szCs w:val="24"/>
          <w:u w:val="single"/>
        </w:rPr>
      </w:pPr>
    </w:p>
    <w:p w14:paraId="586569F7" w14:textId="66CD3D19" w:rsidR="00825CD3" w:rsidRPr="008C08EB" w:rsidRDefault="00963166" w:rsidP="0007314C">
      <w:pPr>
        <w:pStyle w:val="Lista2"/>
        <w:numPr>
          <w:ilvl w:val="0"/>
          <w:numId w:val="39"/>
        </w:numPr>
        <w:spacing w:after="0" w:line="276" w:lineRule="auto"/>
        <w:rPr>
          <w:rFonts w:ascii="Arial" w:hAnsi="Arial" w:cs="Arial"/>
          <w:b/>
          <w:sz w:val="24"/>
          <w:szCs w:val="24"/>
          <w:u w:val="single"/>
        </w:rPr>
      </w:pPr>
      <w:r>
        <w:rPr>
          <w:rFonts w:ascii="Arial" w:hAnsi="Arial" w:cs="Arial"/>
          <w:b/>
          <w:sz w:val="24"/>
          <w:szCs w:val="24"/>
          <w:u w:val="single"/>
        </w:rPr>
        <w:t>Acciones jurídicas</w:t>
      </w:r>
    </w:p>
    <w:p w14:paraId="459EFFDF" w14:textId="77777777" w:rsidR="00825CD3" w:rsidRPr="008C08EB" w:rsidRDefault="00825CD3" w:rsidP="0007314C">
      <w:pPr>
        <w:spacing w:after="0" w:line="276" w:lineRule="auto"/>
        <w:rPr>
          <w:rFonts w:cs="Arial"/>
          <w:szCs w:val="24"/>
        </w:rPr>
      </w:pPr>
    </w:p>
    <w:p w14:paraId="09E80619" w14:textId="0596833D" w:rsidR="00D332F8" w:rsidRPr="00A03B12" w:rsidRDefault="008C0C23" w:rsidP="00D332F8">
      <w:pPr>
        <w:spacing w:after="0" w:line="276" w:lineRule="auto"/>
        <w:rPr>
          <w:rFonts w:eastAsia="Calibri" w:cs="Arial"/>
          <w:b/>
          <w:bCs/>
          <w:szCs w:val="24"/>
          <w:lang w:val="es-MX"/>
        </w:rPr>
      </w:pPr>
      <w:r w:rsidRPr="008C0C23">
        <w:rPr>
          <w:rFonts w:cs="Arial"/>
          <w:szCs w:val="24"/>
        </w:rPr>
        <w:t>Es importante disponer desde la etapa de exploración de un diagrama de circularidad, que busque la aplicación ef</w:t>
      </w:r>
      <w:r w:rsidR="00F26FAD">
        <w:rPr>
          <w:rFonts w:cs="Arial"/>
          <w:szCs w:val="24"/>
        </w:rPr>
        <w:t>ectiva al momento de dar</w:t>
      </w:r>
      <w:r w:rsidRPr="008C0C23">
        <w:rPr>
          <w:rFonts w:cs="Arial"/>
          <w:szCs w:val="24"/>
        </w:rPr>
        <w:t xml:space="preserve"> manejo </w:t>
      </w:r>
      <w:r w:rsidR="00F26FAD">
        <w:rPr>
          <w:rFonts w:cs="Arial"/>
          <w:szCs w:val="24"/>
        </w:rPr>
        <w:t>a</w:t>
      </w:r>
      <w:r w:rsidRPr="008C0C23">
        <w:rPr>
          <w:rFonts w:cs="Arial"/>
          <w:szCs w:val="24"/>
        </w:rPr>
        <w:t xml:space="preserve"> los re</w:t>
      </w:r>
      <w:r w:rsidR="00F26FAD">
        <w:rPr>
          <w:rFonts w:cs="Arial"/>
          <w:szCs w:val="24"/>
        </w:rPr>
        <w:t>siduos</w:t>
      </w:r>
      <w:r w:rsidR="00E4176F">
        <w:rPr>
          <w:rFonts w:cs="Arial"/>
          <w:szCs w:val="24"/>
        </w:rPr>
        <w:t>,</w:t>
      </w:r>
      <w:r w:rsidR="00F26FAD">
        <w:rPr>
          <w:rFonts w:cs="Arial"/>
          <w:szCs w:val="24"/>
        </w:rPr>
        <w:t xml:space="preserve"> materiales sobrantes</w:t>
      </w:r>
      <w:r w:rsidRPr="008C0C23">
        <w:rPr>
          <w:rFonts w:cs="Arial"/>
          <w:szCs w:val="24"/>
        </w:rPr>
        <w:t xml:space="preserve"> y a los diferentes flujos producidos durante esta etapa. Para el efecto se deberá tener en cuenta</w:t>
      </w:r>
      <w:r w:rsidRPr="008C0C23">
        <w:rPr>
          <w:rFonts w:cs="Arial"/>
          <w:i/>
          <w:iCs/>
          <w:szCs w:val="24"/>
        </w:rPr>
        <w:t xml:space="preserve"> el Estándar Colombiano de Recursos y Reservas Minerales </w:t>
      </w:r>
      <w:r w:rsidR="006B51A4" w:rsidRPr="008C0C23">
        <w:rPr>
          <w:rFonts w:cs="Arial"/>
          <w:iCs/>
          <w:szCs w:val="24"/>
        </w:rPr>
        <w:t>y,</w:t>
      </w:r>
      <w:r w:rsidRPr="008C0C23">
        <w:rPr>
          <w:rFonts w:cs="Arial"/>
          <w:iCs/>
          <w:szCs w:val="24"/>
        </w:rPr>
        <w:t xml:space="preserve"> de otra parte, </w:t>
      </w:r>
      <w:r w:rsidRPr="008C0C23">
        <w:rPr>
          <w:rFonts w:cs="Arial"/>
          <w:szCs w:val="24"/>
        </w:rPr>
        <w:t>la planeación como herramienta de gestión, contemplada actualmente en la Guía Técnica Colombia GTC-314 de ICONTEC, permitirá al sector minero acogerlo para su aplicación.</w:t>
      </w:r>
      <w:r w:rsidR="00D332F8">
        <w:rPr>
          <w:rFonts w:cs="Arial"/>
          <w:szCs w:val="24"/>
        </w:rPr>
        <w:t xml:space="preserve">   </w:t>
      </w:r>
    </w:p>
    <w:p w14:paraId="6BCA2C92" w14:textId="4DDDB31B" w:rsidR="008C0C23" w:rsidRDefault="008C0C23" w:rsidP="0007314C">
      <w:pPr>
        <w:spacing w:after="0" w:line="276" w:lineRule="auto"/>
        <w:rPr>
          <w:rFonts w:eastAsia="Calibri" w:cs="Arial"/>
          <w:b/>
          <w:bCs/>
          <w:szCs w:val="24"/>
          <w:lang w:val="es-CO"/>
        </w:rPr>
      </w:pPr>
    </w:p>
    <w:p w14:paraId="4D2CE5AE" w14:textId="77777777" w:rsidR="008C0C23" w:rsidRDefault="008C0C23">
      <w:pPr>
        <w:jc w:val="left"/>
        <w:rPr>
          <w:rFonts w:eastAsia="Calibri" w:cs="Arial"/>
          <w:b/>
          <w:bCs/>
          <w:szCs w:val="24"/>
          <w:lang w:val="es-CO"/>
        </w:rPr>
      </w:pPr>
      <w:r>
        <w:rPr>
          <w:rFonts w:eastAsia="Calibri" w:cs="Arial"/>
          <w:b/>
          <w:bCs/>
          <w:szCs w:val="24"/>
          <w:lang w:val="es-CO"/>
        </w:rPr>
        <w:br w:type="page"/>
      </w:r>
    </w:p>
    <w:p w14:paraId="13863C28" w14:textId="77777777" w:rsidR="0052246C" w:rsidRPr="00BC37E3" w:rsidRDefault="0052246C" w:rsidP="0007314C">
      <w:pPr>
        <w:pStyle w:val="Textoindependiente"/>
        <w:spacing w:after="0" w:line="276" w:lineRule="auto"/>
        <w:jc w:val="center"/>
        <w:rPr>
          <w:rFonts w:ascii="Arial" w:hAnsi="Arial" w:cs="Arial"/>
          <w:b/>
          <w:bCs/>
          <w:sz w:val="24"/>
          <w:szCs w:val="24"/>
        </w:rPr>
      </w:pPr>
      <w:r w:rsidRPr="00BC37E3">
        <w:rPr>
          <w:rFonts w:ascii="Arial" w:hAnsi="Arial" w:cs="Arial"/>
          <w:b/>
          <w:bCs/>
          <w:sz w:val="24"/>
          <w:szCs w:val="24"/>
        </w:rPr>
        <w:lastRenderedPageBreak/>
        <w:t>LINEAMIENTO 2: Definir y caracterizar el depósito mineral</w:t>
      </w:r>
    </w:p>
    <w:p w14:paraId="152A35C0" w14:textId="77777777" w:rsidR="0052246C" w:rsidRPr="00BC37E3" w:rsidRDefault="0052246C" w:rsidP="0007314C">
      <w:pPr>
        <w:spacing w:after="0" w:line="276" w:lineRule="auto"/>
        <w:jc w:val="center"/>
        <w:rPr>
          <w:bCs/>
          <w:i/>
          <w:iCs/>
          <w:lang w:val="es-CO"/>
        </w:rPr>
      </w:pPr>
    </w:p>
    <w:p w14:paraId="1FBE8367" w14:textId="10A49664" w:rsidR="0052246C" w:rsidRPr="00BC37E3" w:rsidRDefault="0052246C" w:rsidP="0007314C">
      <w:pPr>
        <w:spacing w:after="0" w:line="276" w:lineRule="auto"/>
        <w:jc w:val="center"/>
        <w:rPr>
          <w:b/>
          <w:i/>
          <w:iCs/>
          <w:lang w:val="es-CO"/>
        </w:rPr>
      </w:pPr>
      <w:r w:rsidRPr="00BC37E3">
        <w:rPr>
          <w:b/>
          <w:i/>
          <w:iCs/>
          <w:lang w:val="es-CO"/>
        </w:rPr>
        <w:t>Componente 1: Caracterización de la roca y del mineral</w:t>
      </w:r>
    </w:p>
    <w:p w14:paraId="6AC3DB16" w14:textId="77777777" w:rsidR="0052246C" w:rsidRPr="00BC37E3" w:rsidRDefault="0052246C" w:rsidP="0007314C">
      <w:pPr>
        <w:pStyle w:val="Lista2"/>
        <w:tabs>
          <w:tab w:val="left" w:pos="2797"/>
        </w:tabs>
        <w:spacing w:after="0" w:line="276" w:lineRule="auto"/>
        <w:rPr>
          <w:rFonts w:ascii="Arial" w:hAnsi="Arial" w:cs="Arial"/>
          <w:b/>
          <w:i/>
          <w:sz w:val="24"/>
          <w:szCs w:val="24"/>
        </w:rPr>
      </w:pPr>
      <w:r w:rsidRPr="00BC37E3">
        <w:rPr>
          <w:rFonts w:ascii="Arial" w:hAnsi="Arial" w:cs="Arial"/>
          <w:b/>
          <w:i/>
          <w:sz w:val="24"/>
          <w:szCs w:val="24"/>
        </w:rPr>
        <w:tab/>
      </w:r>
    </w:p>
    <w:p w14:paraId="76B8BE92" w14:textId="77777777" w:rsidR="0052246C" w:rsidRPr="00BC37E3" w:rsidRDefault="0052246C" w:rsidP="0007314C">
      <w:pPr>
        <w:pStyle w:val="Lista2"/>
        <w:numPr>
          <w:ilvl w:val="0"/>
          <w:numId w:val="47"/>
        </w:numPr>
        <w:spacing w:after="0" w:line="276" w:lineRule="auto"/>
        <w:rPr>
          <w:rFonts w:ascii="Arial" w:hAnsi="Arial" w:cs="Arial"/>
          <w:b/>
          <w:iCs/>
          <w:sz w:val="24"/>
          <w:szCs w:val="24"/>
          <w:u w:val="single"/>
        </w:rPr>
      </w:pPr>
      <w:r w:rsidRPr="00BC37E3">
        <w:rPr>
          <w:rFonts w:ascii="Arial" w:hAnsi="Arial" w:cs="Arial"/>
          <w:b/>
          <w:iCs/>
          <w:sz w:val="24"/>
          <w:szCs w:val="24"/>
          <w:u w:val="single"/>
        </w:rPr>
        <w:t>Alcance</w:t>
      </w:r>
    </w:p>
    <w:p w14:paraId="739D7206" w14:textId="77777777" w:rsidR="0052246C" w:rsidRPr="00BC37E3" w:rsidRDefault="0052246C" w:rsidP="0007314C">
      <w:pPr>
        <w:pStyle w:val="Textoindependiente"/>
        <w:spacing w:after="0" w:line="276" w:lineRule="auto"/>
        <w:rPr>
          <w:rFonts w:ascii="Arial" w:hAnsi="Arial" w:cs="Arial"/>
          <w:sz w:val="24"/>
          <w:szCs w:val="24"/>
        </w:rPr>
      </w:pPr>
    </w:p>
    <w:p w14:paraId="2873D03D" w14:textId="7A2C461D" w:rsidR="0052246C" w:rsidRPr="00BC37E3" w:rsidRDefault="0052246C" w:rsidP="0007314C">
      <w:pPr>
        <w:pStyle w:val="Textoindependiente"/>
        <w:spacing w:after="0" w:line="276" w:lineRule="auto"/>
        <w:jc w:val="both"/>
        <w:rPr>
          <w:rFonts w:ascii="Arial" w:hAnsi="Arial" w:cs="Arial"/>
          <w:sz w:val="24"/>
          <w:szCs w:val="24"/>
        </w:rPr>
      </w:pPr>
      <w:r w:rsidRPr="00BC37E3">
        <w:rPr>
          <w:rFonts w:ascii="Arial" w:hAnsi="Arial" w:cs="Arial"/>
          <w:sz w:val="24"/>
          <w:szCs w:val="24"/>
        </w:rPr>
        <w:t>Determinar las características físicas y mineralógicas de las rocas y minerales presentes.</w:t>
      </w:r>
    </w:p>
    <w:p w14:paraId="0F8AC325" w14:textId="77777777" w:rsidR="0052246C" w:rsidRPr="00BC37E3" w:rsidRDefault="0052246C" w:rsidP="0007314C">
      <w:pPr>
        <w:pStyle w:val="Textoindependiente"/>
        <w:spacing w:after="0" w:line="276" w:lineRule="auto"/>
        <w:rPr>
          <w:rFonts w:ascii="Arial" w:hAnsi="Arial" w:cs="Arial"/>
          <w:sz w:val="24"/>
          <w:szCs w:val="24"/>
        </w:rPr>
      </w:pPr>
    </w:p>
    <w:p w14:paraId="7E088EE5" w14:textId="596D189D" w:rsidR="0052246C" w:rsidRPr="00BC37E3" w:rsidRDefault="0052246C" w:rsidP="0007314C">
      <w:pPr>
        <w:pStyle w:val="Lista2"/>
        <w:numPr>
          <w:ilvl w:val="0"/>
          <w:numId w:val="47"/>
        </w:numPr>
        <w:spacing w:after="0" w:line="276" w:lineRule="auto"/>
        <w:rPr>
          <w:rFonts w:ascii="Arial" w:hAnsi="Arial" w:cs="Arial"/>
          <w:b/>
          <w:sz w:val="24"/>
          <w:szCs w:val="24"/>
          <w:u w:val="single"/>
        </w:rPr>
      </w:pPr>
      <w:r w:rsidRPr="00BC37E3">
        <w:rPr>
          <w:rFonts w:ascii="Arial" w:hAnsi="Arial" w:cs="Arial"/>
          <w:b/>
          <w:sz w:val="24"/>
          <w:szCs w:val="24"/>
          <w:u w:val="single"/>
        </w:rPr>
        <w:t>Etapa del ciclo minero</w:t>
      </w:r>
    </w:p>
    <w:p w14:paraId="49562563" w14:textId="77777777" w:rsidR="0052246C" w:rsidRPr="00BC37E3" w:rsidRDefault="0052246C" w:rsidP="0007314C">
      <w:pPr>
        <w:pStyle w:val="Lista2"/>
        <w:spacing w:after="0" w:line="276" w:lineRule="auto"/>
        <w:rPr>
          <w:rFonts w:ascii="Arial" w:hAnsi="Arial" w:cs="Arial"/>
          <w:b/>
          <w:sz w:val="24"/>
          <w:szCs w:val="24"/>
          <w:u w:val="single"/>
        </w:rPr>
      </w:pPr>
    </w:p>
    <w:tbl>
      <w:tblPr>
        <w:tblStyle w:val="Tablaconcuadrcula"/>
        <w:tblW w:w="7062" w:type="dxa"/>
        <w:jc w:val="center"/>
        <w:tblLook w:val="04A0" w:firstRow="1" w:lastRow="0" w:firstColumn="1" w:lastColumn="0" w:noHBand="0" w:noVBand="1"/>
      </w:tblPr>
      <w:tblGrid>
        <w:gridCol w:w="1723"/>
        <w:gridCol w:w="1911"/>
        <w:gridCol w:w="1709"/>
        <w:gridCol w:w="1719"/>
      </w:tblGrid>
      <w:tr w:rsidR="0052246C" w:rsidRPr="00BC37E3" w14:paraId="42F32E4A" w14:textId="77777777" w:rsidTr="0094397A">
        <w:trPr>
          <w:trHeight w:val="96"/>
          <w:jc w:val="center"/>
        </w:trPr>
        <w:tc>
          <w:tcPr>
            <w:tcW w:w="1723" w:type="dxa"/>
            <w:tcBorders>
              <w:top w:val="single" w:sz="4" w:space="0" w:color="auto"/>
              <w:left w:val="single" w:sz="4" w:space="0" w:color="auto"/>
              <w:bottom w:val="single" w:sz="4" w:space="0" w:color="auto"/>
              <w:right w:val="single" w:sz="4" w:space="0" w:color="auto"/>
            </w:tcBorders>
            <w:vAlign w:val="center"/>
            <w:hideMark/>
          </w:tcPr>
          <w:p w14:paraId="295EE61F"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Exploración</w:t>
            </w:r>
          </w:p>
        </w:tc>
        <w:tc>
          <w:tcPr>
            <w:tcW w:w="1911" w:type="dxa"/>
            <w:tcBorders>
              <w:top w:val="single" w:sz="4" w:space="0" w:color="auto"/>
              <w:left w:val="single" w:sz="4" w:space="0" w:color="auto"/>
              <w:bottom w:val="single" w:sz="4" w:space="0" w:color="auto"/>
              <w:right w:val="single" w:sz="4" w:space="0" w:color="auto"/>
            </w:tcBorders>
            <w:vAlign w:val="center"/>
            <w:hideMark/>
          </w:tcPr>
          <w:p w14:paraId="38AF01B6"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Construcción y Montaje</w:t>
            </w:r>
          </w:p>
        </w:tc>
        <w:tc>
          <w:tcPr>
            <w:tcW w:w="1709" w:type="dxa"/>
            <w:tcBorders>
              <w:top w:val="single" w:sz="4" w:space="0" w:color="auto"/>
              <w:left w:val="single" w:sz="4" w:space="0" w:color="auto"/>
              <w:bottom w:val="single" w:sz="4" w:space="0" w:color="auto"/>
              <w:right w:val="single" w:sz="4" w:space="0" w:color="auto"/>
            </w:tcBorders>
            <w:vAlign w:val="center"/>
            <w:hideMark/>
          </w:tcPr>
          <w:p w14:paraId="2CE183C7" w14:textId="77777777" w:rsidR="0052246C" w:rsidRPr="00BC37E3" w:rsidRDefault="0052246C" w:rsidP="0007314C">
            <w:pPr>
              <w:spacing w:line="276" w:lineRule="auto"/>
              <w:jc w:val="center"/>
              <w:rPr>
                <w:rFonts w:eastAsia="Calibri" w:cs="Arial"/>
                <w:b/>
                <w:bCs/>
                <w:sz w:val="18"/>
                <w:szCs w:val="18"/>
                <w:lang w:val="es-CO"/>
              </w:rPr>
            </w:pPr>
            <w:r w:rsidRPr="00BC37E3">
              <w:rPr>
                <w:rFonts w:eastAsia="Times New Roman" w:cs="Arial"/>
                <w:b/>
                <w:bCs/>
                <w:color w:val="000000"/>
                <w:sz w:val="18"/>
                <w:szCs w:val="18"/>
                <w:lang w:val="es-CO" w:eastAsia="es-MX"/>
              </w:rPr>
              <w:t>Explotación</w:t>
            </w:r>
          </w:p>
        </w:tc>
        <w:tc>
          <w:tcPr>
            <w:tcW w:w="1719" w:type="dxa"/>
            <w:tcBorders>
              <w:top w:val="single" w:sz="4" w:space="0" w:color="auto"/>
              <w:left w:val="single" w:sz="4" w:space="0" w:color="auto"/>
              <w:bottom w:val="single" w:sz="4" w:space="0" w:color="auto"/>
              <w:right w:val="single" w:sz="4" w:space="0" w:color="auto"/>
            </w:tcBorders>
            <w:vAlign w:val="center"/>
            <w:hideMark/>
          </w:tcPr>
          <w:p w14:paraId="628928E8"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Cierre y post cierre</w:t>
            </w:r>
          </w:p>
        </w:tc>
      </w:tr>
      <w:tr w:rsidR="0052246C" w:rsidRPr="00BC37E3" w14:paraId="04118083" w14:textId="77777777" w:rsidTr="0094397A">
        <w:trPr>
          <w:trHeight w:val="44"/>
          <w:jc w:val="center"/>
        </w:trPr>
        <w:tc>
          <w:tcPr>
            <w:tcW w:w="1723" w:type="dxa"/>
            <w:tcBorders>
              <w:top w:val="single" w:sz="4" w:space="0" w:color="auto"/>
              <w:left w:val="single" w:sz="4" w:space="0" w:color="auto"/>
              <w:bottom w:val="single" w:sz="4" w:space="0" w:color="auto"/>
              <w:right w:val="single" w:sz="4" w:space="0" w:color="auto"/>
            </w:tcBorders>
            <w:vAlign w:val="center"/>
            <w:hideMark/>
          </w:tcPr>
          <w:p w14:paraId="064396D7" w14:textId="77777777" w:rsidR="0052246C" w:rsidRPr="00BC37E3" w:rsidRDefault="0052246C" w:rsidP="0007314C">
            <w:pPr>
              <w:spacing w:line="276" w:lineRule="auto"/>
              <w:jc w:val="center"/>
              <w:rPr>
                <w:rFonts w:eastAsia="Calibri" w:cs="Arial"/>
                <w:sz w:val="18"/>
                <w:szCs w:val="18"/>
                <w:lang w:val="es-CO"/>
              </w:rPr>
            </w:pPr>
            <w:r w:rsidRPr="00BC37E3">
              <w:rPr>
                <w:rFonts w:eastAsia="Calibri" w:cs="Arial"/>
                <w:sz w:val="18"/>
                <w:szCs w:val="18"/>
                <w:lang w:val="es-CO"/>
              </w:rPr>
              <w:t>X</w:t>
            </w:r>
          </w:p>
        </w:tc>
        <w:tc>
          <w:tcPr>
            <w:tcW w:w="1911" w:type="dxa"/>
            <w:tcBorders>
              <w:top w:val="single" w:sz="4" w:space="0" w:color="auto"/>
              <w:left w:val="single" w:sz="4" w:space="0" w:color="auto"/>
              <w:bottom w:val="single" w:sz="4" w:space="0" w:color="auto"/>
              <w:right w:val="single" w:sz="4" w:space="0" w:color="auto"/>
            </w:tcBorders>
            <w:vAlign w:val="center"/>
          </w:tcPr>
          <w:p w14:paraId="69FE744B" w14:textId="77777777" w:rsidR="0052246C" w:rsidRPr="00BC37E3" w:rsidRDefault="0052246C" w:rsidP="0007314C">
            <w:pPr>
              <w:spacing w:line="276" w:lineRule="auto"/>
              <w:jc w:val="center"/>
              <w:rPr>
                <w:rFonts w:eastAsia="Calibri" w:cs="Arial"/>
                <w:sz w:val="18"/>
                <w:szCs w:val="18"/>
                <w:lang w:val="es-CO"/>
              </w:rPr>
            </w:pPr>
          </w:p>
        </w:tc>
        <w:tc>
          <w:tcPr>
            <w:tcW w:w="1709" w:type="dxa"/>
            <w:tcBorders>
              <w:top w:val="single" w:sz="4" w:space="0" w:color="auto"/>
              <w:left w:val="single" w:sz="4" w:space="0" w:color="auto"/>
              <w:bottom w:val="single" w:sz="4" w:space="0" w:color="auto"/>
              <w:right w:val="single" w:sz="4" w:space="0" w:color="auto"/>
            </w:tcBorders>
            <w:vAlign w:val="center"/>
          </w:tcPr>
          <w:p w14:paraId="61C0584E" w14:textId="77777777" w:rsidR="0052246C" w:rsidRPr="00BC37E3" w:rsidRDefault="0052246C" w:rsidP="0007314C">
            <w:pPr>
              <w:spacing w:line="276" w:lineRule="auto"/>
              <w:jc w:val="center"/>
              <w:rPr>
                <w:rFonts w:eastAsia="Calibri" w:cs="Arial"/>
                <w:sz w:val="18"/>
                <w:szCs w:val="18"/>
                <w:lang w:val="es-CO"/>
              </w:rPr>
            </w:pPr>
          </w:p>
        </w:tc>
        <w:tc>
          <w:tcPr>
            <w:tcW w:w="1719" w:type="dxa"/>
            <w:tcBorders>
              <w:top w:val="single" w:sz="4" w:space="0" w:color="auto"/>
              <w:left w:val="single" w:sz="4" w:space="0" w:color="auto"/>
              <w:bottom w:val="single" w:sz="4" w:space="0" w:color="auto"/>
              <w:right w:val="single" w:sz="4" w:space="0" w:color="auto"/>
            </w:tcBorders>
            <w:vAlign w:val="center"/>
          </w:tcPr>
          <w:p w14:paraId="2B089A3B" w14:textId="77777777" w:rsidR="0052246C" w:rsidRPr="00BC37E3" w:rsidRDefault="0052246C" w:rsidP="0007314C">
            <w:pPr>
              <w:spacing w:line="276" w:lineRule="auto"/>
              <w:jc w:val="center"/>
              <w:rPr>
                <w:rFonts w:eastAsia="Calibri" w:cs="Arial"/>
                <w:sz w:val="18"/>
                <w:szCs w:val="18"/>
                <w:lang w:val="es-CO"/>
              </w:rPr>
            </w:pPr>
          </w:p>
        </w:tc>
      </w:tr>
    </w:tbl>
    <w:p w14:paraId="2E7BC21C" w14:textId="77777777" w:rsidR="0052246C" w:rsidRPr="00BC37E3" w:rsidRDefault="0052246C" w:rsidP="0007314C">
      <w:pPr>
        <w:spacing w:after="0" w:line="276" w:lineRule="auto"/>
        <w:rPr>
          <w:rFonts w:eastAsia="Calibri" w:cs="Arial"/>
          <w:szCs w:val="24"/>
          <w:lang w:val="es-CO"/>
        </w:rPr>
      </w:pPr>
    </w:p>
    <w:p w14:paraId="5CD27F91" w14:textId="66C6EF0F" w:rsidR="0052246C" w:rsidRPr="00BC37E3" w:rsidRDefault="0052246C" w:rsidP="0007314C">
      <w:pPr>
        <w:pStyle w:val="Lista2"/>
        <w:numPr>
          <w:ilvl w:val="0"/>
          <w:numId w:val="47"/>
        </w:numPr>
        <w:spacing w:after="0" w:line="276" w:lineRule="auto"/>
        <w:rPr>
          <w:rFonts w:ascii="Arial" w:hAnsi="Arial" w:cs="Arial"/>
          <w:b/>
          <w:sz w:val="24"/>
          <w:szCs w:val="24"/>
          <w:u w:val="single"/>
        </w:rPr>
      </w:pPr>
      <w:r w:rsidRPr="00BC37E3">
        <w:rPr>
          <w:rFonts w:ascii="Arial" w:hAnsi="Arial" w:cs="Arial"/>
          <w:b/>
          <w:sz w:val="24"/>
          <w:szCs w:val="24"/>
          <w:u w:val="single"/>
        </w:rPr>
        <w:t>Información requerida</w:t>
      </w:r>
    </w:p>
    <w:p w14:paraId="78CE0875" w14:textId="77777777" w:rsidR="00677DE1" w:rsidRPr="00BC37E3" w:rsidRDefault="00677DE1" w:rsidP="0007314C">
      <w:pPr>
        <w:pStyle w:val="Lista2"/>
        <w:spacing w:after="0" w:line="276" w:lineRule="auto"/>
        <w:ind w:left="1080" w:firstLine="0"/>
        <w:rPr>
          <w:rFonts w:ascii="Arial" w:hAnsi="Arial" w:cs="Arial"/>
          <w:b/>
          <w:sz w:val="24"/>
          <w:szCs w:val="24"/>
          <w:u w:val="single"/>
        </w:rPr>
      </w:pPr>
    </w:p>
    <w:p w14:paraId="1274BDE3"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Tipo de roca</w:t>
      </w:r>
    </w:p>
    <w:p w14:paraId="23A569A2"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Tipo de mineral</w:t>
      </w:r>
    </w:p>
    <w:p w14:paraId="1BD24039"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Mineralización y alteraciones</w:t>
      </w:r>
    </w:p>
    <w:p w14:paraId="6BF69269"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 xml:space="preserve">Análisis mineralógico </w:t>
      </w:r>
    </w:p>
    <w:p w14:paraId="6D5BBFD3" w14:textId="77777777" w:rsidR="0052246C" w:rsidRPr="00BC37E3" w:rsidRDefault="0052246C" w:rsidP="0007314C">
      <w:pPr>
        <w:spacing w:after="0" w:line="276" w:lineRule="auto"/>
        <w:rPr>
          <w:rFonts w:eastAsia="Calibri" w:cs="Arial"/>
          <w:b/>
          <w:bCs/>
          <w:szCs w:val="24"/>
          <w:lang w:val="es-CO"/>
        </w:rPr>
      </w:pPr>
    </w:p>
    <w:p w14:paraId="73DB0141" w14:textId="77777777" w:rsidR="0052246C" w:rsidRPr="00BC37E3" w:rsidRDefault="0052246C" w:rsidP="0007314C">
      <w:pPr>
        <w:pStyle w:val="Lista2"/>
        <w:numPr>
          <w:ilvl w:val="0"/>
          <w:numId w:val="47"/>
        </w:numPr>
        <w:spacing w:after="0" w:line="276" w:lineRule="auto"/>
        <w:jc w:val="both"/>
        <w:rPr>
          <w:rFonts w:ascii="Arial" w:hAnsi="Arial" w:cs="Arial"/>
          <w:b/>
          <w:sz w:val="24"/>
          <w:szCs w:val="24"/>
          <w:u w:val="single"/>
        </w:rPr>
      </w:pPr>
      <w:r w:rsidRPr="00BC37E3">
        <w:rPr>
          <w:rFonts w:ascii="Arial" w:hAnsi="Arial" w:cs="Arial"/>
          <w:b/>
          <w:sz w:val="24"/>
          <w:szCs w:val="24"/>
          <w:u w:val="single"/>
        </w:rPr>
        <w:t>¿Cómo y para qué determinar las características físicas y mineralógicas?</w:t>
      </w:r>
    </w:p>
    <w:p w14:paraId="33CC0157" w14:textId="77777777" w:rsidR="0052246C" w:rsidRPr="00BC37E3" w:rsidRDefault="0052246C" w:rsidP="0007314C">
      <w:pPr>
        <w:pStyle w:val="Lista2"/>
        <w:spacing w:after="0" w:line="276" w:lineRule="auto"/>
        <w:jc w:val="both"/>
        <w:rPr>
          <w:rFonts w:ascii="Arial" w:hAnsi="Arial" w:cs="Arial"/>
          <w:b/>
          <w:sz w:val="24"/>
          <w:szCs w:val="24"/>
          <w:u w:val="single"/>
        </w:rPr>
      </w:pPr>
    </w:p>
    <w:p w14:paraId="345C41A5" w14:textId="77777777" w:rsidR="0052246C" w:rsidRPr="00BC37E3" w:rsidRDefault="0052246C" w:rsidP="0007314C">
      <w:pPr>
        <w:pStyle w:val="Lista3"/>
        <w:numPr>
          <w:ilvl w:val="0"/>
          <w:numId w:val="43"/>
        </w:numPr>
        <w:spacing w:after="0" w:line="276" w:lineRule="auto"/>
        <w:jc w:val="both"/>
        <w:rPr>
          <w:rFonts w:ascii="Arial" w:hAnsi="Arial" w:cs="Arial"/>
          <w:sz w:val="24"/>
          <w:szCs w:val="24"/>
        </w:rPr>
      </w:pPr>
      <w:r w:rsidRPr="00BC37E3">
        <w:rPr>
          <w:rFonts w:ascii="Arial" w:hAnsi="Arial" w:cs="Arial"/>
          <w:b/>
          <w:bCs/>
          <w:sz w:val="24"/>
          <w:szCs w:val="24"/>
        </w:rPr>
        <w:t>Procedimiento de muestreo:</w:t>
      </w:r>
      <w:r w:rsidRPr="00BC37E3">
        <w:rPr>
          <w:rFonts w:ascii="Arial" w:hAnsi="Arial" w:cs="Arial"/>
          <w:sz w:val="24"/>
          <w:szCs w:val="24"/>
        </w:rPr>
        <w:t xml:space="preserve"> en las áreas o zonas a explorar se debe recoger de manera selectiva el material, estableciendo un orden de muestreo espacialmente representativo de los diferentes tipos de roca a intervenir.</w:t>
      </w:r>
    </w:p>
    <w:p w14:paraId="524F2504" w14:textId="77777777" w:rsidR="0052246C" w:rsidRPr="00BC37E3" w:rsidRDefault="0052246C" w:rsidP="0007314C">
      <w:pPr>
        <w:pStyle w:val="Lista3"/>
        <w:numPr>
          <w:ilvl w:val="0"/>
          <w:numId w:val="43"/>
        </w:numPr>
        <w:spacing w:after="0" w:line="276" w:lineRule="auto"/>
        <w:jc w:val="both"/>
        <w:rPr>
          <w:rFonts w:ascii="Arial" w:hAnsi="Arial" w:cs="Arial"/>
          <w:sz w:val="24"/>
          <w:szCs w:val="24"/>
        </w:rPr>
      </w:pPr>
      <w:r w:rsidRPr="00BC37E3">
        <w:rPr>
          <w:rFonts w:ascii="Arial" w:hAnsi="Arial" w:cs="Arial"/>
          <w:b/>
          <w:bCs/>
          <w:sz w:val="24"/>
          <w:szCs w:val="24"/>
        </w:rPr>
        <w:t>Manejo selectivo del material:</w:t>
      </w:r>
      <w:r w:rsidRPr="00BC37E3">
        <w:rPr>
          <w:rFonts w:ascii="Arial" w:hAnsi="Arial" w:cs="Arial"/>
          <w:sz w:val="24"/>
          <w:szCs w:val="24"/>
        </w:rPr>
        <w:t xml:space="preserve"> toma de muestras provenientes de las rocas encajantes o de los respaldos. Recolección de muestras en núcleos, afloramientos, túneles exploratorios.</w:t>
      </w:r>
    </w:p>
    <w:p w14:paraId="414BEEA2" w14:textId="77777777" w:rsidR="0052246C" w:rsidRPr="00BC37E3" w:rsidRDefault="0052246C" w:rsidP="0007314C">
      <w:pPr>
        <w:pStyle w:val="Lista3"/>
        <w:numPr>
          <w:ilvl w:val="0"/>
          <w:numId w:val="43"/>
        </w:numPr>
        <w:spacing w:after="0" w:line="276" w:lineRule="auto"/>
        <w:jc w:val="both"/>
        <w:rPr>
          <w:rFonts w:ascii="Arial" w:hAnsi="Arial" w:cs="Arial"/>
          <w:sz w:val="24"/>
          <w:szCs w:val="24"/>
        </w:rPr>
      </w:pPr>
      <w:r w:rsidRPr="00BC37E3">
        <w:rPr>
          <w:rFonts w:ascii="Arial" w:hAnsi="Arial" w:cs="Arial"/>
          <w:b/>
          <w:sz w:val="24"/>
          <w:szCs w:val="24"/>
        </w:rPr>
        <w:t xml:space="preserve">Mineralización: </w:t>
      </w:r>
      <w:r w:rsidRPr="00BC37E3">
        <w:rPr>
          <w:rFonts w:ascii="Arial" w:hAnsi="Arial" w:cs="Arial"/>
          <w:sz w:val="24"/>
          <w:szCs w:val="24"/>
        </w:rPr>
        <w:t>determinar mediante análisis físico, la litología, todo tipo de mineralización y las alteraciones presentes en la roca estéril.</w:t>
      </w:r>
    </w:p>
    <w:p w14:paraId="190E9113" w14:textId="77777777" w:rsidR="0052246C" w:rsidRPr="00BC37E3" w:rsidRDefault="0052246C" w:rsidP="0007314C">
      <w:pPr>
        <w:pStyle w:val="Lista3"/>
        <w:numPr>
          <w:ilvl w:val="0"/>
          <w:numId w:val="43"/>
        </w:numPr>
        <w:spacing w:after="0" w:line="276" w:lineRule="auto"/>
        <w:jc w:val="both"/>
        <w:rPr>
          <w:rFonts w:ascii="Arial" w:hAnsi="Arial" w:cs="Arial"/>
          <w:sz w:val="24"/>
          <w:szCs w:val="24"/>
        </w:rPr>
      </w:pPr>
      <w:r w:rsidRPr="00BC37E3">
        <w:rPr>
          <w:rFonts w:ascii="Arial" w:hAnsi="Arial" w:cs="Arial"/>
          <w:b/>
          <w:sz w:val="24"/>
          <w:szCs w:val="24"/>
        </w:rPr>
        <w:t xml:space="preserve">Análisis mineralógico: </w:t>
      </w:r>
      <w:r w:rsidRPr="00BC37E3">
        <w:rPr>
          <w:rFonts w:ascii="Arial" w:hAnsi="Arial" w:cs="Arial"/>
          <w:sz w:val="24"/>
          <w:szCs w:val="24"/>
        </w:rPr>
        <w:t>análisis petrográfico, mediante secciones delgadas, con el fin de determinar minerales presentes.</w:t>
      </w:r>
    </w:p>
    <w:p w14:paraId="5EE03FAC" w14:textId="3943EC46" w:rsidR="0052246C" w:rsidRPr="00BC37E3" w:rsidRDefault="0052246C" w:rsidP="0007314C">
      <w:pPr>
        <w:pStyle w:val="Lista3"/>
        <w:spacing w:after="0" w:line="276" w:lineRule="auto"/>
        <w:ind w:left="0" w:firstLine="0"/>
        <w:jc w:val="both"/>
        <w:rPr>
          <w:rFonts w:ascii="Arial" w:hAnsi="Arial" w:cs="Arial"/>
          <w:b/>
          <w:sz w:val="24"/>
          <w:szCs w:val="24"/>
        </w:rPr>
      </w:pPr>
    </w:p>
    <w:p w14:paraId="5BF7850C" w14:textId="0EE360C2" w:rsidR="0052246C" w:rsidRPr="00BC37E3" w:rsidRDefault="0052246C" w:rsidP="0007314C">
      <w:pPr>
        <w:pStyle w:val="Lista3"/>
        <w:spacing w:after="0" w:line="276" w:lineRule="auto"/>
        <w:ind w:left="0" w:firstLine="0"/>
        <w:jc w:val="both"/>
        <w:rPr>
          <w:rFonts w:ascii="Arial" w:hAnsi="Arial" w:cs="Arial"/>
          <w:b/>
          <w:sz w:val="24"/>
          <w:szCs w:val="24"/>
        </w:rPr>
      </w:pPr>
      <w:r w:rsidRPr="00BC37E3">
        <w:rPr>
          <w:rFonts w:ascii="Arial" w:hAnsi="Arial" w:cs="Arial"/>
          <w:b/>
          <w:sz w:val="24"/>
          <w:szCs w:val="24"/>
        </w:rPr>
        <w:lastRenderedPageBreak/>
        <w:t xml:space="preserve">Relevancia para la EC: </w:t>
      </w:r>
      <w:r w:rsidRPr="00BC37E3">
        <w:rPr>
          <w:rFonts w:ascii="Arial" w:hAnsi="Arial" w:cs="Arial"/>
          <w:sz w:val="24"/>
          <w:szCs w:val="24"/>
        </w:rPr>
        <w:t>Determinar minerales de posible utilización posterior (Reúso).</w:t>
      </w:r>
    </w:p>
    <w:p w14:paraId="347C6420" w14:textId="77777777" w:rsidR="006433CE" w:rsidRDefault="006433CE" w:rsidP="0007314C">
      <w:pPr>
        <w:spacing w:after="0" w:line="276" w:lineRule="auto"/>
        <w:rPr>
          <w:rFonts w:eastAsia="Calibri" w:cs="Arial"/>
          <w:b/>
          <w:bCs/>
          <w:szCs w:val="24"/>
          <w:lang w:val="es-CO"/>
        </w:rPr>
      </w:pPr>
    </w:p>
    <w:p w14:paraId="2319EBC1" w14:textId="287F31B1" w:rsidR="006433CE" w:rsidRPr="008C08EB" w:rsidRDefault="00963166" w:rsidP="0007314C">
      <w:pPr>
        <w:pStyle w:val="Lista2"/>
        <w:numPr>
          <w:ilvl w:val="0"/>
          <w:numId w:val="47"/>
        </w:numPr>
        <w:spacing w:after="0" w:line="276" w:lineRule="auto"/>
        <w:jc w:val="both"/>
        <w:rPr>
          <w:rFonts w:ascii="Arial" w:hAnsi="Arial" w:cs="Arial"/>
          <w:b/>
          <w:sz w:val="24"/>
          <w:szCs w:val="24"/>
          <w:u w:val="single"/>
        </w:rPr>
      </w:pPr>
      <w:r>
        <w:rPr>
          <w:rFonts w:ascii="Arial" w:hAnsi="Arial" w:cs="Arial"/>
          <w:b/>
          <w:sz w:val="24"/>
          <w:szCs w:val="24"/>
          <w:u w:val="single"/>
        </w:rPr>
        <w:t>Acciones jurídicas</w:t>
      </w:r>
    </w:p>
    <w:p w14:paraId="1AA291EE" w14:textId="77777777" w:rsidR="006433CE" w:rsidRPr="008C08EB" w:rsidRDefault="006433CE" w:rsidP="0007314C">
      <w:pPr>
        <w:spacing w:after="0" w:line="276" w:lineRule="auto"/>
        <w:rPr>
          <w:rFonts w:eastAsia="Calibri" w:cs="Arial"/>
          <w:szCs w:val="24"/>
          <w:lang w:val="es-MX"/>
        </w:rPr>
      </w:pPr>
    </w:p>
    <w:p w14:paraId="3F9043F2" w14:textId="20592985" w:rsidR="0052246C" w:rsidRDefault="008C0C23" w:rsidP="0007314C">
      <w:pPr>
        <w:spacing w:after="0" w:line="276" w:lineRule="auto"/>
        <w:rPr>
          <w:rFonts w:eastAsia="Calibri" w:cs="Arial"/>
          <w:szCs w:val="24"/>
          <w:lang w:val="es-MX"/>
        </w:rPr>
      </w:pPr>
      <w:r w:rsidRPr="008C0C23">
        <w:rPr>
          <w:rFonts w:eastAsia="Calibri" w:cs="Arial"/>
          <w:szCs w:val="24"/>
          <w:lang w:val="es-MX"/>
        </w:rPr>
        <w:t>Es desde la misma etapa de exploración que se propone caracterizar el mineral, sus características mineralógicas y otras, con el fin no solo de determinar si es un mineral económicamente explotable y comercializable, sino también con el fin de determinar si los minerales adheridos o adyacentes a éste, pueden ser igualmente económicamente explotables, pero ya desde el punto de vista de otra opción comercial o negocio de economía circular. Lo anterior, en aplicación al artículo 61 de la Ley 685 de 2001, que establece los minerales que comprenden la concesión que serán además de los comprendidos en el contrato, los que se hallen en liga íntima o asociados o se obtengan como subproducto de la explotación.</w:t>
      </w:r>
    </w:p>
    <w:p w14:paraId="2A84D08F" w14:textId="4441D072" w:rsidR="00D775C5" w:rsidRDefault="00D775C5" w:rsidP="0007314C">
      <w:pPr>
        <w:spacing w:after="0" w:line="276" w:lineRule="auto"/>
        <w:rPr>
          <w:rFonts w:eastAsia="Calibri" w:cs="Arial"/>
          <w:szCs w:val="24"/>
          <w:lang w:val="es-MX"/>
        </w:rPr>
      </w:pPr>
    </w:p>
    <w:p w14:paraId="2BE67EBB" w14:textId="77777777" w:rsidR="00D775C5" w:rsidRPr="00BC37E3" w:rsidRDefault="00D775C5" w:rsidP="0007314C">
      <w:pPr>
        <w:spacing w:after="0" w:line="276" w:lineRule="auto"/>
        <w:rPr>
          <w:rFonts w:eastAsia="Calibri" w:cs="Arial"/>
          <w:b/>
          <w:bCs/>
          <w:szCs w:val="24"/>
          <w:lang w:val="es-CO"/>
        </w:rPr>
      </w:pPr>
    </w:p>
    <w:p w14:paraId="1C8B7FD8" w14:textId="77777777" w:rsidR="0052246C" w:rsidRPr="00BC37E3" w:rsidRDefault="0052246C" w:rsidP="0007314C">
      <w:pPr>
        <w:pStyle w:val="Textoindependiente"/>
        <w:spacing w:after="0" w:line="276" w:lineRule="auto"/>
        <w:jc w:val="center"/>
        <w:rPr>
          <w:rFonts w:ascii="Arial" w:hAnsi="Arial" w:cs="Arial"/>
          <w:b/>
          <w:bCs/>
          <w:sz w:val="24"/>
          <w:szCs w:val="24"/>
        </w:rPr>
      </w:pPr>
      <w:r w:rsidRPr="00BC37E3">
        <w:rPr>
          <w:rFonts w:ascii="Arial" w:hAnsi="Arial" w:cs="Arial"/>
          <w:b/>
          <w:bCs/>
          <w:sz w:val="24"/>
          <w:szCs w:val="24"/>
        </w:rPr>
        <w:t>LINEAMIENTO 2: Definir y caracterizar el depósito mineral</w:t>
      </w:r>
    </w:p>
    <w:p w14:paraId="246A753A" w14:textId="77777777" w:rsidR="00BA6506" w:rsidRPr="00BC37E3" w:rsidRDefault="00BA6506" w:rsidP="0007314C">
      <w:pPr>
        <w:spacing w:after="0" w:line="276" w:lineRule="auto"/>
        <w:jc w:val="center"/>
        <w:rPr>
          <w:b/>
          <w:i/>
          <w:iCs/>
          <w:lang w:val="es-CO"/>
        </w:rPr>
      </w:pPr>
    </w:p>
    <w:p w14:paraId="2EB44EA5" w14:textId="6E1E8894" w:rsidR="0052246C" w:rsidRPr="00BC37E3" w:rsidRDefault="0052246C" w:rsidP="0007314C">
      <w:pPr>
        <w:spacing w:after="0" w:line="276" w:lineRule="auto"/>
        <w:jc w:val="center"/>
        <w:rPr>
          <w:b/>
          <w:i/>
          <w:iCs/>
          <w:lang w:val="es-CO"/>
        </w:rPr>
      </w:pPr>
      <w:r w:rsidRPr="00BC37E3">
        <w:rPr>
          <w:b/>
          <w:i/>
          <w:iCs/>
          <w:lang w:val="es-CO"/>
        </w:rPr>
        <w:t>Componente 2: Caracterización geoquímica de los materiales</w:t>
      </w:r>
    </w:p>
    <w:p w14:paraId="5639ED3A" w14:textId="77777777" w:rsidR="0052246C" w:rsidRPr="00BC37E3" w:rsidRDefault="0052246C" w:rsidP="0007314C">
      <w:pPr>
        <w:spacing w:after="0" w:line="276" w:lineRule="auto"/>
        <w:rPr>
          <w:lang w:val="es-CO"/>
        </w:rPr>
      </w:pPr>
    </w:p>
    <w:p w14:paraId="074EA962" w14:textId="77777777" w:rsidR="0052246C" w:rsidRPr="00BC37E3" w:rsidRDefault="0052246C" w:rsidP="0007314C">
      <w:pPr>
        <w:pStyle w:val="Lista2"/>
        <w:numPr>
          <w:ilvl w:val="0"/>
          <w:numId w:val="41"/>
        </w:numPr>
        <w:spacing w:after="0" w:line="276" w:lineRule="auto"/>
        <w:rPr>
          <w:rFonts w:ascii="Arial" w:hAnsi="Arial" w:cs="Arial"/>
          <w:b/>
          <w:i/>
          <w:sz w:val="24"/>
          <w:szCs w:val="24"/>
          <w:u w:val="single"/>
        </w:rPr>
      </w:pPr>
      <w:r w:rsidRPr="00BC37E3">
        <w:rPr>
          <w:rFonts w:ascii="Arial" w:hAnsi="Arial" w:cs="Arial"/>
          <w:b/>
          <w:sz w:val="24"/>
          <w:szCs w:val="24"/>
          <w:u w:val="single"/>
        </w:rPr>
        <w:t xml:space="preserve">Alcance </w:t>
      </w:r>
    </w:p>
    <w:p w14:paraId="1C17621E" w14:textId="77777777" w:rsidR="00BA6506" w:rsidRPr="00BC37E3" w:rsidRDefault="00BA6506" w:rsidP="0007314C">
      <w:pPr>
        <w:pStyle w:val="Textoindependiente"/>
        <w:spacing w:after="0" w:line="276" w:lineRule="auto"/>
        <w:rPr>
          <w:rFonts w:ascii="Arial" w:hAnsi="Arial" w:cs="Arial"/>
          <w:sz w:val="24"/>
          <w:szCs w:val="24"/>
        </w:rPr>
      </w:pPr>
    </w:p>
    <w:p w14:paraId="6FC4C9DF" w14:textId="231FF56F" w:rsidR="0052246C" w:rsidRPr="00BC37E3" w:rsidRDefault="0052246C" w:rsidP="0007314C">
      <w:pPr>
        <w:pStyle w:val="Textoindependiente"/>
        <w:spacing w:after="0" w:line="276" w:lineRule="auto"/>
        <w:rPr>
          <w:rFonts w:ascii="Arial" w:hAnsi="Arial" w:cs="Arial"/>
          <w:sz w:val="24"/>
          <w:szCs w:val="24"/>
        </w:rPr>
      </w:pPr>
      <w:r w:rsidRPr="00BC37E3">
        <w:rPr>
          <w:rFonts w:ascii="Arial" w:hAnsi="Arial" w:cs="Arial"/>
          <w:sz w:val="24"/>
          <w:szCs w:val="24"/>
        </w:rPr>
        <w:t>Determinar las condiciones geoquímicas de las rocas presentes.</w:t>
      </w:r>
    </w:p>
    <w:p w14:paraId="6B8175D5" w14:textId="77777777" w:rsidR="0052246C" w:rsidRPr="00BC37E3" w:rsidRDefault="0052246C" w:rsidP="0007314C">
      <w:pPr>
        <w:pStyle w:val="Textoindependiente"/>
        <w:spacing w:after="0" w:line="276" w:lineRule="auto"/>
        <w:rPr>
          <w:rFonts w:ascii="Arial" w:hAnsi="Arial" w:cs="Arial"/>
          <w:sz w:val="24"/>
          <w:szCs w:val="24"/>
        </w:rPr>
      </w:pPr>
    </w:p>
    <w:p w14:paraId="6092561A" w14:textId="77777777" w:rsidR="0052246C" w:rsidRPr="00BC37E3" w:rsidRDefault="0052246C" w:rsidP="0007314C">
      <w:pPr>
        <w:pStyle w:val="Lista2"/>
        <w:numPr>
          <w:ilvl w:val="0"/>
          <w:numId w:val="41"/>
        </w:numPr>
        <w:spacing w:after="0" w:line="276" w:lineRule="auto"/>
        <w:rPr>
          <w:rFonts w:ascii="Arial" w:hAnsi="Arial" w:cs="Arial"/>
          <w:b/>
          <w:sz w:val="24"/>
          <w:szCs w:val="24"/>
          <w:u w:val="single"/>
        </w:rPr>
      </w:pPr>
      <w:r w:rsidRPr="00BC37E3">
        <w:rPr>
          <w:rFonts w:ascii="Arial" w:hAnsi="Arial" w:cs="Arial"/>
          <w:b/>
          <w:sz w:val="24"/>
          <w:szCs w:val="24"/>
          <w:u w:val="single"/>
        </w:rPr>
        <w:t>Etapa del ciclo minero</w:t>
      </w:r>
    </w:p>
    <w:p w14:paraId="68FE08AC" w14:textId="77777777" w:rsidR="0052246C" w:rsidRPr="00BC37E3" w:rsidRDefault="0052246C" w:rsidP="0007314C">
      <w:pPr>
        <w:spacing w:after="0" w:line="276" w:lineRule="auto"/>
        <w:rPr>
          <w:rFonts w:eastAsia="Calibri" w:cs="Arial"/>
          <w:b/>
          <w:bCs/>
          <w:szCs w:val="24"/>
          <w:u w:val="single"/>
          <w:lang w:val="es-CO"/>
        </w:rPr>
      </w:pPr>
    </w:p>
    <w:tbl>
      <w:tblPr>
        <w:tblStyle w:val="Tablaconcuadrcula"/>
        <w:tblW w:w="6994" w:type="dxa"/>
        <w:jc w:val="center"/>
        <w:tblLook w:val="04A0" w:firstRow="1" w:lastRow="0" w:firstColumn="1" w:lastColumn="0" w:noHBand="0" w:noVBand="1"/>
      </w:tblPr>
      <w:tblGrid>
        <w:gridCol w:w="1707"/>
        <w:gridCol w:w="1892"/>
        <w:gridCol w:w="1693"/>
        <w:gridCol w:w="1702"/>
      </w:tblGrid>
      <w:tr w:rsidR="0052246C" w:rsidRPr="00BC37E3" w14:paraId="321D3142" w14:textId="77777777" w:rsidTr="0094397A">
        <w:trPr>
          <w:trHeight w:val="96"/>
          <w:jc w:val="center"/>
        </w:trPr>
        <w:tc>
          <w:tcPr>
            <w:tcW w:w="1707" w:type="dxa"/>
            <w:tcBorders>
              <w:top w:val="single" w:sz="4" w:space="0" w:color="auto"/>
              <w:left w:val="single" w:sz="4" w:space="0" w:color="auto"/>
              <w:bottom w:val="single" w:sz="4" w:space="0" w:color="auto"/>
              <w:right w:val="single" w:sz="4" w:space="0" w:color="auto"/>
            </w:tcBorders>
            <w:vAlign w:val="center"/>
            <w:hideMark/>
          </w:tcPr>
          <w:p w14:paraId="749F9788"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Exploración</w:t>
            </w:r>
          </w:p>
        </w:tc>
        <w:tc>
          <w:tcPr>
            <w:tcW w:w="1892" w:type="dxa"/>
            <w:tcBorders>
              <w:top w:val="single" w:sz="4" w:space="0" w:color="auto"/>
              <w:left w:val="single" w:sz="4" w:space="0" w:color="auto"/>
              <w:bottom w:val="single" w:sz="4" w:space="0" w:color="auto"/>
              <w:right w:val="single" w:sz="4" w:space="0" w:color="auto"/>
            </w:tcBorders>
            <w:vAlign w:val="center"/>
            <w:hideMark/>
          </w:tcPr>
          <w:p w14:paraId="29852F93"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Construcción y Montaje</w:t>
            </w:r>
          </w:p>
        </w:tc>
        <w:tc>
          <w:tcPr>
            <w:tcW w:w="1693" w:type="dxa"/>
            <w:tcBorders>
              <w:top w:val="single" w:sz="4" w:space="0" w:color="auto"/>
              <w:left w:val="single" w:sz="4" w:space="0" w:color="auto"/>
              <w:bottom w:val="single" w:sz="4" w:space="0" w:color="auto"/>
              <w:right w:val="single" w:sz="4" w:space="0" w:color="auto"/>
            </w:tcBorders>
            <w:vAlign w:val="center"/>
            <w:hideMark/>
          </w:tcPr>
          <w:p w14:paraId="757ED4EB" w14:textId="77777777" w:rsidR="0052246C" w:rsidRPr="00BC37E3" w:rsidRDefault="0052246C" w:rsidP="0007314C">
            <w:pPr>
              <w:spacing w:line="276" w:lineRule="auto"/>
              <w:jc w:val="center"/>
              <w:rPr>
                <w:rFonts w:eastAsia="Calibri" w:cs="Arial"/>
                <w:b/>
                <w:bCs/>
                <w:sz w:val="18"/>
                <w:szCs w:val="18"/>
                <w:lang w:val="es-CO"/>
              </w:rPr>
            </w:pPr>
            <w:r w:rsidRPr="00BC37E3">
              <w:rPr>
                <w:rFonts w:eastAsia="Times New Roman" w:cs="Arial"/>
                <w:b/>
                <w:bCs/>
                <w:color w:val="000000"/>
                <w:sz w:val="18"/>
                <w:szCs w:val="18"/>
                <w:lang w:val="es-CO" w:eastAsia="es-MX"/>
              </w:rPr>
              <w:t>Explotación</w:t>
            </w:r>
          </w:p>
        </w:tc>
        <w:tc>
          <w:tcPr>
            <w:tcW w:w="1702" w:type="dxa"/>
            <w:tcBorders>
              <w:top w:val="single" w:sz="4" w:space="0" w:color="auto"/>
              <w:left w:val="single" w:sz="4" w:space="0" w:color="auto"/>
              <w:bottom w:val="single" w:sz="4" w:space="0" w:color="auto"/>
              <w:right w:val="single" w:sz="4" w:space="0" w:color="auto"/>
            </w:tcBorders>
            <w:vAlign w:val="center"/>
            <w:hideMark/>
          </w:tcPr>
          <w:p w14:paraId="1DBB3642"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Cierre y post cierre</w:t>
            </w:r>
          </w:p>
        </w:tc>
      </w:tr>
      <w:tr w:rsidR="0052246C" w:rsidRPr="00BC37E3" w14:paraId="2820FEA3" w14:textId="77777777" w:rsidTr="0094397A">
        <w:trPr>
          <w:trHeight w:val="44"/>
          <w:jc w:val="center"/>
        </w:trPr>
        <w:tc>
          <w:tcPr>
            <w:tcW w:w="1707" w:type="dxa"/>
            <w:tcBorders>
              <w:top w:val="single" w:sz="4" w:space="0" w:color="auto"/>
              <w:left w:val="single" w:sz="4" w:space="0" w:color="auto"/>
              <w:bottom w:val="single" w:sz="4" w:space="0" w:color="auto"/>
              <w:right w:val="single" w:sz="4" w:space="0" w:color="auto"/>
            </w:tcBorders>
            <w:vAlign w:val="center"/>
            <w:hideMark/>
          </w:tcPr>
          <w:p w14:paraId="24F77C0F" w14:textId="77777777" w:rsidR="0052246C" w:rsidRPr="00BC37E3" w:rsidRDefault="0052246C" w:rsidP="0007314C">
            <w:pPr>
              <w:spacing w:line="276" w:lineRule="auto"/>
              <w:jc w:val="center"/>
              <w:rPr>
                <w:rFonts w:eastAsia="Calibri" w:cs="Arial"/>
                <w:sz w:val="18"/>
                <w:szCs w:val="18"/>
                <w:lang w:val="es-CO"/>
              </w:rPr>
            </w:pPr>
            <w:r w:rsidRPr="00BC37E3">
              <w:rPr>
                <w:rFonts w:eastAsia="Calibri" w:cs="Arial"/>
                <w:sz w:val="18"/>
                <w:szCs w:val="18"/>
                <w:lang w:val="es-CO"/>
              </w:rPr>
              <w:t>X</w:t>
            </w:r>
          </w:p>
        </w:tc>
        <w:tc>
          <w:tcPr>
            <w:tcW w:w="1892" w:type="dxa"/>
            <w:tcBorders>
              <w:top w:val="single" w:sz="4" w:space="0" w:color="auto"/>
              <w:left w:val="single" w:sz="4" w:space="0" w:color="auto"/>
              <w:bottom w:val="single" w:sz="4" w:space="0" w:color="auto"/>
              <w:right w:val="single" w:sz="4" w:space="0" w:color="auto"/>
            </w:tcBorders>
            <w:vAlign w:val="center"/>
          </w:tcPr>
          <w:p w14:paraId="455EFF13" w14:textId="77777777" w:rsidR="0052246C" w:rsidRPr="00BC37E3" w:rsidRDefault="0052246C" w:rsidP="0007314C">
            <w:pPr>
              <w:spacing w:line="276" w:lineRule="auto"/>
              <w:jc w:val="center"/>
              <w:rPr>
                <w:rFonts w:eastAsia="Calibri" w:cs="Arial"/>
                <w:sz w:val="18"/>
                <w:szCs w:val="18"/>
                <w:lang w:val="es-CO"/>
              </w:rPr>
            </w:pPr>
          </w:p>
        </w:tc>
        <w:tc>
          <w:tcPr>
            <w:tcW w:w="1693" w:type="dxa"/>
            <w:tcBorders>
              <w:top w:val="single" w:sz="4" w:space="0" w:color="auto"/>
              <w:left w:val="single" w:sz="4" w:space="0" w:color="auto"/>
              <w:bottom w:val="single" w:sz="4" w:space="0" w:color="auto"/>
              <w:right w:val="single" w:sz="4" w:space="0" w:color="auto"/>
            </w:tcBorders>
            <w:vAlign w:val="center"/>
          </w:tcPr>
          <w:p w14:paraId="686C5B82" w14:textId="77777777" w:rsidR="0052246C" w:rsidRPr="00BC37E3" w:rsidRDefault="0052246C" w:rsidP="0007314C">
            <w:pPr>
              <w:spacing w:line="276" w:lineRule="auto"/>
              <w:jc w:val="center"/>
              <w:rPr>
                <w:rFonts w:eastAsia="Calibri" w:cs="Arial"/>
                <w:sz w:val="18"/>
                <w:szCs w:val="18"/>
                <w:lang w:val="es-CO"/>
              </w:rPr>
            </w:pPr>
          </w:p>
        </w:tc>
        <w:tc>
          <w:tcPr>
            <w:tcW w:w="1702" w:type="dxa"/>
            <w:tcBorders>
              <w:top w:val="single" w:sz="4" w:space="0" w:color="auto"/>
              <w:left w:val="single" w:sz="4" w:space="0" w:color="auto"/>
              <w:bottom w:val="single" w:sz="4" w:space="0" w:color="auto"/>
              <w:right w:val="single" w:sz="4" w:space="0" w:color="auto"/>
            </w:tcBorders>
            <w:vAlign w:val="center"/>
          </w:tcPr>
          <w:p w14:paraId="1FFF81BD" w14:textId="77777777" w:rsidR="0052246C" w:rsidRPr="00BC37E3" w:rsidRDefault="0052246C" w:rsidP="0007314C">
            <w:pPr>
              <w:spacing w:line="276" w:lineRule="auto"/>
              <w:jc w:val="center"/>
              <w:rPr>
                <w:rFonts w:eastAsia="Calibri" w:cs="Arial"/>
                <w:sz w:val="18"/>
                <w:szCs w:val="18"/>
                <w:lang w:val="es-CO"/>
              </w:rPr>
            </w:pPr>
          </w:p>
        </w:tc>
      </w:tr>
    </w:tbl>
    <w:p w14:paraId="14D577ED" w14:textId="77777777" w:rsidR="0052246C" w:rsidRPr="00BC37E3" w:rsidRDefault="0052246C" w:rsidP="0007314C">
      <w:pPr>
        <w:spacing w:after="0" w:line="276" w:lineRule="auto"/>
        <w:rPr>
          <w:rFonts w:eastAsia="Calibri" w:cs="Arial"/>
          <w:szCs w:val="24"/>
          <w:lang w:val="es-CO"/>
        </w:rPr>
      </w:pPr>
    </w:p>
    <w:p w14:paraId="5C66883A" w14:textId="77777777" w:rsidR="0052246C" w:rsidRPr="00BC37E3" w:rsidRDefault="0052246C" w:rsidP="0007314C">
      <w:pPr>
        <w:pStyle w:val="Lista2"/>
        <w:numPr>
          <w:ilvl w:val="0"/>
          <w:numId w:val="41"/>
        </w:numPr>
        <w:spacing w:after="0" w:line="276" w:lineRule="auto"/>
        <w:rPr>
          <w:rFonts w:ascii="Arial" w:hAnsi="Arial" w:cs="Arial"/>
          <w:b/>
          <w:sz w:val="24"/>
          <w:szCs w:val="24"/>
          <w:u w:val="single"/>
        </w:rPr>
      </w:pPr>
      <w:r w:rsidRPr="00BC37E3">
        <w:rPr>
          <w:rFonts w:ascii="Arial" w:hAnsi="Arial" w:cs="Arial"/>
          <w:b/>
          <w:sz w:val="24"/>
          <w:szCs w:val="24"/>
          <w:u w:val="single"/>
        </w:rPr>
        <w:t>Información requerida</w:t>
      </w:r>
    </w:p>
    <w:p w14:paraId="6484FDB2"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Tipos de rocas</w:t>
      </w:r>
    </w:p>
    <w:p w14:paraId="5D0593B1"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Potencial de acidez</w:t>
      </w:r>
    </w:p>
    <w:p w14:paraId="39FFDB12"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Potencial de neutralización</w:t>
      </w:r>
    </w:p>
    <w:p w14:paraId="27841F5A"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Elementos contaminantes</w:t>
      </w:r>
    </w:p>
    <w:p w14:paraId="12B3830F" w14:textId="44989331" w:rsidR="0052246C" w:rsidRDefault="0052246C" w:rsidP="0007314C">
      <w:pPr>
        <w:pStyle w:val="Listaconvietas3"/>
        <w:numPr>
          <w:ilvl w:val="0"/>
          <w:numId w:val="0"/>
        </w:numPr>
        <w:spacing w:after="0" w:line="276" w:lineRule="auto"/>
        <w:ind w:left="720"/>
        <w:rPr>
          <w:rFonts w:ascii="Arial" w:hAnsi="Arial" w:cs="Arial"/>
          <w:sz w:val="24"/>
          <w:szCs w:val="24"/>
        </w:rPr>
      </w:pPr>
    </w:p>
    <w:p w14:paraId="2C538EAD" w14:textId="77777777" w:rsidR="00D775C5" w:rsidRPr="00BC37E3" w:rsidRDefault="00D775C5" w:rsidP="0007314C">
      <w:pPr>
        <w:pStyle w:val="Listaconvietas3"/>
        <w:numPr>
          <w:ilvl w:val="0"/>
          <w:numId w:val="0"/>
        </w:numPr>
        <w:spacing w:after="0" w:line="276" w:lineRule="auto"/>
        <w:ind w:left="720"/>
        <w:rPr>
          <w:rFonts w:ascii="Arial" w:hAnsi="Arial" w:cs="Arial"/>
          <w:sz w:val="24"/>
          <w:szCs w:val="24"/>
        </w:rPr>
      </w:pPr>
    </w:p>
    <w:p w14:paraId="0BB7953E" w14:textId="77777777" w:rsidR="0052246C" w:rsidRPr="00BC37E3" w:rsidRDefault="0052246C" w:rsidP="0007314C">
      <w:pPr>
        <w:pStyle w:val="Lista2"/>
        <w:numPr>
          <w:ilvl w:val="0"/>
          <w:numId w:val="41"/>
        </w:numPr>
        <w:spacing w:after="0" w:line="276" w:lineRule="auto"/>
        <w:rPr>
          <w:rFonts w:ascii="Arial" w:hAnsi="Arial" w:cs="Arial"/>
          <w:b/>
          <w:sz w:val="24"/>
          <w:szCs w:val="24"/>
          <w:u w:val="single"/>
        </w:rPr>
      </w:pPr>
      <w:r w:rsidRPr="00BC37E3">
        <w:rPr>
          <w:rFonts w:ascii="Arial" w:hAnsi="Arial" w:cs="Arial"/>
          <w:b/>
          <w:sz w:val="24"/>
          <w:szCs w:val="24"/>
          <w:u w:val="single"/>
        </w:rPr>
        <w:lastRenderedPageBreak/>
        <w:t>¿Cómo y para qué definir las condiciones geoquímicas?</w:t>
      </w:r>
    </w:p>
    <w:p w14:paraId="1CE5273E" w14:textId="77777777" w:rsidR="0052246C" w:rsidRPr="00BC37E3" w:rsidRDefault="0052246C" w:rsidP="0007314C">
      <w:pPr>
        <w:pStyle w:val="Lista2"/>
        <w:spacing w:after="0" w:line="276" w:lineRule="auto"/>
        <w:rPr>
          <w:rFonts w:ascii="Arial" w:hAnsi="Arial" w:cs="Arial"/>
          <w:b/>
          <w:sz w:val="24"/>
          <w:szCs w:val="24"/>
          <w:u w:val="single"/>
        </w:rPr>
      </w:pPr>
    </w:p>
    <w:p w14:paraId="1E1F4673" w14:textId="77777777" w:rsidR="0052246C" w:rsidRPr="00BC37E3" w:rsidRDefault="0052246C" w:rsidP="0007314C">
      <w:pPr>
        <w:pStyle w:val="Lista3"/>
        <w:numPr>
          <w:ilvl w:val="0"/>
          <w:numId w:val="42"/>
        </w:numPr>
        <w:spacing w:after="0" w:line="276" w:lineRule="auto"/>
        <w:jc w:val="both"/>
        <w:rPr>
          <w:rFonts w:ascii="Arial" w:hAnsi="Arial" w:cs="Arial"/>
          <w:sz w:val="24"/>
          <w:szCs w:val="24"/>
        </w:rPr>
      </w:pPr>
      <w:r w:rsidRPr="00BC37E3">
        <w:rPr>
          <w:rFonts w:ascii="Arial" w:hAnsi="Arial" w:cs="Arial"/>
          <w:b/>
          <w:bCs/>
          <w:sz w:val="24"/>
          <w:szCs w:val="24"/>
        </w:rPr>
        <w:t>Procedimiento de muestreo:</w:t>
      </w:r>
      <w:r w:rsidRPr="00BC37E3">
        <w:rPr>
          <w:rFonts w:ascii="Arial" w:hAnsi="Arial" w:cs="Arial"/>
          <w:sz w:val="24"/>
          <w:szCs w:val="24"/>
        </w:rPr>
        <w:t xml:space="preserve"> en las áreas o zonas a explorar se debe recoger de manera selectiva el material, estableciendo un orden de muestreo espacialmente representativo de los diferentes tipos de suelo y roca a intervenir.</w:t>
      </w:r>
    </w:p>
    <w:p w14:paraId="30DE63D9" w14:textId="77777777" w:rsidR="0052246C" w:rsidRPr="00BC37E3" w:rsidRDefault="0052246C" w:rsidP="0007314C">
      <w:pPr>
        <w:pStyle w:val="Lista3"/>
        <w:numPr>
          <w:ilvl w:val="0"/>
          <w:numId w:val="42"/>
        </w:numPr>
        <w:spacing w:after="0" w:line="276" w:lineRule="auto"/>
        <w:jc w:val="both"/>
        <w:rPr>
          <w:rFonts w:ascii="Arial" w:hAnsi="Arial" w:cs="Arial"/>
          <w:sz w:val="24"/>
          <w:szCs w:val="24"/>
        </w:rPr>
      </w:pPr>
      <w:r w:rsidRPr="00BC37E3">
        <w:rPr>
          <w:rFonts w:ascii="Arial" w:hAnsi="Arial" w:cs="Arial"/>
          <w:b/>
          <w:bCs/>
          <w:sz w:val="24"/>
          <w:szCs w:val="24"/>
        </w:rPr>
        <w:t>Manejo selectivo del material:</w:t>
      </w:r>
      <w:r w:rsidRPr="00BC37E3">
        <w:rPr>
          <w:rFonts w:ascii="Arial" w:hAnsi="Arial" w:cs="Arial"/>
          <w:sz w:val="24"/>
          <w:szCs w:val="24"/>
        </w:rPr>
        <w:t xml:space="preserve"> toma de muestras provenientes de las rocas encajantes o de los respaldos e intervalos litológicos. Recolección de muestras en núcleos, afloramientos, túneles exploratorios.</w:t>
      </w:r>
    </w:p>
    <w:p w14:paraId="5EA94CE7" w14:textId="03F91AEF" w:rsidR="0052246C" w:rsidRPr="00BC37E3" w:rsidRDefault="0052246C" w:rsidP="0007314C">
      <w:pPr>
        <w:pStyle w:val="Lista3"/>
        <w:numPr>
          <w:ilvl w:val="0"/>
          <w:numId w:val="42"/>
        </w:numPr>
        <w:spacing w:after="0" w:line="276" w:lineRule="auto"/>
        <w:jc w:val="both"/>
        <w:rPr>
          <w:rFonts w:ascii="Arial" w:hAnsi="Arial" w:cs="Arial"/>
          <w:sz w:val="24"/>
          <w:szCs w:val="24"/>
        </w:rPr>
      </w:pPr>
      <w:r w:rsidRPr="00BC37E3">
        <w:rPr>
          <w:rFonts w:ascii="Arial" w:hAnsi="Arial" w:cs="Arial"/>
          <w:b/>
          <w:bCs/>
          <w:sz w:val="24"/>
          <w:szCs w:val="24"/>
        </w:rPr>
        <w:t>Análisis:</w:t>
      </w:r>
      <w:r w:rsidRPr="00BC37E3">
        <w:rPr>
          <w:rFonts w:ascii="Arial" w:hAnsi="Arial" w:cs="Arial"/>
          <w:sz w:val="24"/>
          <w:szCs w:val="24"/>
        </w:rPr>
        <w:t xml:space="preserve"> determinar concentración de sulfuros y minerales y potencial de acidez y neutralización, detallando los elementos traza presente</w:t>
      </w:r>
      <w:r w:rsidR="00D7156E">
        <w:rPr>
          <w:rFonts w:ascii="Arial" w:hAnsi="Arial" w:cs="Arial"/>
          <w:sz w:val="24"/>
          <w:szCs w:val="24"/>
        </w:rPr>
        <w:t>s y los elementos contaminantes, como As. Cd, Hg, Zn, entre otros.</w:t>
      </w:r>
    </w:p>
    <w:p w14:paraId="1FF8284A" w14:textId="77777777" w:rsidR="0052246C" w:rsidRPr="00BC37E3" w:rsidRDefault="0052246C" w:rsidP="0007314C">
      <w:pPr>
        <w:pStyle w:val="Lista3"/>
        <w:spacing w:after="0" w:line="276" w:lineRule="auto"/>
        <w:ind w:left="566" w:firstLine="0"/>
        <w:jc w:val="both"/>
        <w:rPr>
          <w:rFonts w:ascii="Arial" w:hAnsi="Arial" w:cs="Arial"/>
          <w:b/>
          <w:bCs/>
          <w:sz w:val="24"/>
          <w:szCs w:val="24"/>
        </w:rPr>
      </w:pPr>
    </w:p>
    <w:p w14:paraId="0E2E67B7" w14:textId="1D490AC4" w:rsidR="0052246C" w:rsidRDefault="0052246C" w:rsidP="0007314C">
      <w:pPr>
        <w:pStyle w:val="Lista3"/>
        <w:spacing w:after="0" w:line="276" w:lineRule="auto"/>
        <w:ind w:left="0" w:firstLine="0"/>
        <w:jc w:val="both"/>
        <w:rPr>
          <w:rFonts w:ascii="Arial" w:hAnsi="Arial" w:cs="Arial"/>
          <w:sz w:val="24"/>
          <w:szCs w:val="24"/>
        </w:rPr>
      </w:pPr>
      <w:r w:rsidRPr="00BC37E3">
        <w:rPr>
          <w:rFonts w:ascii="Arial" w:hAnsi="Arial" w:cs="Arial"/>
          <w:b/>
          <w:bCs/>
          <w:sz w:val="24"/>
          <w:szCs w:val="24"/>
        </w:rPr>
        <w:t xml:space="preserve">Relevancia para la EC: </w:t>
      </w:r>
      <w:r w:rsidRPr="00BC37E3">
        <w:rPr>
          <w:rFonts w:ascii="Arial" w:hAnsi="Arial" w:cs="Arial"/>
          <w:sz w:val="24"/>
          <w:szCs w:val="24"/>
        </w:rPr>
        <w:t>determinar minerales de uso posterior (Reúso) y modelar aquellos elementos químicos que son de interés ambiental para su efecto futuro.</w:t>
      </w:r>
    </w:p>
    <w:p w14:paraId="0A1744EB" w14:textId="77777777" w:rsidR="00AE44ED" w:rsidRDefault="00AE44ED" w:rsidP="0007314C">
      <w:pPr>
        <w:spacing w:after="0" w:line="276" w:lineRule="auto"/>
        <w:rPr>
          <w:rFonts w:eastAsia="Calibri" w:cs="Arial"/>
          <w:b/>
          <w:bCs/>
          <w:szCs w:val="24"/>
          <w:lang w:val="es-CO"/>
        </w:rPr>
      </w:pPr>
    </w:p>
    <w:p w14:paraId="39BBB3D4" w14:textId="26A5E0F4" w:rsidR="00AE44ED" w:rsidRPr="008C08EB" w:rsidRDefault="00963166" w:rsidP="0007314C">
      <w:pPr>
        <w:pStyle w:val="Lista2"/>
        <w:numPr>
          <w:ilvl w:val="0"/>
          <w:numId w:val="41"/>
        </w:numPr>
        <w:spacing w:after="0" w:line="276" w:lineRule="auto"/>
        <w:rPr>
          <w:rFonts w:ascii="Arial" w:hAnsi="Arial" w:cs="Arial"/>
          <w:b/>
          <w:sz w:val="24"/>
          <w:szCs w:val="24"/>
          <w:u w:val="single"/>
        </w:rPr>
      </w:pPr>
      <w:r>
        <w:rPr>
          <w:rFonts w:ascii="Arial" w:hAnsi="Arial" w:cs="Arial"/>
          <w:b/>
          <w:sz w:val="24"/>
          <w:szCs w:val="24"/>
          <w:u w:val="single"/>
        </w:rPr>
        <w:t>Acciones jurídicas</w:t>
      </w:r>
    </w:p>
    <w:p w14:paraId="70EE984A" w14:textId="77777777" w:rsidR="00AE44ED" w:rsidRPr="008C08EB" w:rsidRDefault="00AE44ED" w:rsidP="0007314C">
      <w:pPr>
        <w:spacing w:after="0" w:line="276" w:lineRule="auto"/>
        <w:rPr>
          <w:rFonts w:eastAsia="Calibri" w:cs="Arial"/>
          <w:szCs w:val="24"/>
          <w:lang w:val="es-MX"/>
        </w:rPr>
      </w:pPr>
    </w:p>
    <w:p w14:paraId="18675118" w14:textId="5BA99543" w:rsidR="003A76D9" w:rsidRDefault="008C0C23" w:rsidP="003A76D9">
      <w:pPr>
        <w:pStyle w:val="Lista2"/>
        <w:spacing w:after="0" w:line="276" w:lineRule="auto"/>
        <w:ind w:left="0" w:firstLine="0"/>
        <w:jc w:val="both"/>
        <w:rPr>
          <w:rFonts w:ascii="Arial" w:eastAsia="Calibri" w:hAnsi="Arial" w:cs="Arial"/>
          <w:sz w:val="24"/>
          <w:szCs w:val="24"/>
          <w:lang w:val="es-MX"/>
        </w:rPr>
      </w:pPr>
      <w:r w:rsidRPr="008C0C23">
        <w:rPr>
          <w:rFonts w:ascii="Arial" w:eastAsia="Calibri" w:hAnsi="Arial" w:cs="Arial"/>
          <w:sz w:val="24"/>
          <w:szCs w:val="24"/>
          <w:lang w:val="es-MX"/>
        </w:rPr>
        <w:t xml:space="preserve">Es desde la misma etapa de exploración que se propone la caracterización geoquímica de las rocas presentes, el mineral, con el fin no solo de determinar si es un mineral económicamente explotable y comercializable, sino también con el fin de determinar si los minerales adheridos o adyacentes a este pueden ser igualmente económicamente explotables pero ya desde el punto de vista de otra opción comercial o negocio de economía circular, lo anterior, en aplicación al artículo 61 de la Ley 685 de 2001. De igual manera, </w:t>
      </w:r>
      <w:r w:rsidRPr="008C0C23">
        <w:rPr>
          <w:rFonts w:ascii="Arial" w:hAnsi="Arial" w:cs="Arial"/>
          <w:sz w:val="24"/>
          <w:szCs w:val="24"/>
        </w:rPr>
        <w:t>establecer el manejo de los elementos traza y de los elementos contaminantes que podrían generar afectación, para lo cual se deberá dar aplicación a los términos del Programa de Trabajos y Obras como a lo establecido en los términos para la elaboración del Estudio de Impacto Ambiental.</w:t>
      </w:r>
    </w:p>
    <w:p w14:paraId="2636288C" w14:textId="195A1028" w:rsidR="008C0C23" w:rsidRDefault="008C0C23" w:rsidP="0007314C">
      <w:pPr>
        <w:pStyle w:val="Lista2"/>
        <w:spacing w:after="0" w:line="276" w:lineRule="auto"/>
        <w:ind w:left="0" w:firstLine="0"/>
        <w:rPr>
          <w:rFonts w:ascii="Arial" w:hAnsi="Arial" w:cs="Arial"/>
          <w:bCs/>
          <w:sz w:val="24"/>
          <w:szCs w:val="24"/>
        </w:rPr>
      </w:pPr>
    </w:p>
    <w:p w14:paraId="2F2A99D6" w14:textId="77777777" w:rsidR="008C0C23" w:rsidRDefault="008C0C23">
      <w:pPr>
        <w:jc w:val="left"/>
        <w:rPr>
          <w:rFonts w:cs="Arial"/>
          <w:bCs/>
          <w:szCs w:val="24"/>
          <w:lang w:val="es-CO"/>
        </w:rPr>
      </w:pPr>
      <w:r>
        <w:rPr>
          <w:rFonts w:cs="Arial"/>
          <w:bCs/>
          <w:szCs w:val="24"/>
        </w:rPr>
        <w:br w:type="page"/>
      </w:r>
    </w:p>
    <w:p w14:paraId="731A4082" w14:textId="7E1AC0A3" w:rsidR="0052246C" w:rsidRPr="00BC37E3" w:rsidRDefault="0052246C" w:rsidP="0007314C">
      <w:pPr>
        <w:spacing w:after="0" w:line="276" w:lineRule="auto"/>
        <w:jc w:val="center"/>
        <w:rPr>
          <w:b/>
          <w:bCs/>
          <w:lang w:val="es-CO"/>
        </w:rPr>
      </w:pPr>
      <w:r w:rsidRPr="00BC37E3">
        <w:rPr>
          <w:b/>
          <w:bCs/>
          <w:lang w:val="es-CO"/>
        </w:rPr>
        <w:lastRenderedPageBreak/>
        <w:t>LINEAMIENTO 3: Realizar la planeación y diseño, que contemple las entradas y salidas de los procesos a desarrollar en las siguientes etapas</w:t>
      </w:r>
    </w:p>
    <w:p w14:paraId="2FA6B631" w14:textId="77777777" w:rsidR="00BA6506" w:rsidRPr="00BC37E3" w:rsidRDefault="00BA6506" w:rsidP="0007314C">
      <w:pPr>
        <w:spacing w:after="0" w:line="276" w:lineRule="auto"/>
        <w:jc w:val="center"/>
        <w:rPr>
          <w:b/>
          <w:bCs/>
          <w:lang w:val="es-CO"/>
        </w:rPr>
      </w:pPr>
    </w:p>
    <w:p w14:paraId="5129BF40" w14:textId="4E9A8BEC" w:rsidR="0052246C" w:rsidRPr="00BC37E3" w:rsidRDefault="0052246C" w:rsidP="0007314C">
      <w:pPr>
        <w:spacing w:after="0" w:line="276" w:lineRule="auto"/>
        <w:jc w:val="center"/>
        <w:rPr>
          <w:bCs/>
          <w:i/>
          <w:iCs/>
          <w:lang w:val="es-CO"/>
        </w:rPr>
      </w:pPr>
      <w:r w:rsidRPr="00BC37E3">
        <w:rPr>
          <w:b/>
          <w:bCs/>
          <w:i/>
          <w:iCs/>
          <w:lang w:val="es-CO"/>
        </w:rPr>
        <w:t>Componente 1: Defini</w:t>
      </w:r>
      <w:r w:rsidR="0069739E">
        <w:rPr>
          <w:b/>
          <w:bCs/>
          <w:i/>
          <w:iCs/>
          <w:lang w:val="es-CO"/>
        </w:rPr>
        <w:t>ción</w:t>
      </w:r>
      <w:r w:rsidRPr="00BC37E3">
        <w:rPr>
          <w:b/>
          <w:bCs/>
          <w:i/>
          <w:iCs/>
          <w:lang w:val="es-CO"/>
        </w:rPr>
        <w:t xml:space="preserve"> </w:t>
      </w:r>
      <w:r w:rsidR="0069739E">
        <w:rPr>
          <w:b/>
          <w:bCs/>
          <w:i/>
          <w:iCs/>
          <w:lang w:val="es-CO"/>
        </w:rPr>
        <w:t>d</w:t>
      </w:r>
      <w:r w:rsidRPr="00BC37E3">
        <w:rPr>
          <w:b/>
          <w:bCs/>
          <w:i/>
          <w:iCs/>
          <w:lang w:val="es-CO"/>
        </w:rPr>
        <w:t>el diseño del método de explotación más apropiado</w:t>
      </w:r>
    </w:p>
    <w:p w14:paraId="499AD630" w14:textId="77777777" w:rsidR="0052246C" w:rsidRPr="00BC37E3" w:rsidRDefault="0052246C" w:rsidP="0007314C">
      <w:pPr>
        <w:pStyle w:val="Lista2"/>
        <w:tabs>
          <w:tab w:val="left" w:pos="2797"/>
        </w:tabs>
        <w:spacing w:after="0" w:line="276" w:lineRule="auto"/>
        <w:ind w:left="1080" w:firstLine="0"/>
        <w:rPr>
          <w:rFonts w:ascii="Arial" w:hAnsi="Arial" w:cs="Arial"/>
          <w:b/>
          <w:i/>
          <w:sz w:val="24"/>
          <w:szCs w:val="24"/>
        </w:rPr>
      </w:pPr>
      <w:r w:rsidRPr="00BC37E3">
        <w:rPr>
          <w:rFonts w:ascii="Arial" w:hAnsi="Arial" w:cs="Arial"/>
          <w:b/>
          <w:i/>
          <w:sz w:val="24"/>
          <w:szCs w:val="24"/>
        </w:rPr>
        <w:tab/>
      </w:r>
    </w:p>
    <w:p w14:paraId="5417C468" w14:textId="77777777" w:rsidR="0052246C" w:rsidRPr="00BC37E3" w:rsidRDefault="0052246C" w:rsidP="0007314C">
      <w:pPr>
        <w:pStyle w:val="Lista2"/>
        <w:numPr>
          <w:ilvl w:val="0"/>
          <w:numId w:val="53"/>
        </w:numPr>
        <w:spacing w:after="0" w:line="276" w:lineRule="auto"/>
        <w:rPr>
          <w:rFonts w:ascii="Arial" w:hAnsi="Arial" w:cs="Arial"/>
          <w:b/>
          <w:sz w:val="24"/>
          <w:szCs w:val="24"/>
          <w:u w:val="single"/>
        </w:rPr>
      </w:pPr>
      <w:r w:rsidRPr="00BC37E3">
        <w:rPr>
          <w:rFonts w:ascii="Arial" w:hAnsi="Arial" w:cs="Arial"/>
          <w:b/>
          <w:sz w:val="24"/>
          <w:szCs w:val="24"/>
          <w:u w:val="single"/>
        </w:rPr>
        <w:t>Alcance</w:t>
      </w:r>
    </w:p>
    <w:p w14:paraId="1A8F6B6B" w14:textId="77777777" w:rsidR="00BA6506" w:rsidRPr="00BC37E3" w:rsidRDefault="00BA6506" w:rsidP="0007314C">
      <w:pPr>
        <w:pStyle w:val="Textoindependiente"/>
        <w:spacing w:after="0" w:line="276" w:lineRule="auto"/>
        <w:rPr>
          <w:rFonts w:ascii="Arial" w:hAnsi="Arial" w:cs="Arial"/>
          <w:sz w:val="24"/>
          <w:szCs w:val="24"/>
        </w:rPr>
      </w:pPr>
    </w:p>
    <w:p w14:paraId="2ED6A2DF" w14:textId="410FE9F6" w:rsidR="0052246C" w:rsidRPr="00BC37E3" w:rsidRDefault="0052246C" w:rsidP="0007314C">
      <w:pPr>
        <w:pStyle w:val="Textoindependiente"/>
        <w:spacing w:after="0" w:line="276" w:lineRule="auto"/>
        <w:rPr>
          <w:rFonts w:ascii="Arial" w:hAnsi="Arial" w:cs="Arial"/>
          <w:sz w:val="24"/>
          <w:szCs w:val="24"/>
        </w:rPr>
      </w:pPr>
      <w:r w:rsidRPr="00BC37E3">
        <w:rPr>
          <w:rFonts w:ascii="Arial" w:hAnsi="Arial" w:cs="Arial"/>
          <w:sz w:val="24"/>
          <w:szCs w:val="24"/>
        </w:rPr>
        <w:t>Determinar según el método de explotación las actividades genéricas que podrían ejecutarse durante la operación minera.</w:t>
      </w:r>
    </w:p>
    <w:p w14:paraId="7B331DB9" w14:textId="77777777" w:rsidR="0052246C" w:rsidRPr="00BC37E3" w:rsidRDefault="0052246C" w:rsidP="0007314C">
      <w:pPr>
        <w:pStyle w:val="Textoindependiente"/>
        <w:spacing w:after="0" w:line="276" w:lineRule="auto"/>
        <w:rPr>
          <w:rFonts w:ascii="Arial" w:hAnsi="Arial" w:cs="Arial"/>
          <w:sz w:val="24"/>
          <w:szCs w:val="24"/>
        </w:rPr>
      </w:pPr>
    </w:p>
    <w:p w14:paraId="730844CE" w14:textId="77777777" w:rsidR="0052246C" w:rsidRPr="00BC37E3" w:rsidRDefault="0052246C" w:rsidP="0007314C">
      <w:pPr>
        <w:pStyle w:val="Lista2"/>
        <w:numPr>
          <w:ilvl w:val="0"/>
          <w:numId w:val="53"/>
        </w:numPr>
        <w:spacing w:after="0" w:line="276" w:lineRule="auto"/>
        <w:rPr>
          <w:rFonts w:ascii="Arial" w:hAnsi="Arial" w:cs="Arial"/>
          <w:b/>
          <w:sz w:val="24"/>
          <w:szCs w:val="24"/>
          <w:u w:val="single"/>
        </w:rPr>
      </w:pPr>
      <w:r w:rsidRPr="00BC37E3">
        <w:rPr>
          <w:rFonts w:ascii="Arial" w:hAnsi="Arial" w:cs="Arial"/>
          <w:b/>
          <w:sz w:val="24"/>
          <w:szCs w:val="24"/>
          <w:u w:val="single"/>
        </w:rPr>
        <w:t>Etapa del ciclo minero</w:t>
      </w:r>
    </w:p>
    <w:p w14:paraId="1F4483C1" w14:textId="77777777" w:rsidR="0052246C" w:rsidRPr="00BC37E3" w:rsidRDefault="0052246C" w:rsidP="0007314C">
      <w:pPr>
        <w:pStyle w:val="Lista2"/>
        <w:spacing w:after="0" w:line="276" w:lineRule="auto"/>
        <w:ind w:left="1003" w:firstLine="0"/>
        <w:rPr>
          <w:rFonts w:ascii="Arial" w:hAnsi="Arial" w:cs="Arial"/>
          <w:b/>
          <w:sz w:val="24"/>
          <w:szCs w:val="24"/>
          <w:u w:val="single"/>
        </w:rPr>
      </w:pPr>
    </w:p>
    <w:tbl>
      <w:tblPr>
        <w:tblStyle w:val="Tablaconcuadrcula"/>
        <w:tblW w:w="6516" w:type="dxa"/>
        <w:jc w:val="center"/>
        <w:tblLook w:val="04A0" w:firstRow="1" w:lastRow="0" w:firstColumn="1" w:lastColumn="0" w:noHBand="0" w:noVBand="1"/>
      </w:tblPr>
      <w:tblGrid>
        <w:gridCol w:w="1590"/>
        <w:gridCol w:w="1763"/>
        <w:gridCol w:w="1577"/>
        <w:gridCol w:w="1586"/>
      </w:tblGrid>
      <w:tr w:rsidR="0052246C" w:rsidRPr="00BC37E3" w14:paraId="7BC2F3B7" w14:textId="77777777" w:rsidTr="0094397A">
        <w:trPr>
          <w:trHeight w:val="14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227F52C4"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Exploración</w:t>
            </w:r>
          </w:p>
        </w:tc>
        <w:tc>
          <w:tcPr>
            <w:tcW w:w="1763" w:type="dxa"/>
            <w:tcBorders>
              <w:top w:val="single" w:sz="4" w:space="0" w:color="auto"/>
              <w:left w:val="single" w:sz="4" w:space="0" w:color="auto"/>
              <w:bottom w:val="single" w:sz="4" w:space="0" w:color="auto"/>
              <w:right w:val="single" w:sz="4" w:space="0" w:color="auto"/>
            </w:tcBorders>
            <w:vAlign w:val="center"/>
            <w:hideMark/>
          </w:tcPr>
          <w:p w14:paraId="0996DFE8"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Construcción y Montaje</w:t>
            </w:r>
          </w:p>
        </w:tc>
        <w:tc>
          <w:tcPr>
            <w:tcW w:w="1577" w:type="dxa"/>
            <w:tcBorders>
              <w:top w:val="single" w:sz="4" w:space="0" w:color="auto"/>
              <w:left w:val="single" w:sz="4" w:space="0" w:color="auto"/>
              <w:bottom w:val="single" w:sz="4" w:space="0" w:color="auto"/>
              <w:right w:val="single" w:sz="4" w:space="0" w:color="auto"/>
            </w:tcBorders>
            <w:vAlign w:val="center"/>
            <w:hideMark/>
          </w:tcPr>
          <w:p w14:paraId="7C186B52" w14:textId="77777777" w:rsidR="0052246C" w:rsidRPr="00BC37E3" w:rsidRDefault="0052246C" w:rsidP="0007314C">
            <w:pPr>
              <w:spacing w:line="276" w:lineRule="auto"/>
              <w:jc w:val="center"/>
              <w:rPr>
                <w:rFonts w:eastAsia="Calibri" w:cs="Arial"/>
                <w:b/>
                <w:bCs/>
                <w:sz w:val="18"/>
                <w:szCs w:val="18"/>
                <w:lang w:val="es-CO"/>
              </w:rPr>
            </w:pPr>
            <w:r w:rsidRPr="00BC37E3">
              <w:rPr>
                <w:rFonts w:eastAsia="Times New Roman" w:cs="Arial"/>
                <w:b/>
                <w:bCs/>
                <w:color w:val="000000"/>
                <w:sz w:val="18"/>
                <w:szCs w:val="18"/>
                <w:lang w:val="es-CO" w:eastAsia="es-MX"/>
              </w:rPr>
              <w:t>Explotación</w:t>
            </w:r>
          </w:p>
        </w:tc>
        <w:tc>
          <w:tcPr>
            <w:tcW w:w="1586" w:type="dxa"/>
            <w:tcBorders>
              <w:top w:val="single" w:sz="4" w:space="0" w:color="auto"/>
              <w:left w:val="single" w:sz="4" w:space="0" w:color="auto"/>
              <w:bottom w:val="single" w:sz="4" w:space="0" w:color="auto"/>
              <w:right w:val="single" w:sz="4" w:space="0" w:color="auto"/>
            </w:tcBorders>
            <w:vAlign w:val="center"/>
            <w:hideMark/>
          </w:tcPr>
          <w:p w14:paraId="4FDA10CA"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Cierre y post cierre</w:t>
            </w:r>
          </w:p>
        </w:tc>
      </w:tr>
      <w:tr w:rsidR="0052246C" w:rsidRPr="00BC37E3" w14:paraId="2A8763C8" w14:textId="77777777" w:rsidTr="0094397A">
        <w:trPr>
          <w:trHeight w:val="6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010CA7A0" w14:textId="1E3D3C48" w:rsidR="0052246C" w:rsidRPr="00BC37E3" w:rsidRDefault="003F7369" w:rsidP="0007314C">
            <w:pPr>
              <w:spacing w:line="276" w:lineRule="auto"/>
              <w:jc w:val="center"/>
              <w:rPr>
                <w:rFonts w:eastAsia="Calibri" w:cs="Arial"/>
                <w:sz w:val="18"/>
                <w:szCs w:val="18"/>
                <w:lang w:val="es-CO"/>
              </w:rPr>
            </w:pPr>
            <w:r>
              <w:rPr>
                <w:rFonts w:eastAsia="Calibri" w:cs="Arial"/>
                <w:sz w:val="18"/>
                <w:szCs w:val="18"/>
                <w:lang w:val="es-CO"/>
              </w:rPr>
              <w:t>X</w:t>
            </w:r>
          </w:p>
        </w:tc>
        <w:tc>
          <w:tcPr>
            <w:tcW w:w="1763" w:type="dxa"/>
            <w:tcBorders>
              <w:top w:val="single" w:sz="4" w:space="0" w:color="auto"/>
              <w:left w:val="single" w:sz="4" w:space="0" w:color="auto"/>
              <w:bottom w:val="single" w:sz="4" w:space="0" w:color="auto"/>
              <w:right w:val="single" w:sz="4" w:space="0" w:color="auto"/>
            </w:tcBorders>
            <w:vAlign w:val="center"/>
          </w:tcPr>
          <w:p w14:paraId="5D874737" w14:textId="77777777" w:rsidR="0052246C" w:rsidRPr="00BC37E3" w:rsidRDefault="0052246C" w:rsidP="0007314C">
            <w:pPr>
              <w:spacing w:line="276" w:lineRule="auto"/>
              <w:jc w:val="center"/>
              <w:rPr>
                <w:rFonts w:eastAsia="Calibri" w:cs="Arial"/>
                <w:sz w:val="18"/>
                <w:szCs w:val="18"/>
                <w:lang w:val="es-CO"/>
              </w:rPr>
            </w:pPr>
          </w:p>
        </w:tc>
        <w:tc>
          <w:tcPr>
            <w:tcW w:w="1577" w:type="dxa"/>
            <w:tcBorders>
              <w:top w:val="single" w:sz="4" w:space="0" w:color="auto"/>
              <w:left w:val="single" w:sz="4" w:space="0" w:color="auto"/>
              <w:bottom w:val="single" w:sz="4" w:space="0" w:color="auto"/>
              <w:right w:val="single" w:sz="4" w:space="0" w:color="auto"/>
            </w:tcBorders>
            <w:vAlign w:val="center"/>
          </w:tcPr>
          <w:p w14:paraId="29C3FBA0" w14:textId="77777777" w:rsidR="0052246C" w:rsidRPr="00BC37E3" w:rsidRDefault="0052246C" w:rsidP="0007314C">
            <w:pPr>
              <w:spacing w:line="276" w:lineRule="auto"/>
              <w:jc w:val="center"/>
              <w:rPr>
                <w:rFonts w:eastAsia="Calibri" w:cs="Arial"/>
                <w:sz w:val="18"/>
                <w:szCs w:val="18"/>
                <w:lang w:val="es-CO"/>
              </w:rPr>
            </w:pPr>
          </w:p>
        </w:tc>
        <w:tc>
          <w:tcPr>
            <w:tcW w:w="1586" w:type="dxa"/>
            <w:tcBorders>
              <w:top w:val="single" w:sz="4" w:space="0" w:color="auto"/>
              <w:left w:val="single" w:sz="4" w:space="0" w:color="auto"/>
              <w:bottom w:val="single" w:sz="4" w:space="0" w:color="auto"/>
              <w:right w:val="single" w:sz="4" w:space="0" w:color="auto"/>
            </w:tcBorders>
            <w:vAlign w:val="center"/>
          </w:tcPr>
          <w:p w14:paraId="5E98E49E" w14:textId="77777777" w:rsidR="0052246C" w:rsidRPr="00BC37E3" w:rsidRDefault="0052246C" w:rsidP="0007314C">
            <w:pPr>
              <w:spacing w:line="276" w:lineRule="auto"/>
              <w:jc w:val="center"/>
              <w:rPr>
                <w:rFonts w:eastAsia="Calibri" w:cs="Arial"/>
                <w:sz w:val="18"/>
                <w:szCs w:val="18"/>
                <w:lang w:val="es-CO"/>
              </w:rPr>
            </w:pPr>
          </w:p>
        </w:tc>
      </w:tr>
    </w:tbl>
    <w:p w14:paraId="270BB617" w14:textId="77777777" w:rsidR="0052246C" w:rsidRPr="00BC37E3" w:rsidRDefault="0052246C" w:rsidP="0007314C">
      <w:pPr>
        <w:spacing w:after="0" w:line="276" w:lineRule="auto"/>
        <w:rPr>
          <w:rFonts w:eastAsia="Calibri" w:cs="Arial"/>
          <w:szCs w:val="24"/>
          <w:lang w:val="es-CO"/>
        </w:rPr>
      </w:pPr>
    </w:p>
    <w:p w14:paraId="0755604F" w14:textId="749E0679" w:rsidR="0052246C" w:rsidRPr="00BC37E3" w:rsidRDefault="0052246C" w:rsidP="0007314C">
      <w:pPr>
        <w:pStyle w:val="Lista2"/>
        <w:numPr>
          <w:ilvl w:val="0"/>
          <w:numId w:val="53"/>
        </w:numPr>
        <w:spacing w:after="0" w:line="276" w:lineRule="auto"/>
        <w:rPr>
          <w:rFonts w:ascii="Arial" w:hAnsi="Arial" w:cs="Arial"/>
          <w:b/>
          <w:sz w:val="24"/>
          <w:szCs w:val="24"/>
          <w:u w:val="single"/>
        </w:rPr>
      </w:pPr>
      <w:r w:rsidRPr="00BC37E3">
        <w:rPr>
          <w:rFonts w:ascii="Arial" w:hAnsi="Arial" w:cs="Arial"/>
          <w:b/>
          <w:sz w:val="24"/>
          <w:szCs w:val="24"/>
          <w:u w:val="single"/>
        </w:rPr>
        <w:t>Información requerida</w:t>
      </w:r>
    </w:p>
    <w:p w14:paraId="6D6B46DE" w14:textId="77777777" w:rsidR="00A26D1B" w:rsidRPr="00BC37E3" w:rsidRDefault="00A26D1B" w:rsidP="0007314C">
      <w:pPr>
        <w:pStyle w:val="Lista2"/>
        <w:spacing w:after="0" w:line="276" w:lineRule="auto"/>
        <w:ind w:left="1003" w:firstLine="0"/>
        <w:rPr>
          <w:rFonts w:ascii="Arial" w:hAnsi="Arial" w:cs="Arial"/>
          <w:b/>
          <w:sz w:val="24"/>
          <w:szCs w:val="24"/>
          <w:u w:val="single"/>
        </w:rPr>
      </w:pPr>
    </w:p>
    <w:p w14:paraId="715C62E7"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Tipo de mineral</w:t>
      </w:r>
    </w:p>
    <w:p w14:paraId="004B3E91"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Geometría general de la explotación</w:t>
      </w:r>
    </w:p>
    <w:p w14:paraId="61AC03E2"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Profundidad</w:t>
      </w:r>
    </w:p>
    <w:p w14:paraId="1F1DF2AF"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Recursos minerales</w:t>
      </w:r>
    </w:p>
    <w:p w14:paraId="5AF3F5EB" w14:textId="676AC736"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Calidad del mineral</w:t>
      </w:r>
    </w:p>
    <w:p w14:paraId="06694D65" w14:textId="77777777" w:rsidR="00A26D1B" w:rsidRPr="00BC37E3" w:rsidRDefault="00A26D1B" w:rsidP="0007314C">
      <w:pPr>
        <w:pStyle w:val="Listaconvietas3"/>
        <w:numPr>
          <w:ilvl w:val="0"/>
          <w:numId w:val="0"/>
        </w:numPr>
        <w:spacing w:after="0" w:line="276" w:lineRule="auto"/>
        <w:ind w:left="360"/>
        <w:rPr>
          <w:rFonts w:ascii="Arial" w:hAnsi="Arial" w:cs="Arial"/>
          <w:sz w:val="24"/>
          <w:szCs w:val="24"/>
        </w:rPr>
      </w:pPr>
    </w:p>
    <w:p w14:paraId="5C2E2A1C" w14:textId="10CAC8F4" w:rsidR="0052246C" w:rsidRPr="00BC37E3" w:rsidRDefault="0052246C" w:rsidP="0007314C">
      <w:pPr>
        <w:pStyle w:val="Lista2"/>
        <w:numPr>
          <w:ilvl w:val="0"/>
          <w:numId w:val="53"/>
        </w:numPr>
        <w:spacing w:after="0" w:line="276" w:lineRule="auto"/>
        <w:rPr>
          <w:rFonts w:ascii="Arial" w:hAnsi="Arial" w:cs="Arial"/>
          <w:b/>
          <w:sz w:val="24"/>
          <w:szCs w:val="24"/>
          <w:u w:val="single"/>
        </w:rPr>
      </w:pPr>
      <w:r w:rsidRPr="00BC37E3">
        <w:rPr>
          <w:rFonts w:ascii="Arial" w:hAnsi="Arial" w:cs="Arial"/>
          <w:b/>
          <w:sz w:val="24"/>
          <w:szCs w:val="24"/>
          <w:u w:val="single"/>
        </w:rPr>
        <w:t>¿Cómo determinar el método de explotación?</w:t>
      </w:r>
    </w:p>
    <w:p w14:paraId="4E8BE107" w14:textId="77777777" w:rsidR="00A26D1B" w:rsidRPr="00BC37E3" w:rsidRDefault="00A26D1B" w:rsidP="0007314C">
      <w:pPr>
        <w:pStyle w:val="Lista2"/>
        <w:spacing w:after="0" w:line="276" w:lineRule="auto"/>
        <w:ind w:left="283" w:firstLine="0"/>
        <w:rPr>
          <w:rFonts w:ascii="Arial" w:hAnsi="Arial" w:cs="Arial"/>
          <w:b/>
          <w:sz w:val="24"/>
          <w:szCs w:val="24"/>
          <w:u w:val="single"/>
        </w:rPr>
      </w:pPr>
    </w:p>
    <w:p w14:paraId="676B5E50" w14:textId="3F695C09" w:rsidR="00D7156E" w:rsidRPr="00F27D64" w:rsidRDefault="00D7156E" w:rsidP="0007314C">
      <w:pPr>
        <w:pStyle w:val="Prrafodelista"/>
        <w:numPr>
          <w:ilvl w:val="0"/>
          <w:numId w:val="59"/>
        </w:numPr>
        <w:spacing w:after="0" w:line="276" w:lineRule="auto"/>
        <w:rPr>
          <w:rFonts w:eastAsia="Calibri" w:cs="Arial"/>
          <w:szCs w:val="24"/>
          <w:lang w:val="es-CO"/>
        </w:rPr>
      </w:pPr>
      <w:r w:rsidRPr="00F27D64">
        <w:rPr>
          <w:rFonts w:eastAsia="Calibri" w:cs="Arial"/>
          <w:szCs w:val="24"/>
          <w:lang w:val="es-CO"/>
        </w:rPr>
        <w:t>Mayor aprovechamiento de recursos, aplicando el Estándar Colombiano de Recursos y Reservas Minerales.</w:t>
      </w:r>
    </w:p>
    <w:p w14:paraId="72126A08" w14:textId="54FF7654" w:rsidR="0052246C" w:rsidRPr="00BC37E3" w:rsidRDefault="0052246C" w:rsidP="0007314C">
      <w:pPr>
        <w:pStyle w:val="Prrafodelista"/>
        <w:numPr>
          <w:ilvl w:val="0"/>
          <w:numId w:val="59"/>
        </w:numPr>
        <w:spacing w:after="0" w:line="276" w:lineRule="auto"/>
        <w:rPr>
          <w:rFonts w:eastAsia="Calibri" w:cs="Arial"/>
          <w:szCs w:val="24"/>
          <w:lang w:val="es-CO"/>
        </w:rPr>
      </w:pPr>
      <w:r w:rsidRPr="00BC37E3">
        <w:rPr>
          <w:rFonts w:eastAsia="Calibri" w:cs="Arial"/>
          <w:szCs w:val="24"/>
          <w:lang w:val="es-CO"/>
        </w:rPr>
        <w:t>Determinar el sistema y el método de explotación del proyecto minero, seg</w:t>
      </w:r>
      <w:r w:rsidR="00D7156E">
        <w:rPr>
          <w:rFonts w:eastAsia="Calibri" w:cs="Arial"/>
          <w:szCs w:val="24"/>
          <w:lang w:val="es-CO"/>
        </w:rPr>
        <w:t>ún clasificación de UPME (2015).</w:t>
      </w:r>
    </w:p>
    <w:p w14:paraId="477AAA65" w14:textId="77777777" w:rsidR="0052246C" w:rsidRPr="00BC37E3" w:rsidRDefault="0052246C" w:rsidP="0007314C">
      <w:pPr>
        <w:pStyle w:val="Prrafodelista"/>
        <w:numPr>
          <w:ilvl w:val="0"/>
          <w:numId w:val="59"/>
        </w:numPr>
        <w:spacing w:after="0" w:line="276" w:lineRule="auto"/>
        <w:rPr>
          <w:rFonts w:eastAsia="Calibri" w:cs="Arial"/>
          <w:szCs w:val="24"/>
          <w:lang w:val="es-CO"/>
        </w:rPr>
      </w:pPr>
      <w:r w:rsidRPr="00BC37E3">
        <w:rPr>
          <w:rFonts w:cs="Arial"/>
          <w:color w:val="000000"/>
          <w:szCs w:val="24"/>
          <w:lang w:val="es-CO"/>
        </w:rPr>
        <w:t>Descripción del método o secuencia de la explotación, en cielo abierto, en minería subterránea, por dragado o por extracción en lecho aluvial (métodos manuales o dársenas)</w:t>
      </w:r>
    </w:p>
    <w:p w14:paraId="47E7B756" w14:textId="77777777" w:rsidR="0052246C" w:rsidRPr="00BC37E3" w:rsidRDefault="0052246C" w:rsidP="0007314C">
      <w:pPr>
        <w:pStyle w:val="Prrafodelista"/>
        <w:numPr>
          <w:ilvl w:val="0"/>
          <w:numId w:val="59"/>
        </w:numPr>
        <w:spacing w:after="0" w:line="276" w:lineRule="auto"/>
        <w:rPr>
          <w:rFonts w:eastAsia="Calibri" w:cs="Arial"/>
          <w:szCs w:val="24"/>
          <w:lang w:val="es-CO"/>
        </w:rPr>
      </w:pPr>
      <w:r w:rsidRPr="00BC37E3">
        <w:rPr>
          <w:rFonts w:cs="Arial"/>
          <w:color w:val="000000"/>
          <w:szCs w:val="24"/>
          <w:lang w:val="es-CO"/>
        </w:rPr>
        <w:t xml:space="preserve">Diseño geométrico de la explotación y descripción de las operaciones unitarias </w:t>
      </w:r>
    </w:p>
    <w:p w14:paraId="1F71457F" w14:textId="77777777" w:rsidR="0052246C" w:rsidRPr="00BC37E3" w:rsidRDefault="0052246C" w:rsidP="0007314C">
      <w:pPr>
        <w:spacing w:after="0" w:line="276" w:lineRule="auto"/>
        <w:rPr>
          <w:rFonts w:cs="Arial"/>
          <w:color w:val="000000"/>
          <w:szCs w:val="24"/>
          <w:lang w:val="es-CO"/>
        </w:rPr>
      </w:pPr>
    </w:p>
    <w:p w14:paraId="5783D826" w14:textId="77777777" w:rsidR="0052246C" w:rsidRPr="00BC37E3" w:rsidRDefault="0052246C" w:rsidP="0007314C">
      <w:pPr>
        <w:pStyle w:val="Lista2"/>
        <w:spacing w:after="0" w:line="276" w:lineRule="auto"/>
        <w:ind w:left="0" w:firstLine="1"/>
        <w:jc w:val="both"/>
        <w:rPr>
          <w:rFonts w:ascii="Arial" w:hAnsi="Arial" w:cs="Arial"/>
          <w:b/>
          <w:sz w:val="24"/>
          <w:szCs w:val="24"/>
          <w:u w:val="single"/>
        </w:rPr>
      </w:pPr>
      <w:r w:rsidRPr="00BC37E3">
        <w:rPr>
          <w:rFonts w:ascii="Arial" w:hAnsi="Arial" w:cs="Arial"/>
          <w:b/>
          <w:color w:val="000000"/>
          <w:sz w:val="24"/>
          <w:szCs w:val="24"/>
        </w:rPr>
        <w:lastRenderedPageBreak/>
        <w:t>Relevancia para la EC</w:t>
      </w:r>
      <w:r w:rsidRPr="00BC37E3">
        <w:rPr>
          <w:rFonts w:ascii="Arial" w:hAnsi="Arial" w:cs="Arial"/>
          <w:color w:val="000000"/>
          <w:sz w:val="24"/>
          <w:szCs w:val="24"/>
        </w:rPr>
        <w:t xml:space="preserve">: obtener mayor aprovechamiento del recurso mineral, determinar y cuantificar </w:t>
      </w:r>
      <w:r w:rsidRPr="00BC37E3">
        <w:rPr>
          <w:rFonts w:ascii="Arial" w:hAnsi="Arial" w:cs="Arial"/>
          <w:color w:val="000000"/>
          <w:sz w:val="24"/>
          <w:szCs w:val="24"/>
          <w:u w:val="single"/>
        </w:rPr>
        <w:t>posible reducción de pérdidas</w:t>
      </w:r>
      <w:r w:rsidRPr="00BC37E3">
        <w:rPr>
          <w:rFonts w:ascii="Arial" w:hAnsi="Arial" w:cs="Arial"/>
          <w:color w:val="000000"/>
          <w:sz w:val="24"/>
          <w:szCs w:val="24"/>
        </w:rPr>
        <w:t xml:space="preserve"> de mineral.</w:t>
      </w:r>
    </w:p>
    <w:p w14:paraId="3125F4A5" w14:textId="2348730F" w:rsidR="00BA2BA9" w:rsidRPr="00BC37E3" w:rsidRDefault="00BA2BA9" w:rsidP="0007314C">
      <w:pPr>
        <w:spacing w:after="0" w:line="276" w:lineRule="auto"/>
        <w:rPr>
          <w:rFonts w:eastAsia="Calibri" w:cs="Arial"/>
          <w:b/>
          <w:bCs/>
          <w:szCs w:val="24"/>
          <w:lang w:val="es-CO"/>
        </w:rPr>
      </w:pPr>
    </w:p>
    <w:p w14:paraId="6F742A05" w14:textId="77777777" w:rsidR="00F27D64" w:rsidRDefault="00F27D64" w:rsidP="0007314C">
      <w:pPr>
        <w:spacing w:after="0" w:line="276" w:lineRule="auto"/>
        <w:jc w:val="left"/>
        <w:rPr>
          <w:rFonts w:eastAsia="Calibri" w:cs="Arial"/>
          <w:b/>
          <w:bCs/>
          <w:szCs w:val="24"/>
          <w:lang w:val="es-CO"/>
        </w:rPr>
      </w:pPr>
    </w:p>
    <w:p w14:paraId="11DACCFD" w14:textId="30DEC662" w:rsidR="00F27D64" w:rsidRPr="008C08EB" w:rsidRDefault="00963166" w:rsidP="0007314C">
      <w:pPr>
        <w:pStyle w:val="Lista2"/>
        <w:numPr>
          <w:ilvl w:val="0"/>
          <w:numId w:val="53"/>
        </w:numPr>
        <w:spacing w:after="0" w:line="276" w:lineRule="auto"/>
        <w:rPr>
          <w:rFonts w:ascii="Arial" w:hAnsi="Arial" w:cs="Arial"/>
          <w:b/>
          <w:sz w:val="24"/>
          <w:szCs w:val="24"/>
          <w:u w:val="single"/>
          <w:lang w:val="es-MX"/>
        </w:rPr>
      </w:pPr>
      <w:r>
        <w:rPr>
          <w:rFonts w:ascii="Arial" w:hAnsi="Arial" w:cs="Arial"/>
          <w:b/>
          <w:sz w:val="24"/>
          <w:szCs w:val="24"/>
          <w:u w:val="single"/>
          <w:lang w:val="es-MX"/>
        </w:rPr>
        <w:t>Acciones jurídicas</w:t>
      </w:r>
    </w:p>
    <w:p w14:paraId="0B9392CF" w14:textId="77777777" w:rsidR="00F27D64" w:rsidRPr="008C08EB" w:rsidRDefault="00F27D64" w:rsidP="0007314C">
      <w:pPr>
        <w:pStyle w:val="Lista2"/>
        <w:spacing w:after="0" w:line="276" w:lineRule="auto"/>
        <w:ind w:left="1003" w:firstLine="0"/>
        <w:rPr>
          <w:rFonts w:ascii="Arial" w:hAnsi="Arial" w:cs="Arial"/>
          <w:b/>
          <w:sz w:val="24"/>
          <w:szCs w:val="24"/>
          <w:u w:val="single"/>
          <w:lang w:val="es-MX"/>
        </w:rPr>
      </w:pPr>
    </w:p>
    <w:p w14:paraId="3C66510E" w14:textId="7F78D0AC" w:rsidR="009D0997" w:rsidRPr="00547F42" w:rsidRDefault="008C0C23" w:rsidP="009D0997">
      <w:pPr>
        <w:spacing w:after="0" w:line="276" w:lineRule="auto"/>
        <w:rPr>
          <w:rFonts w:eastAsia="Calibri" w:cs="Arial"/>
          <w:b/>
          <w:bCs/>
          <w:szCs w:val="24"/>
          <w:lang w:val="es-CO"/>
        </w:rPr>
      </w:pPr>
      <w:r w:rsidRPr="008C0C23">
        <w:rPr>
          <w:rFonts w:cs="Arial"/>
          <w:szCs w:val="24"/>
        </w:rPr>
        <w:t>La correcta caracterización del depósito mineral y la rigurosa planeación del diseño minero, permiten elegir de manera correcta el método de explotación que va a redundar en eficiencia  al momento de dar manejo y gestión al estéril a producir, acciones que se ven reflejadas en los instrumentos tanto técnico como ambiental en aplicación de la Ley 685 de 2001 y las Guías Minero ambientales acogidas mediante Resolución 180861 y normas concordantes, las cuales son las normas que regulan lo pertinente al Programa de Trabajos y Obras – PTO y el Estudio de Impacto Ambiental -EIA para llegar a la aprobación de un instrumento ambiental, así mismo las normas o políticas del orden nacional que permitan la aplicación de negocios circulares como la Guía Técnica Colombiana GTC 314 del ICONTEC.</w:t>
      </w:r>
      <w:r w:rsidR="009D0997">
        <w:rPr>
          <w:rFonts w:cs="Arial"/>
          <w:szCs w:val="24"/>
        </w:rPr>
        <w:t xml:space="preserve"> </w:t>
      </w:r>
    </w:p>
    <w:p w14:paraId="64DE848D" w14:textId="77777777" w:rsidR="00B64F78" w:rsidRDefault="00B64F78" w:rsidP="0007314C">
      <w:pPr>
        <w:spacing w:after="0" w:line="276" w:lineRule="auto"/>
        <w:jc w:val="left"/>
        <w:rPr>
          <w:rFonts w:eastAsia="Calibri" w:cs="Arial"/>
          <w:b/>
          <w:bCs/>
          <w:szCs w:val="24"/>
          <w:lang w:val="es-CO"/>
        </w:rPr>
      </w:pPr>
    </w:p>
    <w:p w14:paraId="7D7BC94D" w14:textId="77777777" w:rsidR="00B64F78" w:rsidRDefault="00B64F78" w:rsidP="0007314C">
      <w:pPr>
        <w:spacing w:after="0" w:line="276" w:lineRule="auto"/>
        <w:jc w:val="center"/>
        <w:rPr>
          <w:b/>
          <w:bCs/>
          <w:lang w:val="es-CO"/>
        </w:rPr>
      </w:pPr>
    </w:p>
    <w:p w14:paraId="182737B6" w14:textId="10E68955" w:rsidR="0052246C" w:rsidRPr="00BC37E3" w:rsidRDefault="0052246C" w:rsidP="0007314C">
      <w:pPr>
        <w:spacing w:after="0" w:line="276" w:lineRule="auto"/>
        <w:jc w:val="center"/>
        <w:rPr>
          <w:b/>
          <w:bCs/>
          <w:lang w:val="es-CO"/>
        </w:rPr>
      </w:pPr>
      <w:r w:rsidRPr="00BC37E3">
        <w:rPr>
          <w:b/>
          <w:bCs/>
          <w:lang w:val="es-CO"/>
        </w:rPr>
        <w:t>LINEAMIENTO 3: Realizar la planeación y diseño, que contemple las entradas y salidas de los procesos a desarrollar en las siguientes etapas</w:t>
      </w:r>
    </w:p>
    <w:p w14:paraId="0E314BE5" w14:textId="77777777" w:rsidR="003916E6" w:rsidRPr="00BC37E3" w:rsidRDefault="003916E6" w:rsidP="0007314C">
      <w:pPr>
        <w:spacing w:after="0" w:line="276" w:lineRule="auto"/>
        <w:jc w:val="center"/>
        <w:rPr>
          <w:b/>
          <w:bCs/>
          <w:i/>
          <w:iCs/>
          <w:lang w:val="es-CO"/>
        </w:rPr>
      </w:pPr>
    </w:p>
    <w:p w14:paraId="3390F0F6" w14:textId="14394D43" w:rsidR="0052246C" w:rsidRPr="00BC37E3" w:rsidRDefault="0052246C" w:rsidP="0007314C">
      <w:pPr>
        <w:spacing w:after="0" w:line="276" w:lineRule="auto"/>
        <w:jc w:val="center"/>
        <w:rPr>
          <w:b/>
          <w:bCs/>
          <w:i/>
          <w:iCs/>
          <w:lang w:val="es-CO"/>
        </w:rPr>
      </w:pPr>
      <w:r w:rsidRPr="00BC37E3">
        <w:rPr>
          <w:b/>
          <w:bCs/>
          <w:i/>
          <w:iCs/>
          <w:lang w:val="es-CO"/>
        </w:rPr>
        <w:t>Componente 2: Selección y definición del sitio</w:t>
      </w:r>
    </w:p>
    <w:p w14:paraId="7555B83C" w14:textId="77777777" w:rsidR="003916E6" w:rsidRPr="00BC37E3" w:rsidRDefault="003916E6" w:rsidP="0007314C">
      <w:pPr>
        <w:spacing w:after="0" w:line="276" w:lineRule="auto"/>
        <w:jc w:val="center"/>
        <w:rPr>
          <w:b/>
          <w:bCs/>
          <w:i/>
          <w:iCs/>
          <w:lang w:val="es-CO"/>
        </w:rPr>
      </w:pPr>
    </w:p>
    <w:p w14:paraId="5A78D329" w14:textId="77777777" w:rsidR="0052246C" w:rsidRPr="00BC37E3" w:rsidRDefault="0052246C" w:rsidP="0007314C">
      <w:pPr>
        <w:pStyle w:val="Prrafodelista"/>
        <w:numPr>
          <w:ilvl w:val="0"/>
          <w:numId w:val="62"/>
        </w:numPr>
        <w:spacing w:after="0" w:line="276" w:lineRule="auto"/>
        <w:rPr>
          <w:b/>
          <w:bCs/>
          <w:u w:val="single"/>
          <w:lang w:val="es-CO"/>
        </w:rPr>
      </w:pPr>
      <w:r w:rsidRPr="00BC37E3">
        <w:rPr>
          <w:b/>
          <w:bCs/>
          <w:u w:val="single"/>
          <w:lang w:val="es-CO"/>
        </w:rPr>
        <w:t>Alcance</w:t>
      </w:r>
    </w:p>
    <w:p w14:paraId="6849C085" w14:textId="77777777" w:rsidR="0052246C" w:rsidRPr="00BC37E3" w:rsidRDefault="0052246C" w:rsidP="0007314C">
      <w:pPr>
        <w:spacing w:after="0" w:line="276" w:lineRule="auto"/>
        <w:ind w:left="360"/>
        <w:rPr>
          <w:rFonts w:eastAsia="Calibri" w:cs="Arial"/>
          <w:szCs w:val="24"/>
          <w:lang w:val="es-CO"/>
        </w:rPr>
      </w:pPr>
    </w:p>
    <w:p w14:paraId="706B90C5" w14:textId="0AB661A4" w:rsidR="0052246C" w:rsidRPr="00BC37E3" w:rsidRDefault="0052246C" w:rsidP="0007314C">
      <w:pPr>
        <w:pStyle w:val="Textoindependiente"/>
        <w:spacing w:after="0" w:line="276" w:lineRule="auto"/>
        <w:rPr>
          <w:rFonts w:ascii="Arial" w:hAnsi="Arial" w:cs="Arial"/>
          <w:sz w:val="24"/>
          <w:szCs w:val="24"/>
        </w:rPr>
      </w:pPr>
      <w:r w:rsidRPr="00BC37E3">
        <w:rPr>
          <w:rFonts w:ascii="Arial" w:hAnsi="Arial" w:cs="Arial"/>
          <w:sz w:val="24"/>
          <w:szCs w:val="24"/>
        </w:rPr>
        <w:t>Determinar las áreas a intervenir para extracción, centros de acopio y obras, y los sectores sin intervención.</w:t>
      </w:r>
    </w:p>
    <w:p w14:paraId="11CC7FDC" w14:textId="0128D985" w:rsidR="003916E6" w:rsidRDefault="003916E6" w:rsidP="0007314C">
      <w:pPr>
        <w:pStyle w:val="Textoindependiente"/>
        <w:spacing w:after="0" w:line="276" w:lineRule="auto"/>
        <w:rPr>
          <w:rFonts w:ascii="Arial" w:hAnsi="Arial" w:cs="Arial"/>
          <w:sz w:val="24"/>
          <w:szCs w:val="24"/>
        </w:rPr>
      </w:pPr>
    </w:p>
    <w:p w14:paraId="04148994" w14:textId="77777777" w:rsidR="00A61D80" w:rsidRPr="00BC37E3" w:rsidRDefault="00A61D80" w:rsidP="0007314C">
      <w:pPr>
        <w:pStyle w:val="Textoindependiente"/>
        <w:spacing w:after="0" w:line="276" w:lineRule="auto"/>
        <w:rPr>
          <w:rFonts w:ascii="Arial" w:hAnsi="Arial" w:cs="Arial"/>
          <w:sz w:val="24"/>
          <w:szCs w:val="24"/>
        </w:rPr>
      </w:pPr>
    </w:p>
    <w:p w14:paraId="699DC954" w14:textId="6D51E5FF" w:rsidR="0052246C" w:rsidRPr="00BC37E3" w:rsidRDefault="0052246C" w:rsidP="0007314C">
      <w:pPr>
        <w:pStyle w:val="Lista2"/>
        <w:numPr>
          <w:ilvl w:val="0"/>
          <w:numId w:val="62"/>
        </w:numPr>
        <w:spacing w:after="0" w:line="276" w:lineRule="auto"/>
        <w:rPr>
          <w:rFonts w:ascii="Arial" w:hAnsi="Arial" w:cs="Arial"/>
          <w:b/>
          <w:sz w:val="24"/>
          <w:szCs w:val="24"/>
          <w:u w:val="single"/>
        </w:rPr>
      </w:pPr>
      <w:r w:rsidRPr="00BC37E3">
        <w:rPr>
          <w:rFonts w:ascii="Arial" w:hAnsi="Arial" w:cs="Arial"/>
          <w:b/>
          <w:sz w:val="24"/>
          <w:szCs w:val="24"/>
          <w:u w:val="single"/>
        </w:rPr>
        <w:t>Etapa del ciclo minero</w:t>
      </w:r>
    </w:p>
    <w:p w14:paraId="79F167FC" w14:textId="77777777" w:rsidR="003916E6" w:rsidRPr="00BC37E3" w:rsidRDefault="003916E6" w:rsidP="0007314C">
      <w:pPr>
        <w:pStyle w:val="Lista2"/>
        <w:spacing w:after="0" w:line="276" w:lineRule="auto"/>
        <w:ind w:left="720" w:firstLine="0"/>
        <w:rPr>
          <w:rFonts w:ascii="Arial" w:hAnsi="Arial" w:cs="Arial"/>
          <w:b/>
          <w:sz w:val="24"/>
          <w:szCs w:val="24"/>
          <w:u w:val="single"/>
        </w:rPr>
      </w:pPr>
    </w:p>
    <w:tbl>
      <w:tblPr>
        <w:tblStyle w:val="Tablaconcuadrcula"/>
        <w:tblW w:w="6516" w:type="dxa"/>
        <w:jc w:val="center"/>
        <w:tblLook w:val="04A0" w:firstRow="1" w:lastRow="0" w:firstColumn="1" w:lastColumn="0" w:noHBand="0" w:noVBand="1"/>
      </w:tblPr>
      <w:tblGrid>
        <w:gridCol w:w="1590"/>
        <w:gridCol w:w="1763"/>
        <w:gridCol w:w="1577"/>
        <w:gridCol w:w="1586"/>
      </w:tblGrid>
      <w:tr w:rsidR="0052246C" w:rsidRPr="00BC37E3" w14:paraId="72AEFD6E" w14:textId="77777777" w:rsidTr="0094397A">
        <w:trPr>
          <w:trHeight w:val="14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65418DC8"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Exploración</w:t>
            </w:r>
          </w:p>
        </w:tc>
        <w:tc>
          <w:tcPr>
            <w:tcW w:w="1763" w:type="dxa"/>
            <w:tcBorders>
              <w:top w:val="single" w:sz="4" w:space="0" w:color="auto"/>
              <w:left w:val="single" w:sz="4" w:space="0" w:color="auto"/>
              <w:bottom w:val="single" w:sz="4" w:space="0" w:color="auto"/>
              <w:right w:val="single" w:sz="4" w:space="0" w:color="auto"/>
            </w:tcBorders>
            <w:vAlign w:val="center"/>
            <w:hideMark/>
          </w:tcPr>
          <w:p w14:paraId="1EE90B93"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Construcción y Montaje</w:t>
            </w:r>
          </w:p>
        </w:tc>
        <w:tc>
          <w:tcPr>
            <w:tcW w:w="1577" w:type="dxa"/>
            <w:tcBorders>
              <w:top w:val="single" w:sz="4" w:space="0" w:color="auto"/>
              <w:left w:val="single" w:sz="4" w:space="0" w:color="auto"/>
              <w:bottom w:val="single" w:sz="4" w:space="0" w:color="auto"/>
              <w:right w:val="single" w:sz="4" w:space="0" w:color="auto"/>
            </w:tcBorders>
            <w:vAlign w:val="center"/>
            <w:hideMark/>
          </w:tcPr>
          <w:p w14:paraId="6D6DB8AD" w14:textId="77777777" w:rsidR="0052246C" w:rsidRPr="00BC37E3" w:rsidRDefault="0052246C" w:rsidP="0007314C">
            <w:pPr>
              <w:spacing w:line="276" w:lineRule="auto"/>
              <w:jc w:val="center"/>
              <w:rPr>
                <w:rFonts w:eastAsia="Calibri" w:cs="Arial"/>
                <w:b/>
                <w:bCs/>
                <w:sz w:val="18"/>
                <w:szCs w:val="18"/>
                <w:lang w:val="es-CO"/>
              </w:rPr>
            </w:pPr>
            <w:r w:rsidRPr="00BC37E3">
              <w:rPr>
                <w:rFonts w:eastAsia="Times New Roman" w:cs="Arial"/>
                <w:b/>
                <w:bCs/>
                <w:color w:val="000000"/>
                <w:sz w:val="18"/>
                <w:szCs w:val="18"/>
                <w:lang w:val="es-CO" w:eastAsia="es-MX"/>
              </w:rPr>
              <w:t>Explotación</w:t>
            </w:r>
          </w:p>
        </w:tc>
        <w:tc>
          <w:tcPr>
            <w:tcW w:w="1586" w:type="dxa"/>
            <w:tcBorders>
              <w:top w:val="single" w:sz="4" w:space="0" w:color="auto"/>
              <w:left w:val="single" w:sz="4" w:space="0" w:color="auto"/>
              <w:bottom w:val="single" w:sz="4" w:space="0" w:color="auto"/>
              <w:right w:val="single" w:sz="4" w:space="0" w:color="auto"/>
            </w:tcBorders>
            <w:vAlign w:val="center"/>
            <w:hideMark/>
          </w:tcPr>
          <w:p w14:paraId="2552C07B"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Cierre y post cierre</w:t>
            </w:r>
          </w:p>
        </w:tc>
      </w:tr>
      <w:tr w:rsidR="0052246C" w:rsidRPr="00BC37E3" w14:paraId="10373351" w14:textId="77777777" w:rsidTr="0094397A">
        <w:trPr>
          <w:trHeight w:val="6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3E3D617E" w14:textId="4D235AD7" w:rsidR="0052246C" w:rsidRPr="00BC37E3" w:rsidRDefault="004A35C1" w:rsidP="0007314C">
            <w:pPr>
              <w:spacing w:line="276" w:lineRule="auto"/>
              <w:jc w:val="center"/>
              <w:rPr>
                <w:rFonts w:eastAsia="Calibri" w:cs="Arial"/>
                <w:sz w:val="18"/>
                <w:szCs w:val="18"/>
                <w:lang w:val="es-CO"/>
              </w:rPr>
            </w:pPr>
            <w:r>
              <w:rPr>
                <w:rFonts w:eastAsia="Calibri" w:cs="Arial"/>
                <w:sz w:val="18"/>
                <w:szCs w:val="18"/>
                <w:lang w:val="es-CO"/>
              </w:rPr>
              <w:t>X</w:t>
            </w:r>
          </w:p>
        </w:tc>
        <w:tc>
          <w:tcPr>
            <w:tcW w:w="1763" w:type="dxa"/>
            <w:tcBorders>
              <w:top w:val="single" w:sz="4" w:space="0" w:color="auto"/>
              <w:left w:val="single" w:sz="4" w:space="0" w:color="auto"/>
              <w:bottom w:val="single" w:sz="4" w:space="0" w:color="auto"/>
              <w:right w:val="single" w:sz="4" w:space="0" w:color="auto"/>
            </w:tcBorders>
            <w:vAlign w:val="center"/>
          </w:tcPr>
          <w:p w14:paraId="53D1F46A" w14:textId="77777777" w:rsidR="0052246C" w:rsidRPr="00BC37E3" w:rsidRDefault="0052246C" w:rsidP="0007314C">
            <w:pPr>
              <w:spacing w:line="276" w:lineRule="auto"/>
              <w:jc w:val="center"/>
              <w:rPr>
                <w:rFonts w:eastAsia="Calibri" w:cs="Arial"/>
                <w:sz w:val="18"/>
                <w:szCs w:val="18"/>
                <w:lang w:val="es-CO"/>
              </w:rPr>
            </w:pPr>
          </w:p>
        </w:tc>
        <w:tc>
          <w:tcPr>
            <w:tcW w:w="1577" w:type="dxa"/>
            <w:tcBorders>
              <w:top w:val="single" w:sz="4" w:space="0" w:color="auto"/>
              <w:left w:val="single" w:sz="4" w:space="0" w:color="auto"/>
              <w:bottom w:val="single" w:sz="4" w:space="0" w:color="auto"/>
              <w:right w:val="single" w:sz="4" w:space="0" w:color="auto"/>
            </w:tcBorders>
            <w:vAlign w:val="center"/>
          </w:tcPr>
          <w:p w14:paraId="389A77F3" w14:textId="77777777" w:rsidR="0052246C" w:rsidRPr="00BC37E3" w:rsidRDefault="0052246C" w:rsidP="0007314C">
            <w:pPr>
              <w:spacing w:line="276" w:lineRule="auto"/>
              <w:jc w:val="center"/>
              <w:rPr>
                <w:rFonts w:eastAsia="Calibri" w:cs="Arial"/>
                <w:sz w:val="18"/>
                <w:szCs w:val="18"/>
                <w:lang w:val="es-CO"/>
              </w:rPr>
            </w:pPr>
          </w:p>
        </w:tc>
        <w:tc>
          <w:tcPr>
            <w:tcW w:w="1586" w:type="dxa"/>
            <w:tcBorders>
              <w:top w:val="single" w:sz="4" w:space="0" w:color="auto"/>
              <w:left w:val="single" w:sz="4" w:space="0" w:color="auto"/>
              <w:bottom w:val="single" w:sz="4" w:space="0" w:color="auto"/>
              <w:right w:val="single" w:sz="4" w:space="0" w:color="auto"/>
            </w:tcBorders>
            <w:vAlign w:val="center"/>
          </w:tcPr>
          <w:p w14:paraId="18F87F45" w14:textId="77777777" w:rsidR="0052246C" w:rsidRPr="00BC37E3" w:rsidRDefault="0052246C" w:rsidP="0007314C">
            <w:pPr>
              <w:spacing w:line="276" w:lineRule="auto"/>
              <w:jc w:val="center"/>
              <w:rPr>
                <w:rFonts w:eastAsia="Calibri" w:cs="Arial"/>
                <w:sz w:val="18"/>
                <w:szCs w:val="18"/>
                <w:lang w:val="es-CO"/>
              </w:rPr>
            </w:pPr>
          </w:p>
        </w:tc>
      </w:tr>
    </w:tbl>
    <w:p w14:paraId="30B85536" w14:textId="293CD27B" w:rsidR="0052246C" w:rsidRDefault="0052246C" w:rsidP="0007314C">
      <w:pPr>
        <w:spacing w:after="0" w:line="276" w:lineRule="auto"/>
        <w:rPr>
          <w:rFonts w:eastAsia="Calibri" w:cs="Arial"/>
          <w:szCs w:val="24"/>
          <w:lang w:val="es-CO"/>
        </w:rPr>
      </w:pPr>
    </w:p>
    <w:p w14:paraId="1D638E2E" w14:textId="77777777" w:rsidR="008C0C23" w:rsidRDefault="008C0C23" w:rsidP="0007314C">
      <w:pPr>
        <w:spacing w:after="0" w:line="276" w:lineRule="auto"/>
        <w:rPr>
          <w:rFonts w:eastAsia="Calibri" w:cs="Arial"/>
          <w:szCs w:val="24"/>
          <w:lang w:val="es-CO"/>
        </w:rPr>
      </w:pPr>
    </w:p>
    <w:p w14:paraId="0904E235" w14:textId="77777777" w:rsidR="00B64F78" w:rsidRPr="00BC37E3" w:rsidRDefault="00B64F78" w:rsidP="0007314C">
      <w:pPr>
        <w:spacing w:after="0" w:line="276" w:lineRule="auto"/>
        <w:rPr>
          <w:rFonts w:eastAsia="Calibri" w:cs="Arial"/>
          <w:szCs w:val="24"/>
          <w:lang w:val="es-CO"/>
        </w:rPr>
      </w:pPr>
    </w:p>
    <w:p w14:paraId="2AA9C798" w14:textId="76E7B3B2" w:rsidR="0052246C" w:rsidRPr="00BC37E3" w:rsidRDefault="0052246C" w:rsidP="0007314C">
      <w:pPr>
        <w:pStyle w:val="Lista2"/>
        <w:numPr>
          <w:ilvl w:val="0"/>
          <w:numId w:val="62"/>
        </w:numPr>
        <w:spacing w:after="0" w:line="276" w:lineRule="auto"/>
        <w:rPr>
          <w:rFonts w:ascii="Arial" w:hAnsi="Arial" w:cs="Arial"/>
          <w:b/>
          <w:sz w:val="24"/>
          <w:szCs w:val="24"/>
          <w:u w:val="single"/>
        </w:rPr>
      </w:pPr>
      <w:r w:rsidRPr="00BC37E3">
        <w:rPr>
          <w:rFonts w:ascii="Arial" w:hAnsi="Arial" w:cs="Arial"/>
          <w:b/>
          <w:sz w:val="24"/>
          <w:szCs w:val="24"/>
          <w:u w:val="single"/>
        </w:rPr>
        <w:lastRenderedPageBreak/>
        <w:t>Información requerida</w:t>
      </w:r>
    </w:p>
    <w:p w14:paraId="31E59E4A" w14:textId="77777777" w:rsidR="003916E6" w:rsidRPr="00BC37E3" w:rsidRDefault="003916E6" w:rsidP="0007314C">
      <w:pPr>
        <w:pStyle w:val="Lista2"/>
        <w:spacing w:after="0" w:line="276" w:lineRule="auto"/>
        <w:ind w:left="720" w:firstLine="0"/>
        <w:rPr>
          <w:rFonts w:ascii="Arial" w:hAnsi="Arial" w:cs="Arial"/>
          <w:b/>
          <w:sz w:val="24"/>
          <w:szCs w:val="24"/>
          <w:u w:val="single"/>
        </w:rPr>
      </w:pPr>
    </w:p>
    <w:p w14:paraId="4E5AD6ED"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Tipos de roca y mineral</w:t>
      </w:r>
    </w:p>
    <w:p w14:paraId="0DF43198"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Zonas de mineralización y alteraciones</w:t>
      </w:r>
    </w:p>
    <w:p w14:paraId="6C1F527B"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 xml:space="preserve">Recursos aprovechables </w:t>
      </w:r>
    </w:p>
    <w:p w14:paraId="08AC36B7"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Calidad del recurso mineral</w:t>
      </w:r>
    </w:p>
    <w:p w14:paraId="51BBD209"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Zonas de elementos contaminantes</w:t>
      </w:r>
    </w:p>
    <w:p w14:paraId="2D758F05" w14:textId="77777777" w:rsidR="0052246C" w:rsidRPr="00BC37E3" w:rsidRDefault="0052246C" w:rsidP="0007314C">
      <w:pPr>
        <w:spacing w:after="0" w:line="276" w:lineRule="auto"/>
        <w:rPr>
          <w:rFonts w:eastAsia="Calibri" w:cs="Arial"/>
          <w:b/>
          <w:bCs/>
          <w:szCs w:val="24"/>
          <w:lang w:val="es-CO"/>
        </w:rPr>
      </w:pPr>
    </w:p>
    <w:p w14:paraId="11FC6DF0" w14:textId="50F642A4" w:rsidR="0052246C" w:rsidRPr="00BC37E3" w:rsidRDefault="0052246C" w:rsidP="0007314C">
      <w:pPr>
        <w:pStyle w:val="Lista2"/>
        <w:numPr>
          <w:ilvl w:val="0"/>
          <w:numId w:val="62"/>
        </w:numPr>
        <w:spacing w:after="0" w:line="276" w:lineRule="auto"/>
        <w:jc w:val="both"/>
        <w:rPr>
          <w:rFonts w:ascii="Arial" w:hAnsi="Arial" w:cs="Arial"/>
          <w:b/>
          <w:sz w:val="24"/>
          <w:szCs w:val="24"/>
          <w:u w:val="single"/>
        </w:rPr>
      </w:pPr>
      <w:r w:rsidRPr="00BC37E3">
        <w:rPr>
          <w:rFonts w:ascii="Arial" w:hAnsi="Arial" w:cs="Arial"/>
          <w:b/>
          <w:sz w:val="24"/>
          <w:szCs w:val="24"/>
          <w:u w:val="single"/>
        </w:rPr>
        <w:t>¿Cómo determinar los sitios adecuados?</w:t>
      </w:r>
    </w:p>
    <w:p w14:paraId="12676B8B" w14:textId="77777777" w:rsidR="003916E6" w:rsidRPr="00BC37E3" w:rsidRDefault="003916E6" w:rsidP="0007314C">
      <w:pPr>
        <w:pStyle w:val="Lista2"/>
        <w:spacing w:after="0" w:line="276" w:lineRule="auto"/>
        <w:ind w:left="720" w:firstLine="0"/>
        <w:jc w:val="both"/>
        <w:rPr>
          <w:rFonts w:ascii="Arial" w:hAnsi="Arial" w:cs="Arial"/>
          <w:b/>
          <w:sz w:val="24"/>
          <w:szCs w:val="24"/>
          <w:u w:val="single"/>
        </w:rPr>
      </w:pPr>
    </w:p>
    <w:p w14:paraId="1C124FBB" w14:textId="77777777" w:rsidR="0052246C" w:rsidRPr="00BC37E3" w:rsidRDefault="0052246C" w:rsidP="0007314C">
      <w:pPr>
        <w:pStyle w:val="Lista3"/>
        <w:numPr>
          <w:ilvl w:val="0"/>
          <w:numId w:val="54"/>
        </w:numPr>
        <w:spacing w:after="0" w:line="276" w:lineRule="auto"/>
        <w:jc w:val="both"/>
        <w:rPr>
          <w:rFonts w:ascii="Arial" w:hAnsi="Arial" w:cs="Arial"/>
          <w:sz w:val="24"/>
          <w:szCs w:val="24"/>
        </w:rPr>
      </w:pPr>
      <w:r w:rsidRPr="00BC37E3">
        <w:rPr>
          <w:rFonts w:ascii="Arial" w:hAnsi="Arial" w:cs="Arial"/>
          <w:b/>
          <w:bCs/>
          <w:sz w:val="24"/>
          <w:szCs w:val="24"/>
        </w:rPr>
        <w:t>Sitio de extracción y centros de acopio:</w:t>
      </w:r>
      <w:r w:rsidRPr="00BC37E3">
        <w:rPr>
          <w:rFonts w:ascii="Arial" w:hAnsi="Arial" w:cs="Arial"/>
          <w:sz w:val="24"/>
          <w:szCs w:val="24"/>
        </w:rPr>
        <w:t xml:space="preserve"> </w:t>
      </w:r>
      <w:r w:rsidRPr="00BC37E3">
        <w:rPr>
          <w:rFonts w:ascii="Arial" w:eastAsia="Calibri" w:hAnsi="Arial" w:cs="Times New Roman"/>
          <w:bCs/>
          <w:sz w:val="24"/>
          <w:szCs w:val="24"/>
        </w:rPr>
        <w:t>planificación y d</w:t>
      </w:r>
      <w:r w:rsidRPr="00BC37E3">
        <w:rPr>
          <w:rFonts w:ascii="Arial" w:eastAsia="Calibri" w:hAnsi="Arial" w:cs="Times New Roman"/>
          <w:sz w:val="24"/>
          <w:szCs w:val="24"/>
        </w:rPr>
        <w:t>iseño de área de extracción y centros de acopio, estableciendo método de disposición del material, la secuencia de llenado y los volúmenes de material a depositar</w:t>
      </w:r>
      <w:r w:rsidRPr="00BC37E3">
        <w:rPr>
          <w:rFonts w:ascii="Verdana" w:eastAsia="Calibri" w:hAnsi="Verdana" w:cs="Times New Roman"/>
          <w:color w:val="000000"/>
          <w:sz w:val="24"/>
          <w:szCs w:val="24"/>
        </w:rPr>
        <w:t xml:space="preserve"> </w:t>
      </w:r>
      <w:r w:rsidRPr="00BC37E3">
        <w:rPr>
          <w:rFonts w:ascii="Arial" w:eastAsia="Calibri" w:hAnsi="Arial" w:cs="Arial"/>
          <w:color w:val="000000"/>
          <w:sz w:val="24"/>
          <w:szCs w:val="24"/>
        </w:rPr>
        <w:t>y distribución del material.</w:t>
      </w:r>
    </w:p>
    <w:p w14:paraId="05896D9D" w14:textId="77777777" w:rsidR="0052246C" w:rsidRPr="00BC37E3" w:rsidRDefault="0052246C" w:rsidP="0007314C">
      <w:pPr>
        <w:pStyle w:val="Lista3"/>
        <w:numPr>
          <w:ilvl w:val="0"/>
          <w:numId w:val="54"/>
        </w:numPr>
        <w:spacing w:after="0" w:line="276" w:lineRule="auto"/>
        <w:jc w:val="both"/>
        <w:rPr>
          <w:rFonts w:ascii="Arial" w:hAnsi="Arial" w:cs="Arial"/>
          <w:sz w:val="24"/>
          <w:szCs w:val="24"/>
        </w:rPr>
      </w:pPr>
      <w:r w:rsidRPr="00BC37E3">
        <w:rPr>
          <w:rFonts w:ascii="Arial" w:hAnsi="Arial" w:cs="Arial"/>
          <w:b/>
          <w:bCs/>
          <w:sz w:val="24"/>
          <w:szCs w:val="24"/>
        </w:rPr>
        <w:t>Sitios para obras:</w:t>
      </w:r>
      <w:r w:rsidRPr="00BC37E3">
        <w:rPr>
          <w:rFonts w:ascii="Arial" w:hAnsi="Arial" w:cs="Arial"/>
          <w:sz w:val="24"/>
          <w:szCs w:val="24"/>
        </w:rPr>
        <w:t xml:space="preserve"> planeación y diseño de obras y disposición de capa vegetal, que no lleve a la afectación de recursos minerales.</w:t>
      </w:r>
    </w:p>
    <w:p w14:paraId="043EC7C0" w14:textId="77777777" w:rsidR="0052246C" w:rsidRPr="00BC37E3" w:rsidRDefault="0052246C" w:rsidP="0007314C">
      <w:pPr>
        <w:pStyle w:val="Lista3"/>
        <w:numPr>
          <w:ilvl w:val="0"/>
          <w:numId w:val="54"/>
        </w:numPr>
        <w:spacing w:after="0" w:line="276" w:lineRule="auto"/>
        <w:jc w:val="both"/>
        <w:rPr>
          <w:rFonts w:ascii="Arial" w:hAnsi="Arial" w:cs="Arial"/>
          <w:sz w:val="24"/>
          <w:szCs w:val="24"/>
        </w:rPr>
      </w:pPr>
      <w:r w:rsidRPr="00BC37E3">
        <w:rPr>
          <w:rFonts w:ascii="Arial" w:hAnsi="Arial" w:cs="Arial"/>
          <w:b/>
          <w:sz w:val="24"/>
          <w:szCs w:val="24"/>
        </w:rPr>
        <w:t xml:space="preserve">Sitio de sectores sin intervenir: </w:t>
      </w:r>
      <w:r w:rsidRPr="00BC37E3">
        <w:rPr>
          <w:rFonts w:ascii="Arial" w:hAnsi="Arial" w:cs="Arial"/>
          <w:sz w:val="24"/>
          <w:szCs w:val="24"/>
        </w:rPr>
        <w:t>determinar la presencia de cuerpo mineralizado. Se debe disponer de información</w:t>
      </w:r>
      <w:r w:rsidRPr="00BC37E3">
        <w:rPr>
          <w:rFonts w:ascii="Arial" w:eastAsia="Calibri" w:hAnsi="Arial" w:cs="Times New Roman"/>
          <w:color w:val="FF0000"/>
          <w:sz w:val="24"/>
        </w:rPr>
        <w:t xml:space="preserve"> </w:t>
      </w:r>
      <w:r w:rsidRPr="00BC37E3">
        <w:rPr>
          <w:rFonts w:ascii="Arial" w:eastAsia="Calibri" w:hAnsi="Arial" w:cs="Times New Roman"/>
          <w:sz w:val="24"/>
        </w:rPr>
        <w:t>sobre coordenadas, nivel, recursos, mineralizaciones, densidad, leyes.</w:t>
      </w:r>
    </w:p>
    <w:p w14:paraId="7D3E1614" w14:textId="77777777" w:rsidR="004A35C1" w:rsidRDefault="004A35C1" w:rsidP="0007314C">
      <w:pPr>
        <w:spacing w:after="0" w:line="276" w:lineRule="auto"/>
        <w:contextualSpacing/>
        <w:rPr>
          <w:rFonts w:eastAsia="Calibri" w:cs="Arial"/>
          <w:b/>
          <w:szCs w:val="24"/>
          <w:lang w:val="es-CO"/>
        </w:rPr>
      </w:pPr>
    </w:p>
    <w:p w14:paraId="7781CE90" w14:textId="049BB5F6" w:rsidR="0052246C" w:rsidRDefault="0052246C" w:rsidP="0007314C">
      <w:pPr>
        <w:spacing w:after="0" w:line="276" w:lineRule="auto"/>
        <w:contextualSpacing/>
        <w:rPr>
          <w:rFonts w:eastAsia="Calibri" w:cs="Arial"/>
          <w:szCs w:val="24"/>
          <w:lang w:val="es-CO"/>
        </w:rPr>
      </w:pPr>
      <w:r w:rsidRPr="00BC37E3">
        <w:rPr>
          <w:rFonts w:eastAsia="Calibri" w:cs="Arial"/>
          <w:b/>
          <w:szCs w:val="24"/>
          <w:lang w:val="es-CO"/>
        </w:rPr>
        <w:t xml:space="preserve">Relevancia para la EC: </w:t>
      </w:r>
      <w:r w:rsidRPr="00BC37E3">
        <w:rPr>
          <w:rFonts w:eastAsia="Calibri" w:cs="Arial"/>
          <w:szCs w:val="24"/>
          <w:u w:val="single"/>
          <w:lang w:val="es-CO"/>
        </w:rPr>
        <w:t>reúso</w:t>
      </w:r>
      <w:r w:rsidRPr="00BC37E3">
        <w:rPr>
          <w:rFonts w:eastAsia="Calibri" w:cs="Arial"/>
          <w:szCs w:val="24"/>
          <w:lang w:val="es-CO"/>
        </w:rPr>
        <w:t xml:space="preserve"> para posible explotación a futuro y </w:t>
      </w:r>
      <w:r w:rsidRPr="00BC37E3">
        <w:rPr>
          <w:rFonts w:eastAsia="Calibri" w:cs="Arial"/>
          <w:szCs w:val="24"/>
          <w:u w:val="single"/>
          <w:lang w:val="es-CO"/>
        </w:rPr>
        <w:t>reducción</w:t>
      </w:r>
      <w:r w:rsidRPr="00BC37E3">
        <w:rPr>
          <w:rFonts w:eastAsia="Calibri" w:cs="Arial"/>
          <w:szCs w:val="24"/>
          <w:lang w:val="es-CO"/>
        </w:rPr>
        <w:t xml:space="preserve"> en la esterilización de recursos minerales.</w:t>
      </w:r>
    </w:p>
    <w:p w14:paraId="4741A6F8" w14:textId="77777777" w:rsidR="004A35C1" w:rsidRPr="007B7395" w:rsidRDefault="004A35C1" w:rsidP="0007314C">
      <w:pPr>
        <w:spacing w:after="0" w:line="276" w:lineRule="auto"/>
        <w:contextualSpacing/>
        <w:rPr>
          <w:rFonts w:eastAsia="Calibri" w:cs="Arial"/>
          <w:color w:val="000000" w:themeColor="text1"/>
          <w:szCs w:val="24"/>
          <w:lang w:val="es-CO"/>
        </w:rPr>
      </w:pPr>
    </w:p>
    <w:p w14:paraId="03F88B2A" w14:textId="17E8A5A1" w:rsidR="004A35C1" w:rsidRPr="007B7395" w:rsidRDefault="00963166" w:rsidP="0007314C">
      <w:pPr>
        <w:pStyle w:val="Lista2"/>
        <w:numPr>
          <w:ilvl w:val="0"/>
          <w:numId w:val="62"/>
        </w:numPr>
        <w:spacing w:after="0" w:line="276" w:lineRule="auto"/>
        <w:jc w:val="both"/>
        <w:rPr>
          <w:rFonts w:ascii="Arial" w:hAnsi="Arial" w:cs="Arial"/>
          <w:b/>
          <w:color w:val="000000" w:themeColor="text1"/>
          <w:sz w:val="24"/>
          <w:szCs w:val="24"/>
          <w:u w:val="single"/>
          <w:lang w:val="es-MX"/>
        </w:rPr>
      </w:pPr>
      <w:r w:rsidRPr="007B7395">
        <w:rPr>
          <w:rFonts w:ascii="Arial" w:hAnsi="Arial" w:cs="Arial"/>
          <w:b/>
          <w:color w:val="000000" w:themeColor="text1"/>
          <w:sz w:val="24"/>
          <w:szCs w:val="24"/>
          <w:u w:val="single"/>
          <w:lang w:val="es-MX"/>
        </w:rPr>
        <w:t>Acciones jurídicas</w:t>
      </w:r>
    </w:p>
    <w:p w14:paraId="70FF8633" w14:textId="77777777" w:rsidR="004A35C1" w:rsidRPr="000246B7" w:rsidRDefault="004A35C1" w:rsidP="0007314C">
      <w:pPr>
        <w:pStyle w:val="Lista2"/>
        <w:spacing w:after="0" w:line="276" w:lineRule="auto"/>
        <w:jc w:val="both"/>
        <w:rPr>
          <w:rFonts w:ascii="Arial" w:hAnsi="Arial" w:cs="Arial"/>
          <w:b/>
          <w:color w:val="FF0000"/>
          <w:sz w:val="24"/>
          <w:szCs w:val="24"/>
          <w:u w:val="single"/>
          <w:lang w:val="es-MX"/>
        </w:rPr>
      </w:pPr>
    </w:p>
    <w:p w14:paraId="7683B9D6" w14:textId="77777777" w:rsidR="008C0C23" w:rsidRPr="008C0C23" w:rsidRDefault="008C0C23" w:rsidP="008C0C23">
      <w:pPr>
        <w:spacing w:after="0" w:line="276" w:lineRule="auto"/>
        <w:contextualSpacing/>
        <w:rPr>
          <w:rFonts w:eastAsia="Calibri" w:cs="Arial"/>
          <w:szCs w:val="24"/>
        </w:rPr>
      </w:pPr>
      <w:r w:rsidRPr="008C0C23">
        <w:rPr>
          <w:rFonts w:eastAsia="Calibri" w:cs="Arial"/>
          <w:szCs w:val="24"/>
        </w:rPr>
        <w:t>La ley 685 de 2001 determinó desde el artículo 82 al 84 la delimitación de las áreas que se van a intervenir con los trabajos y obras de explotación y las obras que son necesarias, para el acopio, transporte, transformación y beneficio y ambientales, señalando de vital importancia los cálculos de reservas, la ubicación, igual que la producción esperada, donde se permite la retención de áreas siempre y cuando se informe a la autoridad minera, áreas que podrán ser exploradas y posteriormente incluirlas como áreas de explotación solicitando la modificación al PTO y a la Licencia Ambiental.</w:t>
      </w:r>
    </w:p>
    <w:p w14:paraId="367D2B12" w14:textId="77777777" w:rsidR="008C0C23" w:rsidRPr="008C0C23" w:rsidRDefault="008C0C23" w:rsidP="008C0C23">
      <w:pPr>
        <w:spacing w:after="0" w:line="276" w:lineRule="auto"/>
        <w:contextualSpacing/>
        <w:rPr>
          <w:rFonts w:eastAsia="Calibri" w:cs="Arial"/>
          <w:szCs w:val="24"/>
        </w:rPr>
      </w:pPr>
    </w:p>
    <w:p w14:paraId="56D966C2" w14:textId="7AEA33C4" w:rsidR="007B7395" w:rsidRPr="00BC37E3" w:rsidRDefault="008C0C23" w:rsidP="008C0C23">
      <w:pPr>
        <w:spacing w:after="0" w:line="276" w:lineRule="auto"/>
        <w:contextualSpacing/>
        <w:rPr>
          <w:rFonts w:eastAsia="Calibri" w:cs="Times New Roman"/>
          <w:lang w:val="es-CO"/>
        </w:rPr>
      </w:pPr>
      <w:r w:rsidRPr="008C0C23">
        <w:rPr>
          <w:rFonts w:eastAsia="Calibri" w:cs="Arial"/>
          <w:szCs w:val="24"/>
        </w:rPr>
        <w:t xml:space="preserve">Finalmente, el artículo 84 señala los elementos y documentos que debe contener el PTO que se presentará una vez venza el término de la etapa de exploración, documentos donde se indica cómo se desarrolla el proyecto minero, donde en éste </w:t>
      </w:r>
      <w:r w:rsidRPr="008C0C23">
        <w:rPr>
          <w:rFonts w:eastAsia="Calibri" w:cs="Arial"/>
          <w:szCs w:val="24"/>
        </w:rPr>
        <w:lastRenderedPageBreak/>
        <w:t>es factible incluir las acciones tendientes al manejo y gestión del estéril el cual debe ser concordante con la que se presentará a la autoridad ambiental en el Estudio de Impacto Ambiental.</w:t>
      </w:r>
    </w:p>
    <w:p w14:paraId="47FA5E3D" w14:textId="77777777" w:rsidR="004A35C1" w:rsidRPr="00BC37E3" w:rsidRDefault="004A35C1" w:rsidP="0007314C">
      <w:pPr>
        <w:spacing w:after="0" w:line="276" w:lineRule="auto"/>
        <w:jc w:val="left"/>
        <w:rPr>
          <w:lang w:val="es-CO"/>
        </w:rPr>
      </w:pPr>
    </w:p>
    <w:p w14:paraId="26CCBB02" w14:textId="5ABBA711" w:rsidR="0052246C" w:rsidRPr="00BC37E3" w:rsidRDefault="0052246C" w:rsidP="0007314C">
      <w:pPr>
        <w:spacing w:after="0" w:line="276" w:lineRule="auto"/>
        <w:jc w:val="center"/>
        <w:rPr>
          <w:b/>
          <w:bCs/>
          <w:lang w:val="es-CO"/>
        </w:rPr>
      </w:pPr>
      <w:r w:rsidRPr="00BC37E3">
        <w:rPr>
          <w:b/>
          <w:bCs/>
          <w:lang w:val="es-CO"/>
        </w:rPr>
        <w:t>LINEAMIENTO 3: Realizar la planeación y diseño, que contemple las entradas y salidas de los procesos a desarrollar en las siguientes etapas</w:t>
      </w:r>
    </w:p>
    <w:p w14:paraId="5FDA55C3" w14:textId="77777777" w:rsidR="003916E6" w:rsidRPr="00BC37E3" w:rsidRDefault="003916E6" w:rsidP="0007314C">
      <w:pPr>
        <w:spacing w:after="0" w:line="276" w:lineRule="auto"/>
        <w:jc w:val="center"/>
        <w:rPr>
          <w:b/>
          <w:bCs/>
          <w:lang w:val="es-CO"/>
        </w:rPr>
      </w:pPr>
    </w:p>
    <w:p w14:paraId="172F0409" w14:textId="2659D8AE" w:rsidR="0052246C" w:rsidRPr="00BC37E3" w:rsidRDefault="0052246C" w:rsidP="0007314C">
      <w:pPr>
        <w:spacing w:after="0" w:line="276" w:lineRule="auto"/>
        <w:jc w:val="center"/>
        <w:rPr>
          <w:bCs/>
          <w:i/>
          <w:iCs/>
          <w:lang w:val="es-CO"/>
        </w:rPr>
      </w:pPr>
      <w:r w:rsidRPr="00BC37E3">
        <w:rPr>
          <w:b/>
          <w:bCs/>
          <w:i/>
          <w:iCs/>
          <w:lang w:val="es-CO"/>
        </w:rPr>
        <w:t>Componente 3: Planificación del proceso de extracción del mineral y material no aprovechable</w:t>
      </w:r>
    </w:p>
    <w:p w14:paraId="01BA8B9D" w14:textId="77777777" w:rsidR="0052246C" w:rsidRPr="00BC37E3" w:rsidRDefault="0052246C" w:rsidP="0007314C">
      <w:pPr>
        <w:pStyle w:val="Lista2"/>
        <w:tabs>
          <w:tab w:val="left" w:pos="2797"/>
        </w:tabs>
        <w:spacing w:after="0" w:line="276" w:lineRule="auto"/>
        <w:ind w:left="1080" w:firstLine="0"/>
        <w:rPr>
          <w:rFonts w:ascii="Arial" w:hAnsi="Arial" w:cs="Arial"/>
          <w:b/>
          <w:i/>
          <w:sz w:val="24"/>
          <w:szCs w:val="24"/>
        </w:rPr>
      </w:pPr>
      <w:r w:rsidRPr="00BC37E3">
        <w:rPr>
          <w:rFonts w:ascii="Arial" w:hAnsi="Arial" w:cs="Arial"/>
          <w:b/>
          <w:i/>
          <w:sz w:val="24"/>
          <w:szCs w:val="24"/>
        </w:rPr>
        <w:tab/>
      </w:r>
    </w:p>
    <w:p w14:paraId="6C8ABE4E" w14:textId="77777777" w:rsidR="0052246C" w:rsidRPr="00BC37E3" w:rsidRDefault="0052246C" w:rsidP="0007314C">
      <w:pPr>
        <w:pStyle w:val="Lista2"/>
        <w:numPr>
          <w:ilvl w:val="0"/>
          <w:numId w:val="49"/>
        </w:numPr>
        <w:spacing w:after="0" w:line="276" w:lineRule="auto"/>
        <w:rPr>
          <w:rFonts w:ascii="Arial" w:hAnsi="Arial" w:cs="Arial"/>
          <w:b/>
          <w:sz w:val="24"/>
          <w:szCs w:val="24"/>
          <w:u w:val="single"/>
        </w:rPr>
      </w:pPr>
      <w:r w:rsidRPr="00BC37E3">
        <w:rPr>
          <w:rFonts w:ascii="Arial" w:hAnsi="Arial" w:cs="Arial"/>
          <w:b/>
          <w:sz w:val="24"/>
          <w:szCs w:val="24"/>
          <w:u w:val="single"/>
        </w:rPr>
        <w:t>Alcance</w:t>
      </w:r>
    </w:p>
    <w:p w14:paraId="42F87862" w14:textId="77777777" w:rsidR="00643556" w:rsidRPr="00BC37E3" w:rsidRDefault="00643556" w:rsidP="0007314C">
      <w:pPr>
        <w:pStyle w:val="Textoindependiente"/>
        <w:spacing w:after="0" w:line="276" w:lineRule="auto"/>
        <w:rPr>
          <w:rFonts w:ascii="Arial" w:hAnsi="Arial" w:cs="Arial"/>
          <w:sz w:val="24"/>
          <w:szCs w:val="24"/>
        </w:rPr>
      </w:pPr>
    </w:p>
    <w:p w14:paraId="21B39FFD" w14:textId="701A7B48" w:rsidR="0052246C" w:rsidRPr="00BC37E3" w:rsidRDefault="0052246C" w:rsidP="0007314C">
      <w:pPr>
        <w:pStyle w:val="Textoindependiente"/>
        <w:spacing w:after="0" w:line="276" w:lineRule="auto"/>
        <w:rPr>
          <w:rFonts w:ascii="Arial" w:hAnsi="Arial" w:cs="Arial"/>
          <w:sz w:val="24"/>
          <w:szCs w:val="24"/>
        </w:rPr>
      </w:pPr>
      <w:r w:rsidRPr="00BC37E3">
        <w:rPr>
          <w:rFonts w:ascii="Arial" w:hAnsi="Arial" w:cs="Arial"/>
          <w:sz w:val="24"/>
          <w:szCs w:val="24"/>
        </w:rPr>
        <w:t>Establecer los planes de manejo eficiente de los recursos minerales y material no aprovechable.</w:t>
      </w:r>
    </w:p>
    <w:p w14:paraId="030D7BD0" w14:textId="77777777" w:rsidR="0052246C" w:rsidRPr="00BC37E3" w:rsidRDefault="0052246C" w:rsidP="0007314C">
      <w:pPr>
        <w:pStyle w:val="Textoindependiente"/>
        <w:spacing w:after="0" w:line="276" w:lineRule="auto"/>
        <w:rPr>
          <w:rFonts w:ascii="Arial" w:hAnsi="Arial" w:cs="Arial"/>
          <w:sz w:val="24"/>
          <w:szCs w:val="24"/>
        </w:rPr>
      </w:pPr>
    </w:p>
    <w:p w14:paraId="3753984E" w14:textId="512F31ED" w:rsidR="0052246C" w:rsidRPr="00BC37E3" w:rsidRDefault="0052246C" w:rsidP="0007314C">
      <w:pPr>
        <w:pStyle w:val="Lista2"/>
        <w:numPr>
          <w:ilvl w:val="0"/>
          <w:numId w:val="49"/>
        </w:numPr>
        <w:spacing w:after="0" w:line="276" w:lineRule="auto"/>
        <w:rPr>
          <w:rFonts w:ascii="Arial" w:hAnsi="Arial" w:cs="Arial"/>
          <w:b/>
          <w:sz w:val="24"/>
          <w:szCs w:val="24"/>
          <w:u w:val="single"/>
        </w:rPr>
      </w:pPr>
      <w:r w:rsidRPr="00BC37E3">
        <w:rPr>
          <w:rFonts w:ascii="Arial" w:hAnsi="Arial" w:cs="Arial"/>
          <w:b/>
          <w:sz w:val="24"/>
          <w:szCs w:val="24"/>
          <w:u w:val="single"/>
        </w:rPr>
        <w:t>Etapa del ciclo minero</w:t>
      </w:r>
    </w:p>
    <w:p w14:paraId="1A9B2146" w14:textId="77777777" w:rsidR="00643556" w:rsidRPr="00BC37E3" w:rsidRDefault="00643556" w:rsidP="0007314C">
      <w:pPr>
        <w:pStyle w:val="Lista2"/>
        <w:spacing w:after="0" w:line="276" w:lineRule="auto"/>
        <w:ind w:left="1003" w:firstLine="0"/>
        <w:rPr>
          <w:rFonts w:ascii="Arial" w:hAnsi="Arial" w:cs="Arial"/>
          <w:b/>
          <w:sz w:val="24"/>
          <w:szCs w:val="24"/>
          <w:u w:val="single"/>
        </w:rPr>
      </w:pPr>
    </w:p>
    <w:tbl>
      <w:tblPr>
        <w:tblStyle w:val="Tablaconcuadrcula"/>
        <w:tblW w:w="6516" w:type="dxa"/>
        <w:jc w:val="center"/>
        <w:tblLook w:val="04A0" w:firstRow="1" w:lastRow="0" w:firstColumn="1" w:lastColumn="0" w:noHBand="0" w:noVBand="1"/>
      </w:tblPr>
      <w:tblGrid>
        <w:gridCol w:w="1590"/>
        <w:gridCol w:w="1763"/>
        <w:gridCol w:w="1577"/>
        <w:gridCol w:w="1586"/>
      </w:tblGrid>
      <w:tr w:rsidR="0052246C" w:rsidRPr="00BC37E3" w14:paraId="3A0FC8B2" w14:textId="77777777" w:rsidTr="0094397A">
        <w:trPr>
          <w:trHeight w:val="14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1D06B598"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Exploración</w:t>
            </w:r>
          </w:p>
        </w:tc>
        <w:tc>
          <w:tcPr>
            <w:tcW w:w="1763" w:type="dxa"/>
            <w:tcBorders>
              <w:top w:val="single" w:sz="4" w:space="0" w:color="auto"/>
              <w:left w:val="single" w:sz="4" w:space="0" w:color="auto"/>
              <w:bottom w:val="single" w:sz="4" w:space="0" w:color="auto"/>
              <w:right w:val="single" w:sz="4" w:space="0" w:color="auto"/>
            </w:tcBorders>
            <w:vAlign w:val="center"/>
            <w:hideMark/>
          </w:tcPr>
          <w:p w14:paraId="257136C0"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Construcción y Montaje</w:t>
            </w:r>
          </w:p>
        </w:tc>
        <w:tc>
          <w:tcPr>
            <w:tcW w:w="1577" w:type="dxa"/>
            <w:tcBorders>
              <w:top w:val="single" w:sz="4" w:space="0" w:color="auto"/>
              <w:left w:val="single" w:sz="4" w:space="0" w:color="auto"/>
              <w:bottom w:val="single" w:sz="4" w:space="0" w:color="auto"/>
              <w:right w:val="single" w:sz="4" w:space="0" w:color="auto"/>
            </w:tcBorders>
            <w:vAlign w:val="center"/>
            <w:hideMark/>
          </w:tcPr>
          <w:p w14:paraId="034E35E0" w14:textId="77777777" w:rsidR="0052246C" w:rsidRPr="00BC37E3" w:rsidRDefault="0052246C" w:rsidP="0007314C">
            <w:pPr>
              <w:spacing w:line="276" w:lineRule="auto"/>
              <w:jc w:val="center"/>
              <w:rPr>
                <w:rFonts w:eastAsia="Calibri" w:cs="Arial"/>
                <w:b/>
                <w:bCs/>
                <w:sz w:val="18"/>
                <w:szCs w:val="18"/>
                <w:lang w:val="es-CO"/>
              </w:rPr>
            </w:pPr>
            <w:r w:rsidRPr="00BC37E3">
              <w:rPr>
                <w:rFonts w:eastAsia="Times New Roman" w:cs="Arial"/>
                <w:b/>
                <w:bCs/>
                <w:color w:val="000000"/>
                <w:sz w:val="18"/>
                <w:szCs w:val="18"/>
                <w:lang w:val="es-CO" w:eastAsia="es-MX"/>
              </w:rPr>
              <w:t>Explotación</w:t>
            </w:r>
          </w:p>
        </w:tc>
        <w:tc>
          <w:tcPr>
            <w:tcW w:w="1586" w:type="dxa"/>
            <w:tcBorders>
              <w:top w:val="single" w:sz="4" w:space="0" w:color="auto"/>
              <w:left w:val="single" w:sz="4" w:space="0" w:color="auto"/>
              <w:bottom w:val="single" w:sz="4" w:space="0" w:color="auto"/>
              <w:right w:val="single" w:sz="4" w:space="0" w:color="auto"/>
            </w:tcBorders>
            <w:vAlign w:val="center"/>
            <w:hideMark/>
          </w:tcPr>
          <w:p w14:paraId="6A7588D8"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Cierre y post cierre</w:t>
            </w:r>
          </w:p>
        </w:tc>
      </w:tr>
      <w:tr w:rsidR="0052246C" w:rsidRPr="00BC37E3" w14:paraId="7E7086FE" w14:textId="77777777" w:rsidTr="0094397A">
        <w:trPr>
          <w:trHeight w:val="6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0A9339AC" w14:textId="77777777" w:rsidR="0052246C" w:rsidRPr="00BC37E3" w:rsidRDefault="0052246C" w:rsidP="0007314C">
            <w:pPr>
              <w:spacing w:line="276" w:lineRule="auto"/>
              <w:jc w:val="center"/>
              <w:rPr>
                <w:rFonts w:eastAsia="Calibri" w:cs="Arial"/>
                <w:sz w:val="18"/>
                <w:szCs w:val="18"/>
                <w:lang w:val="es-CO"/>
              </w:rPr>
            </w:pPr>
            <w:r w:rsidRPr="00BC37E3">
              <w:rPr>
                <w:rFonts w:eastAsia="Calibri" w:cs="Arial"/>
                <w:sz w:val="18"/>
                <w:szCs w:val="18"/>
                <w:lang w:val="es-CO"/>
              </w:rPr>
              <w:t>X</w:t>
            </w:r>
          </w:p>
        </w:tc>
        <w:tc>
          <w:tcPr>
            <w:tcW w:w="1763" w:type="dxa"/>
            <w:tcBorders>
              <w:top w:val="single" w:sz="4" w:space="0" w:color="auto"/>
              <w:left w:val="single" w:sz="4" w:space="0" w:color="auto"/>
              <w:bottom w:val="single" w:sz="4" w:space="0" w:color="auto"/>
              <w:right w:val="single" w:sz="4" w:space="0" w:color="auto"/>
            </w:tcBorders>
            <w:vAlign w:val="center"/>
          </w:tcPr>
          <w:p w14:paraId="4D182944" w14:textId="77777777" w:rsidR="0052246C" w:rsidRPr="00BC37E3" w:rsidRDefault="0052246C" w:rsidP="0007314C">
            <w:pPr>
              <w:spacing w:line="276" w:lineRule="auto"/>
              <w:jc w:val="center"/>
              <w:rPr>
                <w:rFonts w:eastAsia="Calibri" w:cs="Arial"/>
                <w:sz w:val="18"/>
                <w:szCs w:val="18"/>
                <w:lang w:val="es-CO"/>
              </w:rPr>
            </w:pPr>
          </w:p>
        </w:tc>
        <w:tc>
          <w:tcPr>
            <w:tcW w:w="1577" w:type="dxa"/>
            <w:tcBorders>
              <w:top w:val="single" w:sz="4" w:space="0" w:color="auto"/>
              <w:left w:val="single" w:sz="4" w:space="0" w:color="auto"/>
              <w:bottom w:val="single" w:sz="4" w:space="0" w:color="auto"/>
              <w:right w:val="single" w:sz="4" w:space="0" w:color="auto"/>
            </w:tcBorders>
            <w:vAlign w:val="center"/>
          </w:tcPr>
          <w:p w14:paraId="32F3EEDE" w14:textId="77777777" w:rsidR="0052246C" w:rsidRPr="00BC37E3" w:rsidRDefault="0052246C" w:rsidP="0007314C">
            <w:pPr>
              <w:spacing w:line="276" w:lineRule="auto"/>
              <w:jc w:val="center"/>
              <w:rPr>
                <w:rFonts w:eastAsia="Calibri" w:cs="Arial"/>
                <w:sz w:val="18"/>
                <w:szCs w:val="18"/>
                <w:lang w:val="es-CO"/>
              </w:rPr>
            </w:pPr>
          </w:p>
        </w:tc>
        <w:tc>
          <w:tcPr>
            <w:tcW w:w="1586" w:type="dxa"/>
            <w:tcBorders>
              <w:top w:val="single" w:sz="4" w:space="0" w:color="auto"/>
              <w:left w:val="single" w:sz="4" w:space="0" w:color="auto"/>
              <w:bottom w:val="single" w:sz="4" w:space="0" w:color="auto"/>
              <w:right w:val="single" w:sz="4" w:space="0" w:color="auto"/>
            </w:tcBorders>
            <w:vAlign w:val="center"/>
          </w:tcPr>
          <w:p w14:paraId="531F9A55" w14:textId="77777777" w:rsidR="0052246C" w:rsidRPr="00BC37E3" w:rsidRDefault="0052246C" w:rsidP="0007314C">
            <w:pPr>
              <w:spacing w:line="276" w:lineRule="auto"/>
              <w:jc w:val="center"/>
              <w:rPr>
                <w:rFonts w:eastAsia="Calibri" w:cs="Arial"/>
                <w:sz w:val="18"/>
                <w:szCs w:val="18"/>
                <w:lang w:val="es-CO"/>
              </w:rPr>
            </w:pPr>
          </w:p>
        </w:tc>
      </w:tr>
    </w:tbl>
    <w:p w14:paraId="3DF7AF7E" w14:textId="77777777" w:rsidR="0052246C" w:rsidRPr="00BC37E3" w:rsidRDefault="0052246C" w:rsidP="0007314C">
      <w:pPr>
        <w:spacing w:after="0" w:line="276" w:lineRule="auto"/>
        <w:rPr>
          <w:rFonts w:eastAsia="Calibri" w:cs="Arial"/>
          <w:szCs w:val="24"/>
          <w:lang w:val="es-CO"/>
        </w:rPr>
      </w:pPr>
    </w:p>
    <w:p w14:paraId="621439EE" w14:textId="0F1C2822" w:rsidR="0052246C" w:rsidRPr="00BC37E3" w:rsidRDefault="0052246C" w:rsidP="0007314C">
      <w:pPr>
        <w:pStyle w:val="Lista2"/>
        <w:numPr>
          <w:ilvl w:val="0"/>
          <w:numId w:val="49"/>
        </w:numPr>
        <w:spacing w:after="0" w:line="276" w:lineRule="auto"/>
        <w:rPr>
          <w:rFonts w:ascii="Arial" w:hAnsi="Arial" w:cs="Arial"/>
          <w:b/>
          <w:sz w:val="24"/>
          <w:szCs w:val="24"/>
          <w:u w:val="single"/>
        </w:rPr>
      </w:pPr>
      <w:r w:rsidRPr="00BC37E3">
        <w:rPr>
          <w:rFonts w:ascii="Arial" w:hAnsi="Arial" w:cs="Arial"/>
          <w:b/>
          <w:sz w:val="24"/>
          <w:szCs w:val="24"/>
          <w:u w:val="single"/>
        </w:rPr>
        <w:t>Información requerida</w:t>
      </w:r>
    </w:p>
    <w:p w14:paraId="463C661C" w14:textId="77777777" w:rsidR="00643556" w:rsidRPr="00BC37E3" w:rsidRDefault="00643556" w:rsidP="0007314C">
      <w:pPr>
        <w:pStyle w:val="Lista2"/>
        <w:spacing w:after="0" w:line="276" w:lineRule="auto"/>
        <w:ind w:left="1003" w:firstLine="0"/>
        <w:rPr>
          <w:rFonts w:ascii="Arial" w:hAnsi="Arial" w:cs="Arial"/>
          <w:b/>
          <w:sz w:val="24"/>
          <w:szCs w:val="24"/>
          <w:u w:val="single"/>
        </w:rPr>
      </w:pPr>
    </w:p>
    <w:p w14:paraId="3CFF5267"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Cantidad y tipo de mineral a extraer</w:t>
      </w:r>
    </w:p>
    <w:p w14:paraId="2A090552"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Cantidad y tipo de material a excavar, que se utilizaría en construcción</w:t>
      </w:r>
    </w:p>
    <w:p w14:paraId="371DF4B4"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Cantidad y tipo de material a excavar, que se utilizaría en llenado</w:t>
      </w:r>
    </w:p>
    <w:p w14:paraId="13417609"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Cantidad y tipo de tierras o suelos a remover y almacenar</w:t>
      </w:r>
    </w:p>
    <w:p w14:paraId="5159E62D"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Cantidad de residuos a recuperar o reutilizar</w:t>
      </w:r>
      <w:r w:rsidRPr="00BC37E3">
        <w:rPr>
          <w:rFonts w:ascii="Arial" w:eastAsia="Calibri" w:hAnsi="Arial" w:cs="Times New Roman"/>
          <w:sz w:val="16"/>
          <w:szCs w:val="16"/>
        </w:rPr>
        <w:t xml:space="preserve"> </w:t>
      </w:r>
    </w:p>
    <w:p w14:paraId="00E01AF4"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eastAsia="Calibri" w:hAnsi="Arial" w:cs="Times New Roman"/>
          <w:sz w:val="24"/>
          <w:szCs w:val="24"/>
        </w:rPr>
        <w:t xml:space="preserve">Cantidad y tipo de material secundario </w:t>
      </w:r>
    </w:p>
    <w:p w14:paraId="4A288421" w14:textId="77777777" w:rsidR="00596B74" w:rsidRPr="00BC37E3" w:rsidRDefault="00596B74" w:rsidP="0007314C">
      <w:pPr>
        <w:pStyle w:val="Listaconvietas3"/>
        <w:numPr>
          <w:ilvl w:val="0"/>
          <w:numId w:val="0"/>
        </w:numPr>
        <w:spacing w:after="0" w:line="276" w:lineRule="auto"/>
        <w:rPr>
          <w:rFonts w:ascii="Arial" w:hAnsi="Arial" w:cs="Arial"/>
          <w:sz w:val="24"/>
          <w:szCs w:val="24"/>
        </w:rPr>
      </w:pPr>
    </w:p>
    <w:p w14:paraId="5291ECF6" w14:textId="77777777" w:rsidR="0052246C" w:rsidRPr="00BC37E3" w:rsidRDefault="0052246C" w:rsidP="0007314C">
      <w:pPr>
        <w:pStyle w:val="Prrafodelista"/>
        <w:numPr>
          <w:ilvl w:val="0"/>
          <w:numId w:val="49"/>
        </w:numPr>
        <w:spacing w:after="0" w:line="276" w:lineRule="auto"/>
        <w:rPr>
          <w:rFonts w:eastAsia="Calibri" w:cs="Times New Roman"/>
          <w:b/>
          <w:u w:val="single"/>
          <w:lang w:val="es-CO"/>
        </w:rPr>
      </w:pPr>
      <w:r w:rsidRPr="00BC37E3">
        <w:rPr>
          <w:rFonts w:eastAsia="Calibri" w:cs="Times New Roman"/>
          <w:b/>
          <w:u w:val="single"/>
          <w:lang w:val="es-CO"/>
        </w:rPr>
        <w:t>¿Cómo establecer los planes de manejo?</w:t>
      </w:r>
    </w:p>
    <w:p w14:paraId="433C87A0" w14:textId="77777777" w:rsidR="0052246C" w:rsidRPr="00BC37E3" w:rsidRDefault="0052246C" w:rsidP="0007314C">
      <w:pPr>
        <w:spacing w:after="0" w:line="276" w:lineRule="auto"/>
        <w:rPr>
          <w:rFonts w:eastAsia="Calibri" w:cs="Times New Roman"/>
          <w:b/>
          <w:u w:val="single"/>
          <w:lang w:val="es-CO"/>
        </w:rPr>
      </w:pPr>
    </w:p>
    <w:p w14:paraId="042BD6A7" w14:textId="77777777" w:rsidR="0052246C" w:rsidRPr="00BC37E3" w:rsidRDefault="0052246C" w:rsidP="0007314C">
      <w:pPr>
        <w:numPr>
          <w:ilvl w:val="0"/>
          <w:numId w:val="56"/>
        </w:numPr>
        <w:spacing w:after="0" w:line="276" w:lineRule="auto"/>
        <w:contextualSpacing/>
        <w:rPr>
          <w:rFonts w:eastAsia="Calibri" w:cs="Times New Roman"/>
          <w:lang w:val="es-CO"/>
        </w:rPr>
      </w:pPr>
      <w:r w:rsidRPr="00BC37E3">
        <w:rPr>
          <w:rFonts w:eastAsia="Calibri" w:cs="Times New Roman"/>
          <w:b/>
          <w:bCs/>
          <w:lang w:val="es-CO"/>
        </w:rPr>
        <w:t>Planificación de la extracción:</w:t>
      </w:r>
      <w:r w:rsidRPr="00BC37E3">
        <w:rPr>
          <w:rFonts w:eastAsia="Calibri" w:cs="Times New Roman"/>
          <w:lang w:val="es-CO"/>
        </w:rPr>
        <w:t xml:space="preserve"> se tendrá en cuenta el sistema de explotación, con clasificación y </w:t>
      </w:r>
      <w:r w:rsidRPr="00BC37E3">
        <w:rPr>
          <w:rFonts w:eastAsia="Calibri" w:cs="Times New Roman"/>
          <w:bCs/>
          <w:lang w:val="es-CO"/>
        </w:rPr>
        <w:t>manejo selectivo del mineral a extraer, del material</w:t>
      </w:r>
      <w:r w:rsidRPr="00BC37E3">
        <w:rPr>
          <w:rFonts w:eastAsia="Calibri" w:cs="Times New Roman"/>
          <w:b/>
          <w:bCs/>
          <w:lang w:val="es-CO"/>
        </w:rPr>
        <w:t xml:space="preserve"> </w:t>
      </w:r>
      <w:r w:rsidRPr="00BC37E3">
        <w:rPr>
          <w:rFonts w:eastAsia="Calibri" w:cs="Times New Roman"/>
          <w:lang w:val="es-CO"/>
        </w:rPr>
        <w:t xml:space="preserve">estéril y de los suelos a disponer. </w:t>
      </w:r>
    </w:p>
    <w:p w14:paraId="20D669C2" w14:textId="77777777" w:rsidR="0052246C" w:rsidRPr="00BC37E3" w:rsidRDefault="0052246C" w:rsidP="0007314C">
      <w:pPr>
        <w:spacing w:after="0" w:line="276" w:lineRule="auto"/>
        <w:ind w:left="720"/>
        <w:contextualSpacing/>
        <w:rPr>
          <w:rFonts w:eastAsia="Calibri" w:cs="Times New Roman"/>
          <w:lang w:val="es-CO"/>
        </w:rPr>
      </w:pPr>
    </w:p>
    <w:p w14:paraId="5CA40DF1" w14:textId="77777777" w:rsidR="0052246C" w:rsidRPr="00BC37E3" w:rsidRDefault="0052246C" w:rsidP="0007314C">
      <w:pPr>
        <w:numPr>
          <w:ilvl w:val="0"/>
          <w:numId w:val="56"/>
        </w:numPr>
        <w:spacing w:after="0" w:line="276" w:lineRule="auto"/>
        <w:contextualSpacing/>
        <w:rPr>
          <w:rFonts w:eastAsia="Calibri" w:cs="Times New Roman"/>
          <w:lang w:val="es-CO"/>
        </w:rPr>
      </w:pPr>
      <w:r w:rsidRPr="00BC37E3">
        <w:rPr>
          <w:rFonts w:eastAsia="Calibri" w:cs="Times New Roman"/>
          <w:b/>
          <w:lang w:val="es-CO"/>
        </w:rPr>
        <w:lastRenderedPageBreak/>
        <w:t>Distribución del material</w:t>
      </w:r>
      <w:r w:rsidRPr="00BC37E3">
        <w:rPr>
          <w:rFonts w:eastAsia="Calibri" w:cs="Times New Roman"/>
          <w:lang w:val="es-CO"/>
        </w:rPr>
        <w:t xml:space="preserve">: se debe hacer una planeación rigurosa de la distribución de material estéril y suelos, para su uso, así como del potencial material secundario que podría ser comercializado. </w:t>
      </w:r>
    </w:p>
    <w:p w14:paraId="1CB7C7EB" w14:textId="77777777" w:rsidR="0052246C" w:rsidRPr="00BC37E3" w:rsidRDefault="0052246C" w:rsidP="0007314C">
      <w:pPr>
        <w:spacing w:after="0" w:line="276" w:lineRule="auto"/>
        <w:ind w:left="720"/>
        <w:contextualSpacing/>
        <w:rPr>
          <w:rFonts w:eastAsia="Calibri" w:cs="Times New Roman"/>
          <w:lang w:val="es-CO"/>
        </w:rPr>
      </w:pPr>
    </w:p>
    <w:p w14:paraId="517D5564" w14:textId="77777777" w:rsidR="0052246C" w:rsidRPr="00BC37E3" w:rsidRDefault="0052246C" w:rsidP="0007314C">
      <w:pPr>
        <w:pStyle w:val="Lista2"/>
        <w:spacing w:after="0" w:line="276" w:lineRule="auto"/>
        <w:ind w:left="0" w:firstLine="0"/>
        <w:jc w:val="both"/>
        <w:rPr>
          <w:rFonts w:ascii="Arial" w:hAnsi="Arial" w:cs="Arial"/>
          <w:b/>
          <w:sz w:val="24"/>
          <w:szCs w:val="24"/>
        </w:rPr>
      </w:pPr>
      <w:r w:rsidRPr="00BC37E3">
        <w:rPr>
          <w:rFonts w:ascii="Arial" w:hAnsi="Arial" w:cs="Arial"/>
          <w:b/>
          <w:sz w:val="24"/>
          <w:szCs w:val="24"/>
        </w:rPr>
        <w:t xml:space="preserve">Relevancia para la EC: </w:t>
      </w:r>
      <w:r w:rsidRPr="00BC37E3">
        <w:rPr>
          <w:rFonts w:ascii="Arial" w:eastAsia="Calibri" w:hAnsi="Arial" w:cs="Arial"/>
          <w:sz w:val="24"/>
          <w:szCs w:val="24"/>
          <w:u w:val="single"/>
        </w:rPr>
        <w:t>reducción de pérdidas</w:t>
      </w:r>
      <w:r w:rsidRPr="00BC37E3">
        <w:rPr>
          <w:rFonts w:ascii="Arial" w:eastAsia="Calibri" w:hAnsi="Arial" w:cs="Arial"/>
          <w:sz w:val="24"/>
          <w:szCs w:val="24"/>
        </w:rPr>
        <w:t xml:space="preserve"> del mineral y clasificación de los minerales y del material estéril para posterior </w:t>
      </w:r>
      <w:r w:rsidRPr="00BC37E3">
        <w:rPr>
          <w:rFonts w:ascii="Arial" w:eastAsia="Calibri" w:hAnsi="Arial" w:cs="Arial"/>
          <w:sz w:val="24"/>
          <w:szCs w:val="24"/>
          <w:u w:val="single"/>
        </w:rPr>
        <w:t>reúso.</w:t>
      </w:r>
    </w:p>
    <w:p w14:paraId="4C722747" w14:textId="77777777" w:rsidR="00AA2E1F" w:rsidRPr="00BC37E3" w:rsidRDefault="00AA2E1F" w:rsidP="0007314C">
      <w:pPr>
        <w:pStyle w:val="Lista3"/>
        <w:spacing w:after="0" w:line="276" w:lineRule="auto"/>
        <w:ind w:left="0" w:firstLine="0"/>
        <w:rPr>
          <w:rFonts w:ascii="Arial" w:hAnsi="Arial" w:cs="Arial"/>
          <w:sz w:val="24"/>
          <w:szCs w:val="24"/>
        </w:rPr>
      </w:pPr>
    </w:p>
    <w:p w14:paraId="3CC9B031" w14:textId="103416DB" w:rsidR="00C326DA" w:rsidRPr="007C72BD" w:rsidRDefault="00963166" w:rsidP="0007314C">
      <w:pPr>
        <w:pStyle w:val="Prrafodelista"/>
        <w:numPr>
          <w:ilvl w:val="0"/>
          <w:numId w:val="49"/>
        </w:numPr>
        <w:spacing w:after="0" w:line="276" w:lineRule="auto"/>
        <w:rPr>
          <w:rFonts w:eastAsia="Calibri" w:cs="Times New Roman"/>
          <w:b/>
          <w:u w:val="single"/>
          <w:lang w:val="es-MX"/>
        </w:rPr>
      </w:pPr>
      <w:r>
        <w:rPr>
          <w:rFonts w:eastAsia="Calibri" w:cs="Times New Roman"/>
          <w:b/>
          <w:u w:val="single"/>
          <w:lang w:val="es-MX"/>
        </w:rPr>
        <w:t>Acciones jurídicas</w:t>
      </w:r>
    </w:p>
    <w:p w14:paraId="62543F04" w14:textId="77777777" w:rsidR="00C326DA" w:rsidRPr="007C72BD" w:rsidRDefault="00C326DA" w:rsidP="0007314C">
      <w:pPr>
        <w:pStyle w:val="Lista3"/>
        <w:spacing w:after="0" w:line="276" w:lineRule="auto"/>
        <w:ind w:left="0" w:firstLine="0"/>
        <w:rPr>
          <w:rFonts w:ascii="Arial" w:hAnsi="Arial" w:cs="Arial"/>
          <w:sz w:val="24"/>
          <w:szCs w:val="24"/>
          <w:lang w:val="es-MX"/>
        </w:rPr>
      </w:pPr>
    </w:p>
    <w:p w14:paraId="414836AF" w14:textId="77777777" w:rsidR="00E93D1F" w:rsidRPr="00E93D1F" w:rsidRDefault="00E93D1F" w:rsidP="00E93D1F">
      <w:pPr>
        <w:spacing w:after="0" w:line="276" w:lineRule="auto"/>
        <w:contextualSpacing/>
        <w:rPr>
          <w:rFonts w:eastAsia="Calibri" w:cs="Arial"/>
          <w:szCs w:val="24"/>
        </w:rPr>
      </w:pPr>
      <w:r w:rsidRPr="00E93D1F">
        <w:rPr>
          <w:rFonts w:eastAsia="Calibri" w:cs="Arial"/>
          <w:szCs w:val="24"/>
        </w:rPr>
        <w:t>La ley 685 de 2001 determinó desde el artículo 82 al 84 la delimitación de las áreas que se van a intervenir con los trabajos y obras de explotación y las obras que son necesarias, para el acopio, transporte, transformación y beneficio y ambientales, señalando de vital importancia los cálculos de reservas, la ubicación, igual que la producción esperada, donde se permite la retención de áreas siempre y cuando se informe a la autoridad minera, áreas que podrán ser exploradas y posteriormente incluirlas como áreas de explotación solicitando la modificación al PTO y a la Licencia Ambiental.</w:t>
      </w:r>
    </w:p>
    <w:p w14:paraId="0A66A7FA" w14:textId="77777777" w:rsidR="00E93D1F" w:rsidRPr="00E93D1F" w:rsidRDefault="00E93D1F" w:rsidP="00E93D1F">
      <w:pPr>
        <w:spacing w:after="0" w:line="276" w:lineRule="auto"/>
        <w:contextualSpacing/>
        <w:rPr>
          <w:rFonts w:eastAsia="Calibri" w:cs="Arial"/>
          <w:szCs w:val="24"/>
        </w:rPr>
      </w:pPr>
    </w:p>
    <w:p w14:paraId="4D41A879" w14:textId="1F46D17A" w:rsidR="00596B74" w:rsidRPr="00BC37E3" w:rsidRDefault="00E93D1F" w:rsidP="00E93D1F">
      <w:pPr>
        <w:spacing w:after="0" w:line="276" w:lineRule="auto"/>
        <w:contextualSpacing/>
        <w:rPr>
          <w:rFonts w:eastAsia="Calibri" w:cs="Times New Roman"/>
          <w:lang w:val="es-CO"/>
        </w:rPr>
      </w:pPr>
      <w:r w:rsidRPr="00E93D1F">
        <w:rPr>
          <w:rFonts w:eastAsia="Calibri" w:cs="Arial"/>
          <w:szCs w:val="24"/>
        </w:rPr>
        <w:t>Finalmente, el artículo 84 señala los elementos y documentos que debe contener el PTO que se presentará una vez venza el término de la etapa de exploración, documentos donde se indica cómo se desarrolla el proyecto minero, donde en éste es factible incluir las acciones tendientes al manejo y gestión del estéril el cual debe ser concordante con la que se presentará a la autoridad ambiental en el Estudio de Impacto Ambiental.</w:t>
      </w:r>
    </w:p>
    <w:p w14:paraId="7E6FB6D3" w14:textId="77777777" w:rsidR="00120BC8" w:rsidRPr="00BC37E3" w:rsidRDefault="00120BC8" w:rsidP="0007314C">
      <w:pPr>
        <w:spacing w:after="0" w:line="276" w:lineRule="auto"/>
        <w:jc w:val="left"/>
        <w:rPr>
          <w:rFonts w:cs="Arial"/>
          <w:szCs w:val="24"/>
          <w:lang w:val="es-CO"/>
        </w:rPr>
      </w:pPr>
    </w:p>
    <w:p w14:paraId="4B1DCFB4" w14:textId="77777777" w:rsidR="0052246C" w:rsidRPr="00BC37E3" w:rsidRDefault="0052246C" w:rsidP="0007314C">
      <w:pPr>
        <w:spacing w:after="0" w:line="276" w:lineRule="auto"/>
        <w:jc w:val="center"/>
        <w:rPr>
          <w:b/>
          <w:bCs/>
          <w:lang w:val="es-CO"/>
        </w:rPr>
      </w:pPr>
      <w:r w:rsidRPr="00BC37E3">
        <w:rPr>
          <w:b/>
          <w:bCs/>
          <w:lang w:val="es-CO"/>
        </w:rPr>
        <w:t>LINEAMIENTO 3: Realizar la planeación y diseño, que contemple las entradas y salidas de los procesos a desarrollar en las siguientes etapas</w:t>
      </w:r>
    </w:p>
    <w:p w14:paraId="00550573" w14:textId="77777777" w:rsidR="00643556" w:rsidRPr="00BC37E3" w:rsidRDefault="00643556" w:rsidP="0007314C">
      <w:pPr>
        <w:spacing w:after="0" w:line="276" w:lineRule="auto"/>
        <w:jc w:val="center"/>
        <w:rPr>
          <w:b/>
          <w:bCs/>
          <w:i/>
          <w:lang w:val="es-CO"/>
        </w:rPr>
      </w:pPr>
    </w:p>
    <w:p w14:paraId="51B60CAC" w14:textId="531C50CF" w:rsidR="0052246C" w:rsidRPr="00BC37E3" w:rsidRDefault="0052246C" w:rsidP="0007314C">
      <w:pPr>
        <w:spacing w:after="0" w:line="276" w:lineRule="auto"/>
        <w:jc w:val="center"/>
        <w:rPr>
          <w:b/>
          <w:bCs/>
          <w:i/>
          <w:lang w:val="es-CO"/>
        </w:rPr>
      </w:pPr>
      <w:r w:rsidRPr="00BC37E3">
        <w:rPr>
          <w:b/>
          <w:bCs/>
          <w:i/>
          <w:lang w:val="es-CO"/>
        </w:rPr>
        <w:t>Componente 4: Planeación de los procesos de beneficio y/o transformación</w:t>
      </w:r>
    </w:p>
    <w:p w14:paraId="50110BFC" w14:textId="77777777" w:rsidR="0052246C" w:rsidRPr="00BC37E3" w:rsidRDefault="0052246C" w:rsidP="0007314C">
      <w:pPr>
        <w:pStyle w:val="Lista2"/>
        <w:tabs>
          <w:tab w:val="left" w:pos="2797"/>
        </w:tabs>
        <w:spacing w:after="0" w:line="276" w:lineRule="auto"/>
        <w:ind w:left="1080" w:firstLine="0"/>
        <w:rPr>
          <w:rFonts w:ascii="Arial" w:hAnsi="Arial" w:cs="Arial"/>
          <w:b/>
          <w:i/>
          <w:sz w:val="24"/>
          <w:szCs w:val="24"/>
        </w:rPr>
      </w:pPr>
      <w:r w:rsidRPr="00BC37E3">
        <w:rPr>
          <w:rFonts w:ascii="Arial" w:hAnsi="Arial" w:cs="Arial"/>
          <w:b/>
          <w:i/>
          <w:sz w:val="24"/>
          <w:szCs w:val="24"/>
        </w:rPr>
        <w:tab/>
      </w:r>
    </w:p>
    <w:p w14:paraId="390592CC" w14:textId="77777777" w:rsidR="0052246C" w:rsidRPr="00BC37E3" w:rsidRDefault="0052246C" w:rsidP="0007314C">
      <w:pPr>
        <w:pStyle w:val="Lista2"/>
        <w:numPr>
          <w:ilvl w:val="0"/>
          <w:numId w:val="48"/>
        </w:numPr>
        <w:spacing w:after="0" w:line="276" w:lineRule="auto"/>
        <w:rPr>
          <w:rFonts w:ascii="Arial" w:hAnsi="Arial" w:cs="Arial"/>
          <w:b/>
          <w:sz w:val="24"/>
          <w:szCs w:val="24"/>
          <w:u w:val="single"/>
        </w:rPr>
      </w:pPr>
      <w:r w:rsidRPr="00BC37E3">
        <w:rPr>
          <w:rFonts w:ascii="Arial" w:hAnsi="Arial" w:cs="Arial"/>
          <w:b/>
          <w:sz w:val="24"/>
          <w:szCs w:val="24"/>
          <w:u w:val="single"/>
        </w:rPr>
        <w:t>Alcance</w:t>
      </w:r>
    </w:p>
    <w:p w14:paraId="2724C355" w14:textId="77777777" w:rsidR="00643556" w:rsidRPr="00BC37E3" w:rsidRDefault="00643556" w:rsidP="0007314C">
      <w:pPr>
        <w:pStyle w:val="Textoindependiente"/>
        <w:spacing w:after="0" w:line="276" w:lineRule="auto"/>
        <w:jc w:val="both"/>
        <w:rPr>
          <w:rFonts w:ascii="Arial" w:hAnsi="Arial" w:cs="Arial"/>
          <w:sz w:val="24"/>
          <w:szCs w:val="24"/>
        </w:rPr>
      </w:pPr>
    </w:p>
    <w:p w14:paraId="25DD6431" w14:textId="58BEB4A3" w:rsidR="0052246C" w:rsidRPr="00BC37E3" w:rsidRDefault="0052246C" w:rsidP="0007314C">
      <w:pPr>
        <w:pStyle w:val="Textoindependiente"/>
        <w:spacing w:after="0" w:line="276" w:lineRule="auto"/>
        <w:jc w:val="both"/>
        <w:rPr>
          <w:rFonts w:ascii="Arial" w:hAnsi="Arial" w:cs="Arial"/>
          <w:sz w:val="24"/>
          <w:szCs w:val="24"/>
        </w:rPr>
      </w:pPr>
      <w:r w:rsidRPr="00BC37E3">
        <w:rPr>
          <w:rFonts w:ascii="Arial" w:hAnsi="Arial" w:cs="Arial"/>
          <w:sz w:val="24"/>
          <w:szCs w:val="24"/>
        </w:rPr>
        <w:t>Establecer planes para la optimización de la planta de procesamiento, maximizando su eficiencia.</w:t>
      </w:r>
    </w:p>
    <w:p w14:paraId="39597B9A" w14:textId="0E413016" w:rsidR="0052246C" w:rsidRDefault="0052246C" w:rsidP="0007314C">
      <w:pPr>
        <w:pStyle w:val="Textoindependiente"/>
        <w:spacing w:after="0" w:line="276" w:lineRule="auto"/>
        <w:jc w:val="both"/>
        <w:rPr>
          <w:rFonts w:ascii="Arial" w:hAnsi="Arial" w:cs="Arial"/>
          <w:sz w:val="24"/>
          <w:szCs w:val="24"/>
        </w:rPr>
      </w:pPr>
    </w:p>
    <w:p w14:paraId="75DE67BF" w14:textId="703F0D95" w:rsidR="00E93D1F" w:rsidRDefault="00E93D1F" w:rsidP="0007314C">
      <w:pPr>
        <w:pStyle w:val="Textoindependiente"/>
        <w:spacing w:after="0" w:line="276" w:lineRule="auto"/>
        <w:jc w:val="both"/>
        <w:rPr>
          <w:rFonts w:ascii="Arial" w:hAnsi="Arial" w:cs="Arial"/>
          <w:sz w:val="24"/>
          <w:szCs w:val="24"/>
        </w:rPr>
      </w:pPr>
    </w:p>
    <w:p w14:paraId="3DF90F6E" w14:textId="77777777" w:rsidR="00E93D1F" w:rsidRPr="00BC37E3" w:rsidRDefault="00E93D1F" w:rsidP="0007314C">
      <w:pPr>
        <w:pStyle w:val="Textoindependiente"/>
        <w:spacing w:after="0" w:line="276" w:lineRule="auto"/>
        <w:jc w:val="both"/>
        <w:rPr>
          <w:rFonts w:ascii="Arial" w:hAnsi="Arial" w:cs="Arial"/>
          <w:sz w:val="24"/>
          <w:szCs w:val="24"/>
        </w:rPr>
      </w:pPr>
    </w:p>
    <w:p w14:paraId="38E78795" w14:textId="6F6A582C" w:rsidR="0052246C" w:rsidRPr="00BC37E3" w:rsidRDefault="0052246C" w:rsidP="0007314C">
      <w:pPr>
        <w:pStyle w:val="Lista2"/>
        <w:numPr>
          <w:ilvl w:val="0"/>
          <w:numId w:val="48"/>
        </w:numPr>
        <w:spacing w:after="0" w:line="276" w:lineRule="auto"/>
        <w:rPr>
          <w:rFonts w:ascii="Arial" w:hAnsi="Arial" w:cs="Arial"/>
          <w:b/>
          <w:sz w:val="24"/>
          <w:szCs w:val="24"/>
          <w:u w:val="single"/>
        </w:rPr>
      </w:pPr>
      <w:r w:rsidRPr="00BC37E3">
        <w:rPr>
          <w:rFonts w:ascii="Arial" w:hAnsi="Arial" w:cs="Arial"/>
          <w:b/>
          <w:sz w:val="24"/>
          <w:szCs w:val="24"/>
          <w:u w:val="single"/>
        </w:rPr>
        <w:lastRenderedPageBreak/>
        <w:t>Etapa del ciclo minero</w:t>
      </w:r>
    </w:p>
    <w:p w14:paraId="5DC57D87" w14:textId="77777777" w:rsidR="00643556" w:rsidRPr="00BC37E3" w:rsidRDefault="00643556" w:rsidP="0007314C">
      <w:pPr>
        <w:pStyle w:val="Lista2"/>
        <w:spacing w:after="0" w:line="276" w:lineRule="auto"/>
        <w:ind w:left="283" w:firstLine="0"/>
        <w:rPr>
          <w:rFonts w:ascii="Arial" w:hAnsi="Arial" w:cs="Arial"/>
          <w:b/>
          <w:sz w:val="24"/>
          <w:szCs w:val="24"/>
          <w:u w:val="single"/>
        </w:rPr>
      </w:pPr>
    </w:p>
    <w:tbl>
      <w:tblPr>
        <w:tblStyle w:val="Tablaconcuadrcula"/>
        <w:tblW w:w="6516" w:type="dxa"/>
        <w:jc w:val="center"/>
        <w:tblLook w:val="04A0" w:firstRow="1" w:lastRow="0" w:firstColumn="1" w:lastColumn="0" w:noHBand="0" w:noVBand="1"/>
      </w:tblPr>
      <w:tblGrid>
        <w:gridCol w:w="1590"/>
        <w:gridCol w:w="1763"/>
        <w:gridCol w:w="1577"/>
        <w:gridCol w:w="1586"/>
      </w:tblGrid>
      <w:tr w:rsidR="0052246C" w:rsidRPr="00BC37E3" w14:paraId="337DCC07" w14:textId="77777777" w:rsidTr="0094397A">
        <w:trPr>
          <w:trHeight w:val="14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2549214B"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Exploración</w:t>
            </w:r>
          </w:p>
        </w:tc>
        <w:tc>
          <w:tcPr>
            <w:tcW w:w="1763" w:type="dxa"/>
            <w:tcBorders>
              <w:top w:val="single" w:sz="4" w:space="0" w:color="auto"/>
              <w:left w:val="single" w:sz="4" w:space="0" w:color="auto"/>
              <w:bottom w:val="single" w:sz="4" w:space="0" w:color="auto"/>
              <w:right w:val="single" w:sz="4" w:space="0" w:color="auto"/>
            </w:tcBorders>
            <w:vAlign w:val="center"/>
            <w:hideMark/>
          </w:tcPr>
          <w:p w14:paraId="018EFCA3"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Construcción y Montaje</w:t>
            </w:r>
          </w:p>
        </w:tc>
        <w:tc>
          <w:tcPr>
            <w:tcW w:w="1577" w:type="dxa"/>
            <w:tcBorders>
              <w:top w:val="single" w:sz="4" w:space="0" w:color="auto"/>
              <w:left w:val="single" w:sz="4" w:space="0" w:color="auto"/>
              <w:bottom w:val="single" w:sz="4" w:space="0" w:color="auto"/>
              <w:right w:val="single" w:sz="4" w:space="0" w:color="auto"/>
            </w:tcBorders>
            <w:vAlign w:val="center"/>
            <w:hideMark/>
          </w:tcPr>
          <w:p w14:paraId="657EAA24" w14:textId="77777777" w:rsidR="0052246C" w:rsidRPr="00BC37E3" w:rsidRDefault="0052246C" w:rsidP="0007314C">
            <w:pPr>
              <w:spacing w:line="276" w:lineRule="auto"/>
              <w:jc w:val="center"/>
              <w:rPr>
                <w:rFonts w:eastAsia="Calibri" w:cs="Arial"/>
                <w:b/>
                <w:bCs/>
                <w:sz w:val="18"/>
                <w:szCs w:val="18"/>
                <w:lang w:val="es-CO"/>
              </w:rPr>
            </w:pPr>
            <w:r w:rsidRPr="00BC37E3">
              <w:rPr>
                <w:rFonts w:eastAsia="Times New Roman" w:cs="Arial"/>
                <w:b/>
                <w:bCs/>
                <w:color w:val="000000"/>
                <w:sz w:val="18"/>
                <w:szCs w:val="18"/>
                <w:lang w:val="es-CO" w:eastAsia="es-MX"/>
              </w:rPr>
              <w:t>Explotación</w:t>
            </w:r>
          </w:p>
        </w:tc>
        <w:tc>
          <w:tcPr>
            <w:tcW w:w="1586" w:type="dxa"/>
            <w:tcBorders>
              <w:top w:val="single" w:sz="4" w:space="0" w:color="auto"/>
              <w:left w:val="single" w:sz="4" w:space="0" w:color="auto"/>
              <w:bottom w:val="single" w:sz="4" w:space="0" w:color="auto"/>
              <w:right w:val="single" w:sz="4" w:space="0" w:color="auto"/>
            </w:tcBorders>
            <w:vAlign w:val="center"/>
            <w:hideMark/>
          </w:tcPr>
          <w:p w14:paraId="4752185F"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Cierre y post cierre</w:t>
            </w:r>
          </w:p>
        </w:tc>
      </w:tr>
      <w:tr w:rsidR="0052246C" w:rsidRPr="00BC37E3" w14:paraId="1FB4DB83" w14:textId="77777777" w:rsidTr="0094397A">
        <w:trPr>
          <w:trHeight w:val="6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7C09085F" w14:textId="77777777" w:rsidR="0052246C" w:rsidRPr="00BC37E3" w:rsidRDefault="0052246C" w:rsidP="0007314C">
            <w:pPr>
              <w:spacing w:line="276" w:lineRule="auto"/>
              <w:jc w:val="center"/>
              <w:rPr>
                <w:rFonts w:eastAsia="Calibri" w:cs="Arial"/>
                <w:sz w:val="18"/>
                <w:szCs w:val="18"/>
                <w:lang w:val="es-CO"/>
              </w:rPr>
            </w:pPr>
            <w:r w:rsidRPr="00BC37E3">
              <w:rPr>
                <w:rFonts w:eastAsia="Calibri" w:cs="Arial"/>
                <w:sz w:val="18"/>
                <w:szCs w:val="18"/>
                <w:lang w:val="es-CO"/>
              </w:rPr>
              <w:t>X</w:t>
            </w:r>
          </w:p>
        </w:tc>
        <w:tc>
          <w:tcPr>
            <w:tcW w:w="1763" w:type="dxa"/>
            <w:tcBorders>
              <w:top w:val="single" w:sz="4" w:space="0" w:color="auto"/>
              <w:left w:val="single" w:sz="4" w:space="0" w:color="auto"/>
              <w:bottom w:val="single" w:sz="4" w:space="0" w:color="auto"/>
              <w:right w:val="single" w:sz="4" w:space="0" w:color="auto"/>
            </w:tcBorders>
            <w:vAlign w:val="center"/>
          </w:tcPr>
          <w:p w14:paraId="019330EE" w14:textId="77777777" w:rsidR="0052246C" w:rsidRPr="00BC37E3" w:rsidRDefault="0052246C" w:rsidP="0007314C">
            <w:pPr>
              <w:spacing w:line="276" w:lineRule="auto"/>
              <w:jc w:val="center"/>
              <w:rPr>
                <w:rFonts w:eastAsia="Calibri" w:cs="Arial"/>
                <w:sz w:val="18"/>
                <w:szCs w:val="18"/>
                <w:lang w:val="es-CO"/>
              </w:rPr>
            </w:pPr>
          </w:p>
        </w:tc>
        <w:tc>
          <w:tcPr>
            <w:tcW w:w="1577" w:type="dxa"/>
            <w:tcBorders>
              <w:top w:val="single" w:sz="4" w:space="0" w:color="auto"/>
              <w:left w:val="single" w:sz="4" w:space="0" w:color="auto"/>
              <w:bottom w:val="single" w:sz="4" w:space="0" w:color="auto"/>
              <w:right w:val="single" w:sz="4" w:space="0" w:color="auto"/>
            </w:tcBorders>
            <w:vAlign w:val="center"/>
          </w:tcPr>
          <w:p w14:paraId="06C8DD3A" w14:textId="77777777" w:rsidR="0052246C" w:rsidRPr="00BC37E3" w:rsidRDefault="0052246C" w:rsidP="0007314C">
            <w:pPr>
              <w:spacing w:line="276" w:lineRule="auto"/>
              <w:jc w:val="center"/>
              <w:rPr>
                <w:rFonts w:eastAsia="Calibri" w:cs="Arial"/>
                <w:sz w:val="18"/>
                <w:szCs w:val="18"/>
                <w:lang w:val="es-CO"/>
              </w:rPr>
            </w:pPr>
          </w:p>
        </w:tc>
        <w:tc>
          <w:tcPr>
            <w:tcW w:w="1586" w:type="dxa"/>
            <w:tcBorders>
              <w:top w:val="single" w:sz="4" w:space="0" w:color="auto"/>
              <w:left w:val="single" w:sz="4" w:space="0" w:color="auto"/>
              <w:bottom w:val="single" w:sz="4" w:space="0" w:color="auto"/>
              <w:right w:val="single" w:sz="4" w:space="0" w:color="auto"/>
            </w:tcBorders>
            <w:vAlign w:val="center"/>
          </w:tcPr>
          <w:p w14:paraId="62DBA77A" w14:textId="77777777" w:rsidR="0052246C" w:rsidRPr="00BC37E3" w:rsidRDefault="0052246C" w:rsidP="0007314C">
            <w:pPr>
              <w:spacing w:line="276" w:lineRule="auto"/>
              <w:jc w:val="center"/>
              <w:rPr>
                <w:rFonts w:eastAsia="Calibri" w:cs="Arial"/>
                <w:sz w:val="18"/>
                <w:szCs w:val="18"/>
                <w:lang w:val="es-CO"/>
              </w:rPr>
            </w:pPr>
          </w:p>
        </w:tc>
      </w:tr>
    </w:tbl>
    <w:p w14:paraId="7855E6D6" w14:textId="77777777" w:rsidR="0052246C" w:rsidRPr="00BC37E3" w:rsidRDefault="0052246C" w:rsidP="0007314C">
      <w:pPr>
        <w:spacing w:after="0" w:line="276" w:lineRule="auto"/>
        <w:rPr>
          <w:rFonts w:eastAsia="Calibri" w:cs="Arial"/>
          <w:szCs w:val="24"/>
          <w:lang w:val="es-CO"/>
        </w:rPr>
      </w:pPr>
    </w:p>
    <w:p w14:paraId="12858D11" w14:textId="4A598923" w:rsidR="0052246C" w:rsidRPr="00BC37E3" w:rsidRDefault="0052246C" w:rsidP="0007314C">
      <w:pPr>
        <w:pStyle w:val="Lista2"/>
        <w:numPr>
          <w:ilvl w:val="0"/>
          <w:numId w:val="48"/>
        </w:numPr>
        <w:spacing w:after="0" w:line="276" w:lineRule="auto"/>
        <w:rPr>
          <w:rFonts w:ascii="Arial" w:hAnsi="Arial" w:cs="Arial"/>
          <w:b/>
          <w:sz w:val="24"/>
          <w:szCs w:val="24"/>
        </w:rPr>
      </w:pPr>
      <w:r w:rsidRPr="00BC37E3">
        <w:rPr>
          <w:rFonts w:ascii="Arial" w:hAnsi="Arial" w:cs="Arial"/>
          <w:b/>
          <w:sz w:val="24"/>
          <w:szCs w:val="24"/>
        </w:rPr>
        <w:t>Información requerida</w:t>
      </w:r>
    </w:p>
    <w:p w14:paraId="67EED4DC" w14:textId="77777777" w:rsidR="0061375E" w:rsidRPr="00BC37E3" w:rsidRDefault="0061375E" w:rsidP="0007314C">
      <w:pPr>
        <w:pStyle w:val="Lista2"/>
        <w:spacing w:after="0" w:line="276" w:lineRule="auto"/>
        <w:ind w:left="283" w:firstLine="0"/>
        <w:rPr>
          <w:rFonts w:ascii="Arial" w:hAnsi="Arial" w:cs="Arial"/>
          <w:b/>
          <w:sz w:val="24"/>
          <w:szCs w:val="24"/>
        </w:rPr>
      </w:pPr>
    </w:p>
    <w:p w14:paraId="28817941"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Tipo de mineral</w:t>
      </w:r>
    </w:p>
    <w:p w14:paraId="0A156F4F"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Mineralización y alteraciones</w:t>
      </w:r>
    </w:p>
    <w:p w14:paraId="735BE21E"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Granulometría</w:t>
      </w:r>
    </w:p>
    <w:p w14:paraId="26FE907C"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Modelo metalúrgico</w:t>
      </w:r>
    </w:p>
    <w:p w14:paraId="5611503A" w14:textId="77777777" w:rsidR="00AA2E1F" w:rsidRPr="00BC37E3" w:rsidRDefault="00AA2E1F" w:rsidP="0007314C">
      <w:pPr>
        <w:spacing w:after="0" w:line="276" w:lineRule="auto"/>
        <w:rPr>
          <w:rFonts w:eastAsia="Calibri" w:cs="Arial"/>
          <w:b/>
          <w:bCs/>
          <w:szCs w:val="24"/>
          <w:lang w:val="es-CO"/>
        </w:rPr>
      </w:pPr>
    </w:p>
    <w:p w14:paraId="1D8762DD" w14:textId="5DEFAA12" w:rsidR="0052246C" w:rsidRPr="00BC37E3" w:rsidRDefault="0052246C" w:rsidP="0007314C">
      <w:pPr>
        <w:pStyle w:val="Lista2"/>
        <w:numPr>
          <w:ilvl w:val="0"/>
          <w:numId w:val="48"/>
        </w:numPr>
        <w:spacing w:after="0" w:line="276" w:lineRule="auto"/>
        <w:jc w:val="both"/>
        <w:rPr>
          <w:rFonts w:ascii="Arial" w:hAnsi="Arial" w:cs="Arial"/>
          <w:b/>
          <w:sz w:val="24"/>
          <w:szCs w:val="24"/>
          <w:u w:val="single"/>
        </w:rPr>
      </w:pPr>
      <w:r w:rsidRPr="00BC37E3">
        <w:rPr>
          <w:rFonts w:ascii="Arial" w:hAnsi="Arial" w:cs="Arial"/>
          <w:b/>
          <w:sz w:val="24"/>
          <w:szCs w:val="24"/>
          <w:u w:val="single"/>
        </w:rPr>
        <w:t>¿Cómo determinar los planes de optimización de la planta de procesamiento?</w:t>
      </w:r>
    </w:p>
    <w:p w14:paraId="4E5C54F9" w14:textId="77777777" w:rsidR="0061375E" w:rsidRPr="00BC37E3" w:rsidRDefault="0061375E" w:rsidP="0007314C">
      <w:pPr>
        <w:pStyle w:val="Lista2"/>
        <w:spacing w:after="0" w:line="276" w:lineRule="auto"/>
        <w:ind w:left="283" w:firstLine="0"/>
        <w:jc w:val="both"/>
        <w:rPr>
          <w:rFonts w:ascii="Arial" w:hAnsi="Arial" w:cs="Arial"/>
          <w:b/>
          <w:sz w:val="24"/>
          <w:szCs w:val="24"/>
          <w:u w:val="single"/>
        </w:rPr>
      </w:pPr>
    </w:p>
    <w:p w14:paraId="6DE881CA" w14:textId="77777777" w:rsidR="0052246C" w:rsidRPr="00BC37E3" w:rsidRDefault="0052246C" w:rsidP="0007314C">
      <w:pPr>
        <w:pStyle w:val="Prrafodelista"/>
        <w:numPr>
          <w:ilvl w:val="0"/>
          <w:numId w:val="57"/>
        </w:numPr>
        <w:autoSpaceDE w:val="0"/>
        <w:autoSpaceDN w:val="0"/>
        <w:adjustRightInd w:val="0"/>
        <w:spacing w:after="0" w:line="276" w:lineRule="auto"/>
        <w:rPr>
          <w:rFonts w:cs="Arial"/>
          <w:color w:val="000000"/>
          <w:szCs w:val="24"/>
          <w:lang w:val="es-CO"/>
        </w:rPr>
      </w:pPr>
      <w:r w:rsidRPr="00BC37E3">
        <w:rPr>
          <w:rFonts w:cs="Arial"/>
          <w:b/>
          <w:bCs/>
          <w:color w:val="000000"/>
          <w:szCs w:val="24"/>
          <w:lang w:val="es-CO"/>
        </w:rPr>
        <w:t>Planeación del sitio:</w:t>
      </w:r>
      <w:r w:rsidRPr="00BC37E3">
        <w:rPr>
          <w:rFonts w:cs="Arial"/>
          <w:color w:val="000000"/>
          <w:szCs w:val="24"/>
          <w:lang w:val="es-CO"/>
        </w:rPr>
        <w:t xml:space="preserve"> se debe seleccionar de manera adecuada la localización de las plantas de beneficio y/o transformación del mineral y de las áreas destinadas para el acopio de materiales.</w:t>
      </w:r>
    </w:p>
    <w:p w14:paraId="0BC8037E" w14:textId="77777777" w:rsidR="0052246C" w:rsidRPr="00BC37E3" w:rsidRDefault="0052246C" w:rsidP="0007314C">
      <w:pPr>
        <w:pStyle w:val="Prrafodelista"/>
        <w:numPr>
          <w:ilvl w:val="0"/>
          <w:numId w:val="57"/>
        </w:numPr>
        <w:autoSpaceDE w:val="0"/>
        <w:autoSpaceDN w:val="0"/>
        <w:adjustRightInd w:val="0"/>
        <w:spacing w:after="0" w:line="276" w:lineRule="auto"/>
        <w:rPr>
          <w:rFonts w:cs="Arial"/>
          <w:color w:val="000000"/>
          <w:szCs w:val="24"/>
          <w:lang w:val="es-CO"/>
        </w:rPr>
      </w:pPr>
      <w:r w:rsidRPr="00BC37E3">
        <w:rPr>
          <w:rFonts w:cs="Arial"/>
          <w:b/>
          <w:bCs/>
          <w:color w:val="000000"/>
          <w:szCs w:val="24"/>
          <w:lang w:val="es-CO"/>
        </w:rPr>
        <w:t>Planeación de la operación:</w:t>
      </w:r>
      <w:r w:rsidRPr="00BC37E3">
        <w:rPr>
          <w:rFonts w:cs="Arial"/>
          <w:color w:val="000000"/>
          <w:szCs w:val="24"/>
          <w:lang w:val="es-CO"/>
        </w:rPr>
        <w:t xml:space="preserve"> proceso eficiente en la operación del beneficio o transformación de minerales, que incluye separación y el manejo de estériles y ganga.</w:t>
      </w:r>
    </w:p>
    <w:p w14:paraId="133ABBD6" w14:textId="77777777" w:rsidR="0052246C" w:rsidRPr="00BC37E3" w:rsidRDefault="0052246C" w:rsidP="0007314C">
      <w:pPr>
        <w:pStyle w:val="Prrafodelista"/>
        <w:numPr>
          <w:ilvl w:val="0"/>
          <w:numId w:val="57"/>
        </w:numPr>
        <w:autoSpaceDE w:val="0"/>
        <w:autoSpaceDN w:val="0"/>
        <w:adjustRightInd w:val="0"/>
        <w:spacing w:after="0" w:line="276" w:lineRule="auto"/>
        <w:rPr>
          <w:rFonts w:cs="Arial"/>
          <w:color w:val="000000"/>
          <w:szCs w:val="24"/>
          <w:lang w:val="es-CO"/>
        </w:rPr>
      </w:pPr>
      <w:r w:rsidRPr="00BC37E3">
        <w:rPr>
          <w:rFonts w:cs="Arial"/>
          <w:b/>
          <w:bCs/>
          <w:color w:val="000000"/>
          <w:szCs w:val="24"/>
          <w:lang w:val="es-CO"/>
        </w:rPr>
        <w:t>Procesamiento:</w:t>
      </w:r>
      <w:r w:rsidRPr="00BC37E3">
        <w:rPr>
          <w:rFonts w:cs="Arial"/>
          <w:color w:val="000000"/>
          <w:szCs w:val="24"/>
          <w:lang w:val="es-CO"/>
        </w:rPr>
        <w:t xml:space="preserve"> identificación del tipo de subproductos a obtener dentro del proceso de beneficio o transformación.</w:t>
      </w:r>
    </w:p>
    <w:p w14:paraId="4F44CA05" w14:textId="77777777" w:rsidR="0052246C" w:rsidRPr="00BC37E3" w:rsidRDefault="0052246C" w:rsidP="0007314C">
      <w:pPr>
        <w:autoSpaceDE w:val="0"/>
        <w:autoSpaceDN w:val="0"/>
        <w:adjustRightInd w:val="0"/>
        <w:spacing w:after="0" w:line="276" w:lineRule="auto"/>
        <w:rPr>
          <w:szCs w:val="24"/>
          <w:lang w:val="es-CO"/>
        </w:rPr>
      </w:pPr>
    </w:p>
    <w:p w14:paraId="49BF1A69" w14:textId="1C26A9BA" w:rsidR="00BA2BA9" w:rsidRPr="003F18A5" w:rsidRDefault="0052246C" w:rsidP="0007314C">
      <w:pPr>
        <w:pStyle w:val="Lista2"/>
        <w:spacing w:after="0" w:line="276" w:lineRule="auto"/>
        <w:ind w:left="0" w:firstLine="0"/>
        <w:jc w:val="both"/>
        <w:rPr>
          <w:rFonts w:ascii="Arial" w:hAnsi="Arial" w:cs="Arial"/>
          <w:b/>
          <w:sz w:val="24"/>
          <w:szCs w:val="24"/>
          <w:u w:val="single"/>
        </w:rPr>
      </w:pPr>
      <w:r w:rsidRPr="00BC37E3">
        <w:rPr>
          <w:rFonts w:ascii="Arial" w:hAnsi="Arial" w:cs="Arial"/>
          <w:b/>
          <w:sz w:val="24"/>
          <w:szCs w:val="24"/>
        </w:rPr>
        <w:t xml:space="preserve">Relevancia para la EC: </w:t>
      </w:r>
      <w:r w:rsidRPr="00BC37E3">
        <w:rPr>
          <w:rFonts w:ascii="Arial" w:eastAsia="Calibri" w:hAnsi="Arial" w:cs="Arial"/>
          <w:sz w:val="24"/>
          <w:szCs w:val="24"/>
          <w:u w:val="single"/>
        </w:rPr>
        <w:t>reducción de pérdidas</w:t>
      </w:r>
      <w:r w:rsidRPr="00BC37E3">
        <w:rPr>
          <w:rFonts w:ascii="Arial" w:eastAsia="Calibri" w:hAnsi="Arial" w:cs="Arial"/>
          <w:sz w:val="24"/>
          <w:szCs w:val="24"/>
        </w:rPr>
        <w:t xml:space="preserve"> del mineral, potencial uso de subproductos para comercializar y estimativo de posible </w:t>
      </w:r>
      <w:r w:rsidRPr="00BC37E3">
        <w:rPr>
          <w:rFonts w:ascii="Arial" w:eastAsia="Calibri" w:hAnsi="Arial" w:cs="Arial"/>
          <w:sz w:val="24"/>
          <w:szCs w:val="24"/>
          <w:u w:val="single"/>
        </w:rPr>
        <w:t>reúso</w:t>
      </w:r>
      <w:r w:rsidRPr="00BC37E3">
        <w:rPr>
          <w:rFonts w:ascii="Arial" w:eastAsia="Calibri" w:hAnsi="Arial" w:cs="Arial"/>
          <w:sz w:val="24"/>
          <w:szCs w:val="24"/>
        </w:rPr>
        <w:t xml:space="preserve"> de agua y energía. </w:t>
      </w:r>
    </w:p>
    <w:p w14:paraId="27C76A0F" w14:textId="77777777" w:rsidR="00447750" w:rsidRDefault="00447750" w:rsidP="0007314C">
      <w:pPr>
        <w:spacing w:after="0" w:line="276" w:lineRule="auto"/>
        <w:jc w:val="left"/>
        <w:rPr>
          <w:rFonts w:cs="Arial"/>
          <w:b/>
          <w:szCs w:val="24"/>
          <w:lang w:val="es-CO"/>
        </w:rPr>
      </w:pPr>
    </w:p>
    <w:p w14:paraId="283C98AB" w14:textId="54647756" w:rsidR="00447750" w:rsidRPr="007C72BD" w:rsidRDefault="00963166" w:rsidP="0007314C">
      <w:pPr>
        <w:pStyle w:val="Lista2"/>
        <w:numPr>
          <w:ilvl w:val="0"/>
          <w:numId w:val="48"/>
        </w:numPr>
        <w:spacing w:after="0" w:line="276" w:lineRule="auto"/>
        <w:jc w:val="both"/>
        <w:rPr>
          <w:rFonts w:ascii="Arial" w:hAnsi="Arial" w:cs="Arial"/>
          <w:b/>
          <w:sz w:val="24"/>
          <w:szCs w:val="24"/>
          <w:u w:val="single"/>
          <w:lang w:val="es-MX"/>
        </w:rPr>
      </w:pPr>
      <w:r>
        <w:rPr>
          <w:rFonts w:ascii="Arial" w:hAnsi="Arial" w:cs="Arial"/>
          <w:b/>
          <w:sz w:val="24"/>
          <w:szCs w:val="24"/>
          <w:u w:val="single"/>
          <w:lang w:val="es-MX"/>
        </w:rPr>
        <w:t>Acciones jurídicas</w:t>
      </w:r>
    </w:p>
    <w:p w14:paraId="3EDCA692" w14:textId="77777777" w:rsidR="003F18A5" w:rsidRPr="007C72BD" w:rsidRDefault="003F18A5" w:rsidP="0007314C">
      <w:pPr>
        <w:pStyle w:val="Lista2"/>
        <w:spacing w:after="0" w:line="276" w:lineRule="auto"/>
        <w:ind w:left="1003" w:firstLine="0"/>
        <w:jc w:val="both"/>
        <w:rPr>
          <w:rFonts w:ascii="Arial" w:hAnsi="Arial" w:cs="Arial"/>
          <w:b/>
          <w:sz w:val="24"/>
          <w:szCs w:val="24"/>
          <w:u w:val="single"/>
          <w:lang w:val="es-MX"/>
        </w:rPr>
      </w:pPr>
    </w:p>
    <w:p w14:paraId="1E2D35A8" w14:textId="42CA0A40" w:rsidR="003F18A5" w:rsidRDefault="00E93D1F" w:rsidP="00E93D1F">
      <w:pPr>
        <w:spacing w:after="0" w:line="276" w:lineRule="auto"/>
        <w:rPr>
          <w:rFonts w:cs="Arial"/>
          <w:b/>
          <w:szCs w:val="24"/>
          <w:lang w:val="es-CO"/>
        </w:rPr>
      </w:pPr>
      <w:r w:rsidRPr="00E93D1F">
        <w:rPr>
          <w:rFonts w:eastAsia="Calibri" w:cs="Arial"/>
          <w:bCs/>
          <w:szCs w:val="24"/>
          <w:lang w:val="es-CO"/>
        </w:rPr>
        <w:t xml:space="preserve">El artículo 93 de la Ley 685 de 2001 autoriza las plantas de transformación si éstas fueren indispensables, estas plantas son de vital importancia en el proceso de aplicar negocios circulares, dado que durante el procesamiento resulta un producto diferente no identificable con el mineral en su estado natural, llevará a iniciar estudios, para determinar que usos podrían darse y aprovechar económicamente el material para beneficiar bien sea desde lo interno o a la comunidad circundante en aplicación de la economía circular. Cabe resaltar que es posible desde los </w:t>
      </w:r>
      <w:r w:rsidRPr="00E93D1F">
        <w:rPr>
          <w:rFonts w:eastAsia="Calibri" w:cs="Arial"/>
          <w:bCs/>
          <w:szCs w:val="24"/>
          <w:lang w:val="es-CO"/>
        </w:rPr>
        <w:lastRenderedPageBreak/>
        <w:t>instrumentos técnico y ambiental determinar que opciones de manejo y gestión se dará al estéril o material producto de la explotación de mineral principal o concesionado.</w:t>
      </w:r>
    </w:p>
    <w:p w14:paraId="33C809A4" w14:textId="77777777" w:rsidR="003F18A5" w:rsidRDefault="003F18A5" w:rsidP="0007314C">
      <w:pPr>
        <w:spacing w:after="0" w:line="276" w:lineRule="auto"/>
        <w:jc w:val="center"/>
        <w:rPr>
          <w:rFonts w:cs="Arial"/>
          <w:b/>
          <w:szCs w:val="24"/>
          <w:lang w:val="es-CO"/>
        </w:rPr>
      </w:pPr>
    </w:p>
    <w:p w14:paraId="65AA4E67" w14:textId="477021A8" w:rsidR="0052246C" w:rsidRPr="00BC37E3" w:rsidRDefault="0052246C" w:rsidP="0007314C">
      <w:pPr>
        <w:spacing w:after="0" w:line="276" w:lineRule="auto"/>
        <w:jc w:val="center"/>
        <w:rPr>
          <w:b/>
          <w:bCs/>
          <w:lang w:val="es-CO"/>
        </w:rPr>
      </w:pPr>
      <w:r w:rsidRPr="00BC37E3">
        <w:rPr>
          <w:b/>
          <w:bCs/>
          <w:lang w:val="es-CO"/>
        </w:rPr>
        <w:t>LINEAMIENTO 3: Realizar la planeación y diseño, que contemple las entradas y salidas de los procesos a desarrollar en las siguientes etapas</w:t>
      </w:r>
    </w:p>
    <w:p w14:paraId="27662585" w14:textId="77777777" w:rsidR="0061375E" w:rsidRPr="00BC37E3" w:rsidRDefault="0061375E" w:rsidP="0007314C">
      <w:pPr>
        <w:spacing w:after="0" w:line="276" w:lineRule="auto"/>
        <w:jc w:val="center"/>
        <w:rPr>
          <w:b/>
          <w:bCs/>
          <w:i/>
          <w:lang w:val="es-CO"/>
        </w:rPr>
      </w:pPr>
    </w:p>
    <w:p w14:paraId="518EA267" w14:textId="51D65ACC" w:rsidR="0052246C" w:rsidRPr="00BC37E3" w:rsidRDefault="0052246C" w:rsidP="0007314C">
      <w:pPr>
        <w:spacing w:after="0" w:line="276" w:lineRule="auto"/>
        <w:jc w:val="center"/>
        <w:rPr>
          <w:bCs/>
          <w:i/>
          <w:lang w:val="es-CO"/>
        </w:rPr>
      </w:pPr>
      <w:r w:rsidRPr="00BC37E3">
        <w:rPr>
          <w:b/>
          <w:bCs/>
          <w:i/>
          <w:lang w:val="es-CO"/>
        </w:rPr>
        <w:t>Componente 5: Planeación comercial</w:t>
      </w:r>
    </w:p>
    <w:p w14:paraId="67F93337" w14:textId="77777777" w:rsidR="0052246C" w:rsidRPr="00BC37E3" w:rsidRDefault="0052246C" w:rsidP="0007314C">
      <w:pPr>
        <w:pStyle w:val="Lista2"/>
        <w:tabs>
          <w:tab w:val="left" w:pos="2797"/>
        </w:tabs>
        <w:spacing w:after="0" w:line="276" w:lineRule="auto"/>
        <w:ind w:left="1080" w:firstLine="0"/>
        <w:rPr>
          <w:rFonts w:ascii="Arial" w:hAnsi="Arial" w:cs="Arial"/>
          <w:b/>
          <w:i/>
          <w:sz w:val="24"/>
          <w:szCs w:val="24"/>
        </w:rPr>
      </w:pPr>
      <w:r w:rsidRPr="00BC37E3">
        <w:rPr>
          <w:rFonts w:ascii="Arial" w:hAnsi="Arial" w:cs="Arial"/>
          <w:b/>
          <w:i/>
          <w:sz w:val="24"/>
          <w:szCs w:val="24"/>
        </w:rPr>
        <w:tab/>
      </w:r>
    </w:p>
    <w:p w14:paraId="5E2EB11A" w14:textId="77777777" w:rsidR="0052246C" w:rsidRPr="00BC37E3" w:rsidRDefault="0052246C" w:rsidP="0007314C">
      <w:pPr>
        <w:pStyle w:val="Lista2"/>
        <w:numPr>
          <w:ilvl w:val="0"/>
          <w:numId w:val="50"/>
        </w:numPr>
        <w:spacing w:after="0" w:line="276" w:lineRule="auto"/>
        <w:rPr>
          <w:rFonts w:ascii="Arial" w:hAnsi="Arial" w:cs="Arial"/>
          <w:b/>
          <w:sz w:val="24"/>
          <w:szCs w:val="24"/>
          <w:u w:val="single"/>
        </w:rPr>
      </w:pPr>
      <w:r w:rsidRPr="00BC37E3">
        <w:rPr>
          <w:rFonts w:ascii="Arial" w:hAnsi="Arial" w:cs="Arial"/>
          <w:b/>
          <w:sz w:val="24"/>
          <w:szCs w:val="24"/>
          <w:u w:val="single"/>
        </w:rPr>
        <w:t>Alcance</w:t>
      </w:r>
    </w:p>
    <w:p w14:paraId="45A5B6EC" w14:textId="77777777" w:rsidR="0061375E" w:rsidRPr="00BC37E3" w:rsidRDefault="0061375E" w:rsidP="0007314C">
      <w:pPr>
        <w:pStyle w:val="Textoindependiente"/>
        <w:spacing w:after="0" w:line="276" w:lineRule="auto"/>
        <w:jc w:val="both"/>
        <w:rPr>
          <w:rFonts w:ascii="Arial" w:hAnsi="Arial" w:cs="Arial"/>
          <w:sz w:val="24"/>
          <w:szCs w:val="24"/>
        </w:rPr>
      </w:pPr>
    </w:p>
    <w:p w14:paraId="404D1068" w14:textId="14BA2EE5" w:rsidR="0052246C" w:rsidRPr="00BC37E3" w:rsidRDefault="0052246C" w:rsidP="0007314C">
      <w:pPr>
        <w:pStyle w:val="Textoindependiente"/>
        <w:spacing w:after="0" w:line="276" w:lineRule="auto"/>
        <w:jc w:val="both"/>
        <w:rPr>
          <w:rFonts w:ascii="Arial" w:hAnsi="Arial" w:cs="Arial"/>
          <w:sz w:val="24"/>
          <w:szCs w:val="24"/>
        </w:rPr>
      </w:pPr>
      <w:r w:rsidRPr="00BC37E3">
        <w:rPr>
          <w:rFonts w:ascii="Arial" w:hAnsi="Arial" w:cs="Arial"/>
          <w:sz w:val="24"/>
          <w:szCs w:val="24"/>
        </w:rPr>
        <w:t>Establecer las posibilidades comerciales de material secundario y/o de subproductos.</w:t>
      </w:r>
    </w:p>
    <w:p w14:paraId="66306632" w14:textId="69CD7E34" w:rsidR="005D35C8" w:rsidRDefault="005D35C8" w:rsidP="0007314C">
      <w:pPr>
        <w:pStyle w:val="Textoindependiente"/>
        <w:spacing w:after="0" w:line="276" w:lineRule="auto"/>
        <w:jc w:val="both"/>
        <w:rPr>
          <w:rFonts w:ascii="Arial" w:hAnsi="Arial" w:cs="Arial"/>
          <w:sz w:val="24"/>
          <w:szCs w:val="24"/>
        </w:rPr>
      </w:pPr>
    </w:p>
    <w:p w14:paraId="7CFCD72C" w14:textId="01674A43" w:rsidR="0052246C" w:rsidRPr="00BC37E3" w:rsidRDefault="0052246C" w:rsidP="0007314C">
      <w:pPr>
        <w:pStyle w:val="Lista2"/>
        <w:numPr>
          <w:ilvl w:val="0"/>
          <w:numId w:val="50"/>
        </w:numPr>
        <w:spacing w:after="0" w:line="276" w:lineRule="auto"/>
        <w:rPr>
          <w:rFonts w:ascii="Arial" w:hAnsi="Arial" w:cs="Arial"/>
          <w:b/>
          <w:sz w:val="24"/>
          <w:szCs w:val="24"/>
          <w:u w:val="single"/>
        </w:rPr>
      </w:pPr>
      <w:r w:rsidRPr="00BC37E3">
        <w:rPr>
          <w:rFonts w:ascii="Arial" w:hAnsi="Arial" w:cs="Arial"/>
          <w:b/>
          <w:sz w:val="24"/>
          <w:szCs w:val="24"/>
          <w:u w:val="single"/>
        </w:rPr>
        <w:t>Etapa del ciclo minero</w:t>
      </w:r>
    </w:p>
    <w:p w14:paraId="7298AD9A" w14:textId="77777777" w:rsidR="0061375E" w:rsidRPr="00BC37E3" w:rsidRDefault="0061375E" w:rsidP="0007314C">
      <w:pPr>
        <w:pStyle w:val="Lista2"/>
        <w:spacing w:after="0" w:line="276" w:lineRule="auto"/>
        <w:ind w:left="1003" w:firstLine="0"/>
        <w:rPr>
          <w:rFonts w:ascii="Arial" w:hAnsi="Arial" w:cs="Arial"/>
          <w:b/>
          <w:sz w:val="24"/>
          <w:szCs w:val="24"/>
          <w:u w:val="single"/>
        </w:rPr>
      </w:pPr>
    </w:p>
    <w:tbl>
      <w:tblPr>
        <w:tblStyle w:val="Tablaconcuadrcula"/>
        <w:tblW w:w="6516" w:type="dxa"/>
        <w:jc w:val="center"/>
        <w:tblLook w:val="04A0" w:firstRow="1" w:lastRow="0" w:firstColumn="1" w:lastColumn="0" w:noHBand="0" w:noVBand="1"/>
      </w:tblPr>
      <w:tblGrid>
        <w:gridCol w:w="1590"/>
        <w:gridCol w:w="1763"/>
        <w:gridCol w:w="1577"/>
        <w:gridCol w:w="1586"/>
      </w:tblGrid>
      <w:tr w:rsidR="0052246C" w:rsidRPr="00BC37E3" w14:paraId="60372D5E" w14:textId="77777777" w:rsidTr="0094397A">
        <w:trPr>
          <w:trHeight w:val="14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0AD7BC2F"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Exploración</w:t>
            </w:r>
          </w:p>
        </w:tc>
        <w:tc>
          <w:tcPr>
            <w:tcW w:w="1763" w:type="dxa"/>
            <w:tcBorders>
              <w:top w:val="single" w:sz="4" w:space="0" w:color="auto"/>
              <w:left w:val="single" w:sz="4" w:space="0" w:color="auto"/>
              <w:bottom w:val="single" w:sz="4" w:space="0" w:color="auto"/>
              <w:right w:val="single" w:sz="4" w:space="0" w:color="auto"/>
            </w:tcBorders>
            <w:vAlign w:val="center"/>
            <w:hideMark/>
          </w:tcPr>
          <w:p w14:paraId="115AFAAB"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Construcción y Montaje</w:t>
            </w:r>
          </w:p>
        </w:tc>
        <w:tc>
          <w:tcPr>
            <w:tcW w:w="1577" w:type="dxa"/>
            <w:tcBorders>
              <w:top w:val="single" w:sz="4" w:space="0" w:color="auto"/>
              <w:left w:val="single" w:sz="4" w:space="0" w:color="auto"/>
              <w:bottom w:val="single" w:sz="4" w:space="0" w:color="auto"/>
              <w:right w:val="single" w:sz="4" w:space="0" w:color="auto"/>
            </w:tcBorders>
            <w:vAlign w:val="center"/>
            <w:hideMark/>
          </w:tcPr>
          <w:p w14:paraId="6A4F304F" w14:textId="77777777" w:rsidR="0052246C" w:rsidRPr="00BC37E3" w:rsidRDefault="0052246C" w:rsidP="0007314C">
            <w:pPr>
              <w:spacing w:line="276" w:lineRule="auto"/>
              <w:jc w:val="center"/>
              <w:rPr>
                <w:rFonts w:eastAsia="Calibri" w:cs="Arial"/>
                <w:b/>
                <w:bCs/>
                <w:sz w:val="18"/>
                <w:szCs w:val="18"/>
                <w:lang w:val="es-CO"/>
              </w:rPr>
            </w:pPr>
            <w:r w:rsidRPr="00BC37E3">
              <w:rPr>
                <w:rFonts w:eastAsia="Times New Roman" w:cs="Arial"/>
                <w:b/>
                <w:bCs/>
                <w:color w:val="000000"/>
                <w:sz w:val="18"/>
                <w:szCs w:val="18"/>
                <w:lang w:val="es-CO" w:eastAsia="es-MX"/>
              </w:rPr>
              <w:t>Explotación</w:t>
            </w:r>
          </w:p>
        </w:tc>
        <w:tc>
          <w:tcPr>
            <w:tcW w:w="1586" w:type="dxa"/>
            <w:tcBorders>
              <w:top w:val="single" w:sz="4" w:space="0" w:color="auto"/>
              <w:left w:val="single" w:sz="4" w:space="0" w:color="auto"/>
              <w:bottom w:val="single" w:sz="4" w:space="0" w:color="auto"/>
              <w:right w:val="single" w:sz="4" w:space="0" w:color="auto"/>
            </w:tcBorders>
            <w:vAlign w:val="center"/>
            <w:hideMark/>
          </w:tcPr>
          <w:p w14:paraId="7AFD3DC2"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Cierre y post cierre</w:t>
            </w:r>
          </w:p>
        </w:tc>
      </w:tr>
      <w:tr w:rsidR="0052246C" w:rsidRPr="00BC37E3" w14:paraId="3A4A11F6" w14:textId="77777777" w:rsidTr="0094397A">
        <w:trPr>
          <w:trHeight w:val="6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3FD44C96" w14:textId="77777777" w:rsidR="0052246C" w:rsidRPr="00BC37E3" w:rsidRDefault="0052246C" w:rsidP="0007314C">
            <w:pPr>
              <w:spacing w:line="276" w:lineRule="auto"/>
              <w:jc w:val="center"/>
              <w:rPr>
                <w:rFonts w:eastAsia="Calibri" w:cs="Arial"/>
                <w:sz w:val="18"/>
                <w:szCs w:val="18"/>
                <w:lang w:val="es-CO"/>
              </w:rPr>
            </w:pPr>
            <w:r w:rsidRPr="00BC37E3">
              <w:rPr>
                <w:rFonts w:eastAsia="Calibri" w:cs="Arial"/>
                <w:sz w:val="18"/>
                <w:szCs w:val="18"/>
                <w:lang w:val="es-CO"/>
              </w:rPr>
              <w:t>X</w:t>
            </w:r>
          </w:p>
        </w:tc>
        <w:tc>
          <w:tcPr>
            <w:tcW w:w="1763" w:type="dxa"/>
            <w:tcBorders>
              <w:top w:val="single" w:sz="4" w:space="0" w:color="auto"/>
              <w:left w:val="single" w:sz="4" w:space="0" w:color="auto"/>
              <w:bottom w:val="single" w:sz="4" w:space="0" w:color="auto"/>
              <w:right w:val="single" w:sz="4" w:space="0" w:color="auto"/>
            </w:tcBorders>
            <w:vAlign w:val="center"/>
          </w:tcPr>
          <w:p w14:paraId="4E8ADD60" w14:textId="77777777" w:rsidR="0052246C" w:rsidRPr="00BC37E3" w:rsidRDefault="0052246C" w:rsidP="0007314C">
            <w:pPr>
              <w:spacing w:line="276" w:lineRule="auto"/>
              <w:jc w:val="center"/>
              <w:rPr>
                <w:rFonts w:eastAsia="Calibri" w:cs="Arial"/>
                <w:sz w:val="18"/>
                <w:szCs w:val="18"/>
                <w:lang w:val="es-CO"/>
              </w:rPr>
            </w:pPr>
          </w:p>
        </w:tc>
        <w:tc>
          <w:tcPr>
            <w:tcW w:w="1577" w:type="dxa"/>
            <w:tcBorders>
              <w:top w:val="single" w:sz="4" w:space="0" w:color="auto"/>
              <w:left w:val="single" w:sz="4" w:space="0" w:color="auto"/>
              <w:bottom w:val="single" w:sz="4" w:space="0" w:color="auto"/>
              <w:right w:val="single" w:sz="4" w:space="0" w:color="auto"/>
            </w:tcBorders>
            <w:vAlign w:val="center"/>
          </w:tcPr>
          <w:p w14:paraId="405B7F45" w14:textId="77777777" w:rsidR="0052246C" w:rsidRPr="00BC37E3" w:rsidRDefault="0052246C" w:rsidP="0007314C">
            <w:pPr>
              <w:spacing w:line="276" w:lineRule="auto"/>
              <w:jc w:val="center"/>
              <w:rPr>
                <w:rFonts w:eastAsia="Calibri" w:cs="Arial"/>
                <w:sz w:val="18"/>
                <w:szCs w:val="18"/>
                <w:lang w:val="es-CO"/>
              </w:rPr>
            </w:pPr>
          </w:p>
        </w:tc>
        <w:tc>
          <w:tcPr>
            <w:tcW w:w="1586" w:type="dxa"/>
            <w:tcBorders>
              <w:top w:val="single" w:sz="4" w:space="0" w:color="auto"/>
              <w:left w:val="single" w:sz="4" w:space="0" w:color="auto"/>
              <w:bottom w:val="single" w:sz="4" w:space="0" w:color="auto"/>
              <w:right w:val="single" w:sz="4" w:space="0" w:color="auto"/>
            </w:tcBorders>
            <w:vAlign w:val="center"/>
          </w:tcPr>
          <w:p w14:paraId="112E5A47" w14:textId="77777777" w:rsidR="0052246C" w:rsidRPr="00BC37E3" w:rsidRDefault="0052246C" w:rsidP="0007314C">
            <w:pPr>
              <w:spacing w:line="276" w:lineRule="auto"/>
              <w:jc w:val="center"/>
              <w:rPr>
                <w:rFonts w:eastAsia="Calibri" w:cs="Arial"/>
                <w:sz w:val="18"/>
                <w:szCs w:val="18"/>
                <w:lang w:val="es-CO"/>
              </w:rPr>
            </w:pPr>
          </w:p>
        </w:tc>
      </w:tr>
    </w:tbl>
    <w:p w14:paraId="73E407EE" w14:textId="5CA1BF79" w:rsidR="005D35C8" w:rsidRDefault="005D35C8" w:rsidP="005D35C8">
      <w:pPr>
        <w:pStyle w:val="Lista2"/>
        <w:spacing w:after="0" w:line="276" w:lineRule="auto"/>
        <w:ind w:left="1003" w:firstLine="0"/>
        <w:rPr>
          <w:rFonts w:ascii="Arial" w:hAnsi="Arial" w:cs="Arial"/>
          <w:b/>
          <w:sz w:val="24"/>
          <w:szCs w:val="24"/>
          <w:u w:val="single"/>
        </w:rPr>
      </w:pPr>
    </w:p>
    <w:p w14:paraId="2F50A978" w14:textId="2A82B845" w:rsidR="0052246C" w:rsidRPr="00BC37E3" w:rsidRDefault="0052246C" w:rsidP="0007314C">
      <w:pPr>
        <w:pStyle w:val="Lista2"/>
        <w:numPr>
          <w:ilvl w:val="0"/>
          <w:numId w:val="50"/>
        </w:numPr>
        <w:spacing w:after="0" w:line="276" w:lineRule="auto"/>
        <w:rPr>
          <w:rFonts w:ascii="Arial" w:hAnsi="Arial" w:cs="Arial"/>
          <w:b/>
          <w:sz w:val="24"/>
          <w:szCs w:val="24"/>
          <w:u w:val="single"/>
        </w:rPr>
      </w:pPr>
      <w:r w:rsidRPr="00BC37E3">
        <w:rPr>
          <w:rFonts w:ascii="Arial" w:hAnsi="Arial" w:cs="Arial"/>
          <w:b/>
          <w:sz w:val="24"/>
          <w:szCs w:val="24"/>
          <w:u w:val="single"/>
        </w:rPr>
        <w:t>Información requerida</w:t>
      </w:r>
    </w:p>
    <w:p w14:paraId="65D51EE6" w14:textId="77777777" w:rsidR="0061375E" w:rsidRPr="00BC37E3" w:rsidRDefault="0061375E" w:rsidP="0007314C">
      <w:pPr>
        <w:pStyle w:val="Lista2"/>
        <w:spacing w:after="0" w:line="276" w:lineRule="auto"/>
        <w:ind w:left="283" w:firstLine="0"/>
        <w:rPr>
          <w:rFonts w:ascii="Arial" w:hAnsi="Arial" w:cs="Arial"/>
          <w:b/>
          <w:sz w:val="24"/>
          <w:szCs w:val="24"/>
          <w:u w:val="single"/>
        </w:rPr>
      </w:pPr>
    </w:p>
    <w:p w14:paraId="448239D5"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Tipo de mineral</w:t>
      </w:r>
    </w:p>
    <w:p w14:paraId="52F18708"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Cantidad y tipo de mineral secundario</w:t>
      </w:r>
    </w:p>
    <w:p w14:paraId="16D611E7"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Cantidad y tipo de posibles subproductos</w:t>
      </w:r>
    </w:p>
    <w:p w14:paraId="2D799626"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 xml:space="preserve">Análisis mineralógico </w:t>
      </w:r>
    </w:p>
    <w:p w14:paraId="2C81F15E" w14:textId="77777777" w:rsidR="0052246C" w:rsidRPr="00BC37E3" w:rsidRDefault="0052246C" w:rsidP="0007314C">
      <w:pPr>
        <w:spacing w:after="0" w:line="276" w:lineRule="auto"/>
        <w:rPr>
          <w:rFonts w:eastAsia="Calibri" w:cs="Arial"/>
          <w:b/>
          <w:bCs/>
          <w:szCs w:val="24"/>
          <w:lang w:val="es-CO"/>
        </w:rPr>
      </w:pPr>
    </w:p>
    <w:p w14:paraId="10157A85" w14:textId="77777777" w:rsidR="0052246C" w:rsidRPr="00BC37E3" w:rsidRDefault="0052246C" w:rsidP="0007314C">
      <w:pPr>
        <w:pStyle w:val="Lista2"/>
        <w:numPr>
          <w:ilvl w:val="0"/>
          <w:numId w:val="50"/>
        </w:numPr>
        <w:spacing w:after="0" w:line="276" w:lineRule="auto"/>
        <w:rPr>
          <w:rFonts w:ascii="Arial" w:hAnsi="Arial" w:cs="Arial"/>
          <w:b/>
          <w:sz w:val="24"/>
          <w:szCs w:val="24"/>
          <w:u w:val="single"/>
        </w:rPr>
      </w:pPr>
      <w:r w:rsidRPr="00BC37E3">
        <w:rPr>
          <w:rFonts w:ascii="Arial" w:hAnsi="Arial" w:cs="Arial"/>
          <w:b/>
          <w:sz w:val="24"/>
          <w:szCs w:val="24"/>
          <w:u w:val="single"/>
        </w:rPr>
        <w:t>¿Cómo determinar las posibilidades comerciales?</w:t>
      </w:r>
    </w:p>
    <w:p w14:paraId="2309EBDA" w14:textId="77777777" w:rsidR="0052246C" w:rsidRPr="00BC37E3" w:rsidRDefault="0052246C" w:rsidP="0007314C">
      <w:pPr>
        <w:pStyle w:val="Lista2"/>
        <w:spacing w:after="0" w:line="276" w:lineRule="auto"/>
        <w:rPr>
          <w:rFonts w:ascii="Arial" w:hAnsi="Arial" w:cs="Arial"/>
          <w:b/>
          <w:sz w:val="24"/>
          <w:szCs w:val="24"/>
          <w:u w:val="single"/>
        </w:rPr>
      </w:pPr>
    </w:p>
    <w:p w14:paraId="4EA9D220" w14:textId="77777777" w:rsidR="0052246C" w:rsidRPr="00BC37E3" w:rsidRDefault="0052246C" w:rsidP="0007314C">
      <w:pPr>
        <w:pStyle w:val="Lista3"/>
        <w:numPr>
          <w:ilvl w:val="0"/>
          <w:numId w:val="55"/>
        </w:numPr>
        <w:spacing w:after="0" w:line="276" w:lineRule="auto"/>
        <w:jc w:val="both"/>
        <w:rPr>
          <w:rFonts w:ascii="Arial" w:hAnsi="Arial" w:cs="Arial"/>
          <w:sz w:val="24"/>
          <w:szCs w:val="24"/>
        </w:rPr>
      </w:pPr>
      <w:r w:rsidRPr="00BC37E3">
        <w:rPr>
          <w:rFonts w:ascii="Arial" w:hAnsi="Arial" w:cs="Arial"/>
          <w:bCs/>
          <w:sz w:val="24"/>
          <w:szCs w:val="24"/>
        </w:rPr>
        <w:t>Estimación de potencial mineral secundario a obtener dentro de la operación minera</w:t>
      </w:r>
      <w:r w:rsidRPr="00BC37E3">
        <w:rPr>
          <w:rFonts w:ascii="Arial" w:hAnsi="Arial" w:cs="Arial"/>
          <w:b/>
          <w:bCs/>
          <w:sz w:val="24"/>
          <w:szCs w:val="24"/>
        </w:rPr>
        <w:t>.</w:t>
      </w:r>
    </w:p>
    <w:p w14:paraId="63EEFDD9" w14:textId="77777777" w:rsidR="0052246C" w:rsidRPr="00BC37E3" w:rsidRDefault="0052246C" w:rsidP="0007314C">
      <w:pPr>
        <w:pStyle w:val="Lista3"/>
        <w:numPr>
          <w:ilvl w:val="0"/>
          <w:numId w:val="55"/>
        </w:numPr>
        <w:spacing w:after="0" w:line="276" w:lineRule="auto"/>
        <w:jc w:val="both"/>
        <w:rPr>
          <w:rFonts w:ascii="Arial" w:hAnsi="Arial" w:cs="Arial"/>
          <w:sz w:val="24"/>
          <w:szCs w:val="24"/>
        </w:rPr>
      </w:pPr>
      <w:r w:rsidRPr="00BC37E3">
        <w:rPr>
          <w:rFonts w:ascii="Arial" w:hAnsi="Arial" w:cs="Arial"/>
          <w:sz w:val="24"/>
          <w:szCs w:val="24"/>
        </w:rPr>
        <w:t>Estimación de posibles subproductos a obtener dentro del proceso de beneficio y/o transformación.</w:t>
      </w:r>
    </w:p>
    <w:p w14:paraId="628D6112" w14:textId="77777777" w:rsidR="0052246C" w:rsidRPr="00BC37E3" w:rsidRDefault="0052246C" w:rsidP="0007314C">
      <w:pPr>
        <w:pStyle w:val="Lista3"/>
        <w:numPr>
          <w:ilvl w:val="0"/>
          <w:numId w:val="55"/>
        </w:numPr>
        <w:spacing w:after="0" w:line="276" w:lineRule="auto"/>
        <w:jc w:val="both"/>
        <w:rPr>
          <w:rFonts w:ascii="Arial" w:hAnsi="Arial" w:cs="Arial"/>
          <w:sz w:val="24"/>
          <w:szCs w:val="24"/>
        </w:rPr>
      </w:pPr>
      <w:r w:rsidRPr="00BC37E3">
        <w:rPr>
          <w:rFonts w:ascii="Arial" w:eastAsia="Calibri" w:hAnsi="Arial" w:cs="Times New Roman"/>
          <w:sz w:val="24"/>
          <w:szCs w:val="24"/>
        </w:rPr>
        <w:t>Identificación de posibles modelos de negocio para minerales no objeto de interés inicial, estimando el tipo y cantidad de mineral secundario y/o subproductos a requerirse en el mercado.</w:t>
      </w:r>
      <w:r w:rsidRPr="00BC37E3">
        <w:rPr>
          <w:rFonts w:ascii="Arial" w:eastAsia="Calibri" w:hAnsi="Arial" w:cs="Times New Roman"/>
          <w:bCs/>
          <w:sz w:val="24"/>
          <w:szCs w:val="24"/>
        </w:rPr>
        <w:t xml:space="preserve"> </w:t>
      </w:r>
    </w:p>
    <w:p w14:paraId="1D1C3886" w14:textId="47B81334" w:rsidR="00BA2BA9" w:rsidRPr="00BC37E3" w:rsidRDefault="00BA2BA9" w:rsidP="0007314C">
      <w:pPr>
        <w:pStyle w:val="Lista2"/>
        <w:spacing w:after="0" w:line="276" w:lineRule="auto"/>
        <w:ind w:left="0" w:firstLine="0"/>
        <w:rPr>
          <w:rFonts w:ascii="Arial" w:hAnsi="Arial" w:cs="Arial"/>
          <w:b/>
          <w:sz w:val="24"/>
          <w:szCs w:val="24"/>
        </w:rPr>
      </w:pPr>
    </w:p>
    <w:p w14:paraId="616BCA28" w14:textId="77777777" w:rsidR="009E6C49" w:rsidRDefault="009E6C49" w:rsidP="0007314C">
      <w:pPr>
        <w:pStyle w:val="Lista2"/>
        <w:spacing w:after="0" w:line="276" w:lineRule="auto"/>
        <w:rPr>
          <w:rFonts w:ascii="Arial" w:hAnsi="Arial" w:cs="Arial"/>
          <w:b/>
          <w:sz w:val="24"/>
          <w:szCs w:val="24"/>
          <w:u w:val="single"/>
          <w:lang w:val="es-MX"/>
        </w:rPr>
      </w:pPr>
    </w:p>
    <w:p w14:paraId="7F374D2C" w14:textId="7E3C8366" w:rsidR="009E6C49" w:rsidRPr="007C72BD" w:rsidRDefault="00963166" w:rsidP="0007314C">
      <w:pPr>
        <w:pStyle w:val="Lista2"/>
        <w:numPr>
          <w:ilvl w:val="0"/>
          <w:numId w:val="50"/>
        </w:numPr>
        <w:spacing w:after="0" w:line="276" w:lineRule="auto"/>
        <w:rPr>
          <w:rFonts w:ascii="Arial" w:hAnsi="Arial" w:cs="Arial"/>
          <w:b/>
          <w:sz w:val="24"/>
          <w:szCs w:val="24"/>
          <w:u w:val="single"/>
          <w:lang w:val="es-MX"/>
        </w:rPr>
      </w:pPr>
      <w:r>
        <w:rPr>
          <w:rFonts w:ascii="Arial" w:hAnsi="Arial" w:cs="Arial"/>
          <w:b/>
          <w:sz w:val="24"/>
          <w:szCs w:val="24"/>
          <w:u w:val="single"/>
          <w:lang w:val="es-MX"/>
        </w:rPr>
        <w:t>Acciones jurídicas</w:t>
      </w:r>
    </w:p>
    <w:p w14:paraId="07989FBA" w14:textId="77777777" w:rsidR="009E6C49" w:rsidRPr="007C72BD" w:rsidRDefault="009E6C49" w:rsidP="0007314C">
      <w:pPr>
        <w:spacing w:after="0" w:line="276" w:lineRule="auto"/>
        <w:rPr>
          <w:rFonts w:eastAsia="Calibri" w:cs="Arial"/>
          <w:szCs w:val="24"/>
          <w:lang w:val="es-MX"/>
        </w:rPr>
      </w:pPr>
    </w:p>
    <w:p w14:paraId="720E6CE4" w14:textId="7440012A" w:rsidR="00E03726" w:rsidRPr="00517392" w:rsidRDefault="00E93D1F" w:rsidP="00E03726">
      <w:pPr>
        <w:pStyle w:val="Lista3"/>
        <w:spacing w:after="0" w:line="276" w:lineRule="auto"/>
        <w:ind w:left="0" w:firstLine="0"/>
        <w:jc w:val="both"/>
        <w:rPr>
          <w:rFonts w:ascii="Arial" w:hAnsi="Arial" w:cs="Arial"/>
          <w:sz w:val="24"/>
          <w:szCs w:val="24"/>
          <w:lang w:val="es-MX"/>
        </w:rPr>
      </w:pPr>
      <w:r w:rsidRPr="00E93D1F">
        <w:rPr>
          <w:rFonts w:ascii="Arial" w:hAnsi="Arial" w:cs="Arial"/>
          <w:sz w:val="24"/>
          <w:szCs w:val="24"/>
          <w:lang w:val="es-MX"/>
        </w:rPr>
        <w:t>Respecto a la comercialización de minerales, solo podrá realizarse si estos han sido contemplados dentro de los minerales objeto de la concesión para finalmente ser extraídos y que hayan sido declaradas las regalías, además cumplir con las aprobaciones de los instrumentos minero y ambiental para ser incluidos en el listado de RUCOM sin embargo, la propuesta de solución estaría en la planeación y diseño del proyecto para cuando se presente el PTO y EIA a las autoridades, documentos en los que estén contemplados aquellos minerales que no son económicamente explotables o minerales secundarios o subproductos, pero con propiedades de ser tenidos en cuenta en negocios de economía circular, puedan ser aprobados con dichos instrumentos y tener viabilidad para una eventual comercialización.</w:t>
      </w:r>
    </w:p>
    <w:p w14:paraId="7BC59192" w14:textId="77777777" w:rsidR="00BA2BA9" w:rsidRPr="00BC37E3" w:rsidRDefault="00BA2BA9" w:rsidP="0007314C">
      <w:pPr>
        <w:spacing w:after="0" w:line="276" w:lineRule="auto"/>
        <w:jc w:val="left"/>
        <w:rPr>
          <w:rFonts w:cs="Arial"/>
          <w:b/>
          <w:szCs w:val="24"/>
          <w:lang w:val="es-CO"/>
        </w:rPr>
      </w:pPr>
      <w:r w:rsidRPr="00BC37E3">
        <w:rPr>
          <w:rFonts w:cs="Arial"/>
          <w:b/>
          <w:szCs w:val="24"/>
          <w:lang w:val="es-CO"/>
        </w:rPr>
        <w:br w:type="page"/>
      </w:r>
    </w:p>
    <w:p w14:paraId="5EB13C67" w14:textId="77777777" w:rsidR="0052246C" w:rsidRPr="00BC37E3" w:rsidRDefault="0052246C" w:rsidP="0007314C">
      <w:pPr>
        <w:spacing w:after="0" w:line="276" w:lineRule="auto"/>
        <w:jc w:val="center"/>
        <w:rPr>
          <w:b/>
          <w:bCs/>
          <w:lang w:val="es-CO"/>
        </w:rPr>
      </w:pPr>
      <w:r w:rsidRPr="00BC37E3">
        <w:rPr>
          <w:b/>
          <w:bCs/>
          <w:lang w:val="es-CO"/>
        </w:rPr>
        <w:lastRenderedPageBreak/>
        <w:t>LINEAMIENTO 3: Realizar la planeación y diseño, que contemple las entradas y salidas de los procesos a desarrollar en las siguientes etapas</w:t>
      </w:r>
    </w:p>
    <w:p w14:paraId="10ABDE68" w14:textId="77777777" w:rsidR="00E412F3" w:rsidRPr="00BC37E3" w:rsidRDefault="00E412F3" w:rsidP="0007314C">
      <w:pPr>
        <w:spacing w:after="0" w:line="276" w:lineRule="auto"/>
        <w:jc w:val="center"/>
        <w:rPr>
          <w:b/>
          <w:bCs/>
          <w:i/>
          <w:lang w:val="es-CO"/>
        </w:rPr>
      </w:pPr>
    </w:p>
    <w:p w14:paraId="50671F72" w14:textId="51EDBE91" w:rsidR="0052246C" w:rsidRPr="00BC37E3" w:rsidRDefault="0052246C" w:rsidP="0007314C">
      <w:pPr>
        <w:spacing w:after="0" w:line="276" w:lineRule="auto"/>
        <w:jc w:val="center"/>
        <w:rPr>
          <w:b/>
          <w:bCs/>
          <w:i/>
          <w:lang w:val="es-CO"/>
        </w:rPr>
      </w:pPr>
      <w:r w:rsidRPr="00BC37E3">
        <w:rPr>
          <w:b/>
          <w:bCs/>
          <w:i/>
          <w:lang w:val="es-CO"/>
        </w:rPr>
        <w:t>Componente 6: Identifica</w:t>
      </w:r>
      <w:r w:rsidR="0032047B">
        <w:rPr>
          <w:b/>
          <w:bCs/>
          <w:i/>
          <w:lang w:val="es-CO"/>
        </w:rPr>
        <w:t>ción de</w:t>
      </w:r>
      <w:r w:rsidRPr="00BC37E3">
        <w:rPr>
          <w:b/>
          <w:bCs/>
          <w:i/>
          <w:lang w:val="es-CO"/>
        </w:rPr>
        <w:t xml:space="preserve"> procesos genéricos de apoyo y/o facilidades para el desarrollo de las actividades del proyecto minero</w:t>
      </w:r>
    </w:p>
    <w:p w14:paraId="1F2E4510" w14:textId="77777777" w:rsidR="0052246C" w:rsidRPr="00BC37E3" w:rsidRDefault="0052246C" w:rsidP="0007314C">
      <w:pPr>
        <w:pStyle w:val="Lista2"/>
        <w:tabs>
          <w:tab w:val="left" w:pos="2797"/>
        </w:tabs>
        <w:spacing w:after="0" w:line="276" w:lineRule="auto"/>
        <w:ind w:left="1080" w:firstLine="0"/>
        <w:rPr>
          <w:rFonts w:ascii="Arial" w:hAnsi="Arial" w:cs="Arial"/>
          <w:b/>
          <w:i/>
          <w:sz w:val="24"/>
          <w:szCs w:val="24"/>
        </w:rPr>
      </w:pPr>
      <w:r w:rsidRPr="00BC37E3">
        <w:rPr>
          <w:rFonts w:ascii="Arial" w:hAnsi="Arial" w:cs="Arial"/>
          <w:b/>
          <w:i/>
          <w:sz w:val="24"/>
          <w:szCs w:val="24"/>
        </w:rPr>
        <w:tab/>
      </w:r>
    </w:p>
    <w:p w14:paraId="4D1C38D3" w14:textId="1F430AF0" w:rsidR="0052246C" w:rsidRPr="00BC37E3" w:rsidRDefault="0052246C" w:rsidP="0007314C">
      <w:pPr>
        <w:pStyle w:val="Lista2"/>
        <w:numPr>
          <w:ilvl w:val="0"/>
          <w:numId w:val="51"/>
        </w:numPr>
        <w:spacing w:after="0" w:line="276" w:lineRule="auto"/>
        <w:rPr>
          <w:rFonts w:ascii="Arial" w:hAnsi="Arial" w:cs="Arial"/>
          <w:b/>
          <w:sz w:val="24"/>
          <w:szCs w:val="24"/>
          <w:u w:val="single"/>
        </w:rPr>
      </w:pPr>
      <w:r w:rsidRPr="00BC37E3">
        <w:rPr>
          <w:rFonts w:ascii="Arial" w:hAnsi="Arial" w:cs="Arial"/>
          <w:b/>
          <w:sz w:val="24"/>
          <w:szCs w:val="24"/>
          <w:u w:val="single"/>
        </w:rPr>
        <w:t>Alcance</w:t>
      </w:r>
    </w:p>
    <w:p w14:paraId="6A074A6A" w14:textId="77777777" w:rsidR="00E412F3" w:rsidRPr="00BC37E3" w:rsidRDefault="00E412F3" w:rsidP="0007314C">
      <w:pPr>
        <w:pStyle w:val="Lista2"/>
        <w:spacing w:after="0" w:line="276" w:lineRule="auto"/>
        <w:ind w:left="1003" w:firstLine="0"/>
        <w:rPr>
          <w:rFonts w:ascii="Arial" w:hAnsi="Arial" w:cs="Arial"/>
          <w:b/>
          <w:sz w:val="24"/>
          <w:szCs w:val="24"/>
          <w:u w:val="single"/>
        </w:rPr>
      </w:pPr>
    </w:p>
    <w:p w14:paraId="11BED7A2" w14:textId="33890E6B" w:rsidR="00E412F3" w:rsidRPr="00BC37E3" w:rsidRDefault="0052246C" w:rsidP="0007314C">
      <w:pPr>
        <w:pStyle w:val="Textoindependiente"/>
        <w:spacing w:after="0" w:line="276" w:lineRule="auto"/>
        <w:rPr>
          <w:rFonts w:ascii="Arial" w:hAnsi="Arial" w:cs="Arial"/>
          <w:sz w:val="24"/>
          <w:szCs w:val="24"/>
        </w:rPr>
      </w:pPr>
      <w:r w:rsidRPr="00BC37E3">
        <w:rPr>
          <w:rFonts w:ascii="Arial" w:hAnsi="Arial" w:cs="Arial"/>
          <w:sz w:val="24"/>
          <w:szCs w:val="24"/>
        </w:rPr>
        <w:t>Determinar las actividades de apoyo que se podrían realizar de manera paralela a las actividades de la operación minera.</w:t>
      </w:r>
    </w:p>
    <w:p w14:paraId="2BFAEF32" w14:textId="77777777" w:rsidR="00E412F3" w:rsidRPr="00BC37E3" w:rsidRDefault="00E412F3" w:rsidP="0007314C">
      <w:pPr>
        <w:pStyle w:val="Textoindependiente"/>
        <w:spacing w:after="0" w:line="276" w:lineRule="auto"/>
        <w:rPr>
          <w:rFonts w:ascii="Arial" w:hAnsi="Arial" w:cs="Arial"/>
          <w:sz w:val="24"/>
          <w:szCs w:val="24"/>
        </w:rPr>
      </w:pPr>
    </w:p>
    <w:p w14:paraId="3CBCA1C4" w14:textId="689C8922" w:rsidR="0052246C" w:rsidRPr="00BC37E3" w:rsidRDefault="0052246C" w:rsidP="0007314C">
      <w:pPr>
        <w:pStyle w:val="Lista2"/>
        <w:numPr>
          <w:ilvl w:val="0"/>
          <w:numId w:val="51"/>
        </w:numPr>
        <w:spacing w:after="0" w:line="276" w:lineRule="auto"/>
        <w:rPr>
          <w:rFonts w:ascii="Arial" w:hAnsi="Arial" w:cs="Arial"/>
          <w:b/>
          <w:sz w:val="24"/>
          <w:szCs w:val="24"/>
          <w:u w:val="single"/>
        </w:rPr>
      </w:pPr>
      <w:r w:rsidRPr="00BC37E3">
        <w:rPr>
          <w:rFonts w:ascii="Arial" w:hAnsi="Arial" w:cs="Arial"/>
          <w:b/>
          <w:sz w:val="24"/>
          <w:szCs w:val="24"/>
          <w:u w:val="single"/>
        </w:rPr>
        <w:t>Etapa del ciclo minero</w:t>
      </w:r>
    </w:p>
    <w:p w14:paraId="5845DD2E" w14:textId="77777777" w:rsidR="00E412F3" w:rsidRPr="00BC37E3" w:rsidRDefault="00E412F3" w:rsidP="0007314C">
      <w:pPr>
        <w:pStyle w:val="Lista2"/>
        <w:spacing w:after="0" w:line="276" w:lineRule="auto"/>
        <w:ind w:left="1003" w:firstLine="0"/>
        <w:rPr>
          <w:rFonts w:ascii="Arial" w:hAnsi="Arial" w:cs="Arial"/>
          <w:b/>
          <w:sz w:val="24"/>
          <w:szCs w:val="24"/>
          <w:u w:val="single"/>
        </w:rPr>
      </w:pPr>
    </w:p>
    <w:tbl>
      <w:tblPr>
        <w:tblStyle w:val="Tablaconcuadrcula"/>
        <w:tblW w:w="6516" w:type="dxa"/>
        <w:jc w:val="center"/>
        <w:tblLook w:val="04A0" w:firstRow="1" w:lastRow="0" w:firstColumn="1" w:lastColumn="0" w:noHBand="0" w:noVBand="1"/>
      </w:tblPr>
      <w:tblGrid>
        <w:gridCol w:w="1590"/>
        <w:gridCol w:w="1763"/>
        <w:gridCol w:w="1577"/>
        <w:gridCol w:w="1586"/>
      </w:tblGrid>
      <w:tr w:rsidR="0052246C" w:rsidRPr="00BC37E3" w14:paraId="3F2D868F" w14:textId="77777777" w:rsidTr="0094397A">
        <w:trPr>
          <w:trHeight w:val="14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2B96A662"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Exploración</w:t>
            </w:r>
          </w:p>
        </w:tc>
        <w:tc>
          <w:tcPr>
            <w:tcW w:w="1763" w:type="dxa"/>
            <w:tcBorders>
              <w:top w:val="single" w:sz="4" w:space="0" w:color="auto"/>
              <w:left w:val="single" w:sz="4" w:space="0" w:color="auto"/>
              <w:bottom w:val="single" w:sz="4" w:space="0" w:color="auto"/>
              <w:right w:val="single" w:sz="4" w:space="0" w:color="auto"/>
            </w:tcBorders>
            <w:vAlign w:val="center"/>
            <w:hideMark/>
          </w:tcPr>
          <w:p w14:paraId="4D79D0B2"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Construcción y Montaje</w:t>
            </w:r>
          </w:p>
        </w:tc>
        <w:tc>
          <w:tcPr>
            <w:tcW w:w="1577" w:type="dxa"/>
            <w:tcBorders>
              <w:top w:val="single" w:sz="4" w:space="0" w:color="auto"/>
              <w:left w:val="single" w:sz="4" w:space="0" w:color="auto"/>
              <w:bottom w:val="single" w:sz="4" w:space="0" w:color="auto"/>
              <w:right w:val="single" w:sz="4" w:space="0" w:color="auto"/>
            </w:tcBorders>
            <w:vAlign w:val="center"/>
            <w:hideMark/>
          </w:tcPr>
          <w:p w14:paraId="5548275C" w14:textId="77777777" w:rsidR="0052246C" w:rsidRPr="00BC37E3" w:rsidRDefault="0052246C" w:rsidP="0007314C">
            <w:pPr>
              <w:spacing w:line="276" w:lineRule="auto"/>
              <w:jc w:val="center"/>
              <w:rPr>
                <w:rFonts w:eastAsia="Calibri" w:cs="Arial"/>
                <w:b/>
                <w:bCs/>
                <w:sz w:val="18"/>
                <w:szCs w:val="18"/>
                <w:lang w:val="es-CO"/>
              </w:rPr>
            </w:pPr>
            <w:r w:rsidRPr="00BC37E3">
              <w:rPr>
                <w:rFonts w:eastAsia="Times New Roman" w:cs="Arial"/>
                <w:b/>
                <w:bCs/>
                <w:color w:val="000000"/>
                <w:sz w:val="18"/>
                <w:szCs w:val="18"/>
                <w:lang w:val="es-CO" w:eastAsia="es-MX"/>
              </w:rPr>
              <w:t>Explotación</w:t>
            </w:r>
          </w:p>
        </w:tc>
        <w:tc>
          <w:tcPr>
            <w:tcW w:w="1586" w:type="dxa"/>
            <w:tcBorders>
              <w:top w:val="single" w:sz="4" w:space="0" w:color="auto"/>
              <w:left w:val="single" w:sz="4" w:space="0" w:color="auto"/>
              <w:bottom w:val="single" w:sz="4" w:space="0" w:color="auto"/>
              <w:right w:val="single" w:sz="4" w:space="0" w:color="auto"/>
            </w:tcBorders>
            <w:vAlign w:val="center"/>
            <w:hideMark/>
          </w:tcPr>
          <w:p w14:paraId="4C1AE770"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Cierre y post cierre</w:t>
            </w:r>
          </w:p>
        </w:tc>
      </w:tr>
      <w:tr w:rsidR="0052246C" w:rsidRPr="00BC37E3" w14:paraId="7A12D0D5" w14:textId="77777777" w:rsidTr="0094397A">
        <w:trPr>
          <w:trHeight w:val="6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508FF1BE" w14:textId="77777777" w:rsidR="0052246C" w:rsidRPr="00BC37E3" w:rsidRDefault="0052246C" w:rsidP="0007314C">
            <w:pPr>
              <w:spacing w:line="276" w:lineRule="auto"/>
              <w:jc w:val="center"/>
              <w:rPr>
                <w:rFonts w:eastAsia="Calibri" w:cs="Arial"/>
                <w:sz w:val="18"/>
                <w:szCs w:val="18"/>
                <w:lang w:val="es-CO"/>
              </w:rPr>
            </w:pPr>
            <w:r w:rsidRPr="00BC37E3">
              <w:rPr>
                <w:rFonts w:eastAsia="Calibri" w:cs="Arial"/>
                <w:sz w:val="18"/>
                <w:szCs w:val="18"/>
                <w:lang w:val="es-CO"/>
              </w:rPr>
              <w:t>X</w:t>
            </w:r>
          </w:p>
        </w:tc>
        <w:tc>
          <w:tcPr>
            <w:tcW w:w="1763" w:type="dxa"/>
            <w:tcBorders>
              <w:top w:val="single" w:sz="4" w:space="0" w:color="auto"/>
              <w:left w:val="single" w:sz="4" w:space="0" w:color="auto"/>
              <w:bottom w:val="single" w:sz="4" w:space="0" w:color="auto"/>
              <w:right w:val="single" w:sz="4" w:space="0" w:color="auto"/>
            </w:tcBorders>
            <w:vAlign w:val="center"/>
          </w:tcPr>
          <w:p w14:paraId="3D39DF0A" w14:textId="77777777" w:rsidR="0052246C" w:rsidRPr="00BC37E3" w:rsidRDefault="0052246C" w:rsidP="0007314C">
            <w:pPr>
              <w:spacing w:line="276" w:lineRule="auto"/>
              <w:jc w:val="center"/>
              <w:rPr>
                <w:rFonts w:eastAsia="Calibri" w:cs="Arial"/>
                <w:sz w:val="18"/>
                <w:szCs w:val="18"/>
                <w:lang w:val="es-CO"/>
              </w:rPr>
            </w:pPr>
          </w:p>
        </w:tc>
        <w:tc>
          <w:tcPr>
            <w:tcW w:w="1577" w:type="dxa"/>
            <w:tcBorders>
              <w:top w:val="single" w:sz="4" w:space="0" w:color="auto"/>
              <w:left w:val="single" w:sz="4" w:space="0" w:color="auto"/>
              <w:bottom w:val="single" w:sz="4" w:space="0" w:color="auto"/>
              <w:right w:val="single" w:sz="4" w:space="0" w:color="auto"/>
            </w:tcBorders>
            <w:vAlign w:val="center"/>
          </w:tcPr>
          <w:p w14:paraId="702E5461" w14:textId="77777777" w:rsidR="0052246C" w:rsidRPr="00BC37E3" w:rsidRDefault="0052246C" w:rsidP="0007314C">
            <w:pPr>
              <w:spacing w:line="276" w:lineRule="auto"/>
              <w:jc w:val="center"/>
              <w:rPr>
                <w:rFonts w:eastAsia="Calibri" w:cs="Arial"/>
                <w:sz w:val="18"/>
                <w:szCs w:val="18"/>
                <w:lang w:val="es-CO"/>
              </w:rPr>
            </w:pPr>
          </w:p>
        </w:tc>
        <w:tc>
          <w:tcPr>
            <w:tcW w:w="1586" w:type="dxa"/>
            <w:tcBorders>
              <w:top w:val="single" w:sz="4" w:space="0" w:color="auto"/>
              <w:left w:val="single" w:sz="4" w:space="0" w:color="auto"/>
              <w:bottom w:val="single" w:sz="4" w:space="0" w:color="auto"/>
              <w:right w:val="single" w:sz="4" w:space="0" w:color="auto"/>
            </w:tcBorders>
            <w:vAlign w:val="center"/>
          </w:tcPr>
          <w:p w14:paraId="3C67ED99" w14:textId="77777777" w:rsidR="0052246C" w:rsidRPr="00BC37E3" w:rsidRDefault="0052246C" w:rsidP="0007314C">
            <w:pPr>
              <w:spacing w:line="276" w:lineRule="auto"/>
              <w:jc w:val="center"/>
              <w:rPr>
                <w:rFonts w:eastAsia="Calibri" w:cs="Arial"/>
                <w:sz w:val="18"/>
                <w:szCs w:val="18"/>
                <w:lang w:val="es-CO"/>
              </w:rPr>
            </w:pPr>
          </w:p>
        </w:tc>
      </w:tr>
    </w:tbl>
    <w:p w14:paraId="3EE27BCE" w14:textId="77777777" w:rsidR="0052246C" w:rsidRPr="00BC37E3" w:rsidRDefault="0052246C" w:rsidP="0007314C">
      <w:pPr>
        <w:spacing w:after="0" w:line="276" w:lineRule="auto"/>
        <w:rPr>
          <w:rFonts w:eastAsia="Calibri" w:cs="Arial"/>
          <w:szCs w:val="24"/>
          <w:lang w:val="es-CO"/>
        </w:rPr>
      </w:pPr>
    </w:p>
    <w:p w14:paraId="11B47491" w14:textId="793B81F5" w:rsidR="0052246C" w:rsidRPr="00BC37E3" w:rsidRDefault="0052246C" w:rsidP="0007314C">
      <w:pPr>
        <w:pStyle w:val="Lista2"/>
        <w:numPr>
          <w:ilvl w:val="0"/>
          <w:numId w:val="51"/>
        </w:numPr>
        <w:spacing w:after="0" w:line="276" w:lineRule="auto"/>
        <w:rPr>
          <w:rFonts w:ascii="Arial" w:hAnsi="Arial" w:cs="Arial"/>
          <w:b/>
          <w:sz w:val="24"/>
          <w:szCs w:val="24"/>
          <w:u w:val="single"/>
        </w:rPr>
      </w:pPr>
      <w:r w:rsidRPr="00BC37E3">
        <w:rPr>
          <w:rFonts w:ascii="Arial" w:hAnsi="Arial" w:cs="Arial"/>
          <w:b/>
          <w:sz w:val="24"/>
          <w:szCs w:val="24"/>
          <w:u w:val="single"/>
        </w:rPr>
        <w:t>Información requerida</w:t>
      </w:r>
    </w:p>
    <w:p w14:paraId="7AF59746" w14:textId="77777777" w:rsidR="00E412F3" w:rsidRPr="00BC37E3" w:rsidRDefault="00E412F3" w:rsidP="0007314C">
      <w:pPr>
        <w:pStyle w:val="Lista2"/>
        <w:spacing w:after="0" w:line="276" w:lineRule="auto"/>
        <w:ind w:left="1003" w:firstLine="0"/>
        <w:rPr>
          <w:rFonts w:ascii="Arial" w:hAnsi="Arial" w:cs="Arial"/>
          <w:b/>
          <w:sz w:val="24"/>
          <w:szCs w:val="24"/>
          <w:u w:val="single"/>
        </w:rPr>
      </w:pPr>
    </w:p>
    <w:p w14:paraId="52E89346" w14:textId="43AD40D2" w:rsidR="0052246C" w:rsidRPr="00BC37E3" w:rsidRDefault="00E412F3"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Procesos operativos genéricos para realizar</w:t>
      </w:r>
    </w:p>
    <w:p w14:paraId="3F66D1E6"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Listado de actividades y recursos requeridos</w:t>
      </w:r>
    </w:p>
    <w:p w14:paraId="668F4CDA" w14:textId="77777777" w:rsidR="0052246C" w:rsidRPr="00BC37E3" w:rsidRDefault="0052246C" w:rsidP="0007314C">
      <w:pPr>
        <w:spacing w:after="0" w:line="276" w:lineRule="auto"/>
        <w:rPr>
          <w:rFonts w:eastAsia="Calibri" w:cs="Arial"/>
          <w:b/>
          <w:bCs/>
          <w:szCs w:val="24"/>
          <w:lang w:val="es-CO"/>
        </w:rPr>
      </w:pPr>
    </w:p>
    <w:p w14:paraId="22844168" w14:textId="549BD4B2" w:rsidR="0052246C" w:rsidRPr="00BC37E3" w:rsidRDefault="00E412F3" w:rsidP="0007314C">
      <w:pPr>
        <w:pStyle w:val="Lista2"/>
        <w:numPr>
          <w:ilvl w:val="0"/>
          <w:numId w:val="51"/>
        </w:numPr>
        <w:spacing w:after="0" w:line="276" w:lineRule="auto"/>
        <w:jc w:val="both"/>
        <w:rPr>
          <w:rFonts w:ascii="Arial" w:hAnsi="Arial" w:cs="Arial"/>
          <w:b/>
          <w:sz w:val="24"/>
          <w:szCs w:val="24"/>
          <w:u w:val="single"/>
        </w:rPr>
      </w:pPr>
      <w:r w:rsidRPr="00BC37E3">
        <w:rPr>
          <w:rFonts w:ascii="Arial" w:eastAsia="Calibri" w:hAnsi="Arial" w:cs="Times New Roman"/>
          <w:b/>
          <w:bCs/>
          <w:sz w:val="24"/>
          <w:u w:val="single"/>
        </w:rPr>
        <w:t>¿Cómo determinar las actividades de apoyo que serían desarrolladas?</w:t>
      </w:r>
    </w:p>
    <w:p w14:paraId="46CDF013" w14:textId="77777777" w:rsidR="0052246C" w:rsidRPr="00BC37E3" w:rsidRDefault="0052246C" w:rsidP="0007314C">
      <w:pPr>
        <w:spacing w:after="0" w:line="276" w:lineRule="auto"/>
        <w:contextualSpacing/>
        <w:rPr>
          <w:rFonts w:eastAsia="Calibri" w:cs="Times New Roman"/>
          <w:lang w:val="es-CO"/>
        </w:rPr>
      </w:pPr>
    </w:p>
    <w:p w14:paraId="657FD2B4" w14:textId="77777777" w:rsidR="0052246C" w:rsidRPr="00BC37E3" w:rsidRDefault="0052246C" w:rsidP="0007314C">
      <w:pPr>
        <w:spacing w:after="0" w:line="276" w:lineRule="auto"/>
        <w:contextualSpacing/>
        <w:rPr>
          <w:rFonts w:eastAsia="Calibri" w:cs="Times New Roman"/>
          <w:lang w:val="es-CO"/>
        </w:rPr>
      </w:pPr>
      <w:r w:rsidRPr="00BC37E3">
        <w:rPr>
          <w:rFonts w:eastAsia="Calibri" w:cs="Times New Roman"/>
          <w:lang w:val="es-CO"/>
        </w:rPr>
        <w:t>Según las condiciones específicas del proyecto, tales como ubicación, facilidades de acceso, suministros e insumos en el entorno, disponibilidad de recursos tales como energía, agua, disposición de residuos convencionales, especiales y/o peligrosos se deben planear las posibles actividades que se realizarían dentro del proyecto.</w:t>
      </w:r>
    </w:p>
    <w:p w14:paraId="73C3405E" w14:textId="77777777" w:rsidR="0052246C" w:rsidRPr="00BC37E3" w:rsidRDefault="0052246C" w:rsidP="0007314C">
      <w:pPr>
        <w:spacing w:after="0" w:line="276" w:lineRule="auto"/>
        <w:ind w:left="720"/>
        <w:contextualSpacing/>
        <w:rPr>
          <w:lang w:val="es-CO"/>
        </w:rPr>
      </w:pPr>
    </w:p>
    <w:p w14:paraId="24895574" w14:textId="77777777" w:rsidR="0052246C" w:rsidRDefault="0052246C" w:rsidP="0007314C">
      <w:pPr>
        <w:pStyle w:val="Prrafodelista"/>
        <w:numPr>
          <w:ilvl w:val="0"/>
          <w:numId w:val="51"/>
        </w:numPr>
        <w:spacing w:after="0" w:line="276" w:lineRule="auto"/>
        <w:rPr>
          <w:b/>
          <w:bCs/>
          <w:u w:val="single"/>
          <w:lang w:val="es-CO"/>
        </w:rPr>
      </w:pPr>
      <w:r w:rsidRPr="00BC37E3">
        <w:rPr>
          <w:b/>
          <w:bCs/>
          <w:u w:val="single"/>
          <w:lang w:val="es-CO"/>
        </w:rPr>
        <w:t>Los procesos o acciones a tener en cuenta:</w:t>
      </w:r>
    </w:p>
    <w:p w14:paraId="2672B023" w14:textId="77777777" w:rsidR="00E3143A" w:rsidRPr="00BC37E3" w:rsidRDefault="00E3143A" w:rsidP="00E3143A">
      <w:pPr>
        <w:pStyle w:val="Prrafodelista"/>
        <w:spacing w:after="0" w:line="276" w:lineRule="auto"/>
        <w:ind w:left="1003"/>
        <w:rPr>
          <w:b/>
          <w:bCs/>
          <w:u w:val="single"/>
          <w:lang w:val="es-CO"/>
        </w:rPr>
      </w:pPr>
    </w:p>
    <w:p w14:paraId="43A00DFE"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Compostaje</w:t>
      </w:r>
    </w:p>
    <w:p w14:paraId="6E45B4B8"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Reciclaje de residuos</w:t>
      </w:r>
    </w:p>
    <w:p w14:paraId="0332E2D2"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Reducción de plásticos y envases de un solo uso</w:t>
      </w:r>
    </w:p>
    <w:p w14:paraId="52343C06" w14:textId="77777777" w:rsidR="0052246C" w:rsidRPr="00BC37E3"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 xml:space="preserve">Paneles solares-Energías renovables </w:t>
      </w:r>
    </w:p>
    <w:p w14:paraId="38EF92B1" w14:textId="77777777" w:rsidR="0052246C" w:rsidRDefault="0052246C"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lastRenderedPageBreak/>
        <w:t>Recirculación de agua y reúso de agua residual tratada para riego de vías</w:t>
      </w:r>
    </w:p>
    <w:p w14:paraId="18DBFCB8" w14:textId="77777777" w:rsidR="00E3143A" w:rsidRPr="00BC37E3" w:rsidRDefault="00E3143A" w:rsidP="00E3143A">
      <w:pPr>
        <w:pStyle w:val="Listaconvietas3"/>
        <w:numPr>
          <w:ilvl w:val="0"/>
          <w:numId w:val="0"/>
        </w:numPr>
        <w:spacing w:after="0" w:line="276" w:lineRule="auto"/>
        <w:ind w:left="720"/>
        <w:rPr>
          <w:rFonts w:ascii="Arial" w:hAnsi="Arial" w:cs="Arial"/>
          <w:sz w:val="24"/>
          <w:szCs w:val="24"/>
        </w:rPr>
      </w:pPr>
    </w:p>
    <w:p w14:paraId="2EB93F68" w14:textId="2F084EBE" w:rsidR="00061821" w:rsidRPr="008052D1" w:rsidRDefault="00963166" w:rsidP="0007314C">
      <w:pPr>
        <w:pStyle w:val="Prrafodelista"/>
        <w:numPr>
          <w:ilvl w:val="0"/>
          <w:numId w:val="51"/>
        </w:numPr>
        <w:spacing w:after="0" w:line="276" w:lineRule="auto"/>
        <w:rPr>
          <w:rFonts w:cs="Arial"/>
          <w:b/>
          <w:szCs w:val="24"/>
          <w:u w:val="single"/>
          <w:lang w:val="es-MX"/>
        </w:rPr>
      </w:pPr>
      <w:r>
        <w:rPr>
          <w:rFonts w:eastAsia="Calibri" w:cs="Times New Roman"/>
          <w:b/>
          <w:bCs/>
          <w:u w:val="single"/>
        </w:rPr>
        <w:t>Acciones jurídicas</w:t>
      </w:r>
    </w:p>
    <w:p w14:paraId="13C23A7F" w14:textId="77777777" w:rsidR="00061821" w:rsidRPr="008052D1" w:rsidRDefault="00061821" w:rsidP="0007314C">
      <w:pPr>
        <w:spacing w:after="0" w:line="276" w:lineRule="auto"/>
        <w:rPr>
          <w:rFonts w:eastAsia="Calibri" w:cs="Times New Roman"/>
        </w:rPr>
      </w:pPr>
    </w:p>
    <w:p w14:paraId="283BDD9D" w14:textId="19ADB92E" w:rsidR="00E93D1F" w:rsidRPr="00E93D1F" w:rsidRDefault="00E93D1F" w:rsidP="00E93D1F">
      <w:pPr>
        <w:spacing w:after="0" w:line="276" w:lineRule="auto"/>
        <w:rPr>
          <w:rFonts w:eastAsia="Calibri" w:cs="Arial"/>
          <w:color w:val="000000"/>
          <w:szCs w:val="24"/>
          <w:lang w:val="es-CO"/>
        </w:rPr>
      </w:pPr>
      <w:r w:rsidRPr="00E93D1F">
        <w:rPr>
          <w:rFonts w:eastAsia="Calibri" w:cs="Arial"/>
          <w:szCs w:val="24"/>
        </w:rPr>
        <w:t xml:space="preserve">Los permisos de concesión de aguas para reúso de agua residual tratada se encuentran regulados en la </w:t>
      </w:r>
      <w:r w:rsidRPr="00E93D1F">
        <w:rPr>
          <w:rFonts w:eastAsia="Calibri" w:cs="Arial"/>
          <w:b/>
          <w:bCs/>
          <w:szCs w:val="24"/>
        </w:rPr>
        <w:t>Resolución 1207 de 2014</w:t>
      </w:r>
      <w:r w:rsidRPr="00E93D1F">
        <w:rPr>
          <w:rFonts w:eastAsia="Calibri" w:cs="Arial"/>
          <w:color w:val="000000"/>
          <w:szCs w:val="24"/>
          <w:vertAlign w:val="superscript"/>
          <w:lang w:val="es-CO"/>
        </w:rPr>
        <w:footnoteReference w:id="118"/>
      </w:r>
      <w:r w:rsidRPr="00E93D1F">
        <w:rPr>
          <w:rFonts w:eastAsia="Calibri" w:cs="Arial"/>
          <w:szCs w:val="24"/>
        </w:rPr>
        <w:t xml:space="preserve"> del Ministerio de Ambiente y Desarrollo Sostenible, dicha resolución señala las disposiciones que se deben tener en cuenta al momento de solicitar un permiso para llevar a cabo dicha actividad</w:t>
      </w:r>
      <w:r w:rsidR="00057A62">
        <w:rPr>
          <w:rFonts w:eastAsia="Calibri" w:cs="Arial"/>
          <w:szCs w:val="24"/>
        </w:rPr>
        <w:t>;</w:t>
      </w:r>
      <w:r w:rsidRPr="00E93D1F">
        <w:rPr>
          <w:rFonts w:eastAsia="Calibri" w:cs="Arial"/>
          <w:szCs w:val="24"/>
        </w:rPr>
        <w:t xml:space="preserve"> en desarrollo del presente documento, se emitió la </w:t>
      </w:r>
      <w:r w:rsidRPr="00E93D1F">
        <w:rPr>
          <w:rFonts w:eastAsia="Calibri" w:cs="Arial"/>
          <w:b/>
          <w:bCs/>
          <w:color w:val="000000"/>
          <w:szCs w:val="24"/>
          <w:lang w:val="es-CO"/>
        </w:rPr>
        <w:t>Resolución 1256 de 2021</w:t>
      </w:r>
      <w:r w:rsidRPr="00E93D1F">
        <w:rPr>
          <w:rFonts w:eastAsia="Calibri" w:cs="Arial"/>
          <w:color w:val="000000"/>
          <w:szCs w:val="24"/>
          <w:vertAlign w:val="superscript"/>
          <w:lang w:val="es-CO"/>
        </w:rPr>
        <w:footnoteReference w:id="119"/>
      </w:r>
      <w:r w:rsidRPr="00E93D1F">
        <w:rPr>
          <w:rFonts w:eastAsia="Calibri" w:cs="Arial"/>
          <w:color w:val="000000"/>
          <w:szCs w:val="24"/>
          <w:lang w:val="es-CO"/>
        </w:rPr>
        <w:t xml:space="preserve"> que modifica la </w:t>
      </w:r>
      <w:r w:rsidRPr="00E93D1F">
        <w:rPr>
          <w:rFonts w:eastAsia="Calibri" w:cs="Arial"/>
          <w:b/>
          <w:bCs/>
          <w:color w:val="000000"/>
          <w:szCs w:val="24"/>
          <w:lang w:val="es-CO"/>
        </w:rPr>
        <w:t xml:space="preserve">Resolución 1207 de 2014 </w:t>
      </w:r>
      <w:r w:rsidRPr="00E93D1F">
        <w:rPr>
          <w:rFonts w:eastAsia="Calibri" w:cs="Arial"/>
          <w:color w:val="000000"/>
          <w:szCs w:val="24"/>
          <w:lang w:val="es-CO"/>
        </w:rPr>
        <w:t>expedida por el Ministerio de Ambiente y Desarrollo Sostenible, por la cual se reglamenta el uso de las aguas residuales y se adoptan otras disposiciones ampliando los conceptos sobre el uso y reúso del agua, la recirculación, en línea con lo establecido en la Estrategia Nacional de Economía Circular que contempla el reúso como una práctica para mejorar la eficiencia en el uso de los recursos.</w:t>
      </w:r>
    </w:p>
    <w:p w14:paraId="1BB19B9A" w14:textId="77777777" w:rsidR="00E93D1F" w:rsidRPr="002A393E" w:rsidRDefault="00E93D1F" w:rsidP="00E93D1F">
      <w:pPr>
        <w:spacing w:after="0" w:line="276" w:lineRule="auto"/>
        <w:rPr>
          <w:rFonts w:eastAsia="Calibri" w:cs="Arial"/>
          <w:szCs w:val="24"/>
        </w:rPr>
      </w:pPr>
    </w:p>
    <w:p w14:paraId="6256B997" w14:textId="3D8EEC99" w:rsidR="000754AF" w:rsidRPr="00ED6BE8" w:rsidRDefault="00057A62" w:rsidP="00057A62">
      <w:pPr>
        <w:autoSpaceDE w:val="0"/>
        <w:autoSpaceDN w:val="0"/>
        <w:adjustRightInd w:val="0"/>
        <w:spacing w:after="0" w:line="276" w:lineRule="auto"/>
        <w:rPr>
          <w:rFonts w:eastAsia="Calibri" w:cs="Arial"/>
          <w:szCs w:val="24"/>
        </w:rPr>
      </w:pPr>
      <w:r w:rsidRPr="00ED6BE8">
        <w:rPr>
          <w:rFonts w:cs="Arial"/>
          <w:szCs w:val="24"/>
          <w:lang w:val="es-CO"/>
        </w:rPr>
        <w:t xml:space="preserve">Para la aplicación de esta regulación será necesario hacer inversiones adicionales debido a que </w:t>
      </w:r>
      <w:r w:rsidR="00E93D1F" w:rsidRPr="00ED6BE8">
        <w:rPr>
          <w:rFonts w:eastAsia="Calibri" w:cs="Arial"/>
          <w:szCs w:val="24"/>
        </w:rPr>
        <w:t>este tipo de actividad</w:t>
      </w:r>
      <w:r w:rsidRPr="00ED6BE8">
        <w:rPr>
          <w:rFonts w:eastAsia="Calibri" w:cs="Arial"/>
          <w:szCs w:val="24"/>
        </w:rPr>
        <w:t>es</w:t>
      </w:r>
      <w:r w:rsidR="00E93D1F" w:rsidRPr="00ED6BE8">
        <w:rPr>
          <w:rFonts w:eastAsia="Calibri" w:cs="Arial"/>
          <w:szCs w:val="24"/>
        </w:rPr>
        <w:t xml:space="preserve"> requiere altos costos en profesionales con</w:t>
      </w:r>
      <w:r w:rsidRPr="00ED6BE8">
        <w:rPr>
          <w:rFonts w:eastAsia="Calibri" w:cs="Arial"/>
          <w:szCs w:val="24"/>
        </w:rPr>
        <w:t xml:space="preserve"> </w:t>
      </w:r>
      <w:r w:rsidR="00E93D1F" w:rsidRPr="00ED6BE8">
        <w:rPr>
          <w:rFonts w:eastAsia="Calibri" w:cs="Arial"/>
          <w:szCs w:val="24"/>
        </w:rPr>
        <w:t>conocimiento especializado, plantas, maq</w:t>
      </w:r>
      <w:r w:rsidRPr="00ED6BE8">
        <w:rPr>
          <w:rFonts w:eastAsia="Calibri" w:cs="Arial"/>
          <w:szCs w:val="24"/>
        </w:rPr>
        <w:t>uinaria y equipos tecnológicos</w:t>
      </w:r>
      <w:r w:rsidR="0028681B">
        <w:rPr>
          <w:rFonts w:eastAsia="Calibri" w:cs="Arial"/>
          <w:szCs w:val="24"/>
        </w:rPr>
        <w:t>.</w:t>
      </w:r>
    </w:p>
    <w:p w14:paraId="7E8E1470" w14:textId="77777777" w:rsidR="000754AF" w:rsidRPr="00ED6BE8" w:rsidRDefault="000754AF" w:rsidP="00057A62">
      <w:pPr>
        <w:autoSpaceDE w:val="0"/>
        <w:autoSpaceDN w:val="0"/>
        <w:adjustRightInd w:val="0"/>
        <w:spacing w:after="0" w:line="276" w:lineRule="auto"/>
        <w:rPr>
          <w:rFonts w:eastAsia="Calibri" w:cs="Arial"/>
          <w:szCs w:val="24"/>
        </w:rPr>
      </w:pPr>
    </w:p>
    <w:p w14:paraId="46FD0C08" w14:textId="2F17782F" w:rsidR="000754AF" w:rsidRPr="0028681B" w:rsidRDefault="00ED6BE8" w:rsidP="0028681B">
      <w:pPr>
        <w:autoSpaceDE w:val="0"/>
        <w:autoSpaceDN w:val="0"/>
        <w:adjustRightInd w:val="0"/>
        <w:spacing w:after="0" w:line="276" w:lineRule="auto"/>
        <w:rPr>
          <w:rFonts w:eastAsia="Calibri" w:cs="Arial"/>
          <w:szCs w:val="24"/>
        </w:rPr>
      </w:pPr>
      <w:r w:rsidRPr="00ED6BE8">
        <w:rPr>
          <w:rFonts w:cs="Arial"/>
          <w:szCs w:val="24"/>
        </w:rPr>
        <w:t>Por lo anterior</w:t>
      </w:r>
      <w:r w:rsidR="00E93D1F" w:rsidRPr="00ED6BE8">
        <w:rPr>
          <w:rFonts w:cs="Arial"/>
          <w:szCs w:val="24"/>
        </w:rPr>
        <w:t>, para los mineros que tengan disposición de adelantar proyectos que redunden en la sostenibilidad del secto</w:t>
      </w:r>
      <w:r w:rsidR="000754AF" w:rsidRPr="00ED6BE8">
        <w:rPr>
          <w:rFonts w:cs="Arial"/>
          <w:szCs w:val="24"/>
        </w:rPr>
        <w:t>r minero, es importante que el E</w:t>
      </w:r>
      <w:r w:rsidR="00E93D1F" w:rsidRPr="00ED6BE8">
        <w:rPr>
          <w:rFonts w:cs="Arial"/>
          <w:szCs w:val="24"/>
        </w:rPr>
        <w:t xml:space="preserve">stado fortalezca </w:t>
      </w:r>
      <w:r w:rsidR="000754AF" w:rsidRPr="00ED6BE8">
        <w:rPr>
          <w:rFonts w:cs="Arial"/>
          <w:szCs w:val="24"/>
        </w:rPr>
        <w:t xml:space="preserve">y dé a conocer </w:t>
      </w:r>
      <w:r w:rsidR="00E93D1F" w:rsidRPr="00ED6BE8">
        <w:rPr>
          <w:rFonts w:cs="Arial"/>
          <w:szCs w:val="24"/>
        </w:rPr>
        <w:t>la reglamentación sobre el acceso a subsidios, créditos bancarios para inversión, convenios interadministrativos, etc</w:t>
      </w:r>
      <w:r w:rsidR="000754AF" w:rsidRPr="00ED6BE8">
        <w:rPr>
          <w:rFonts w:cs="Arial"/>
          <w:szCs w:val="24"/>
        </w:rPr>
        <w:t>.</w:t>
      </w:r>
      <w:r w:rsidR="00E93D1F" w:rsidRPr="00ED6BE8">
        <w:rPr>
          <w:rFonts w:cs="Arial"/>
          <w:szCs w:val="24"/>
        </w:rPr>
        <w:t>, que faciliten su implementación</w:t>
      </w:r>
      <w:r w:rsidR="000754AF" w:rsidRPr="00ED6BE8">
        <w:rPr>
          <w:rFonts w:cs="Arial"/>
          <w:szCs w:val="24"/>
          <w:lang w:val="es-CO"/>
        </w:rPr>
        <w:t xml:space="preserve"> en los territorios y apoyar este tipo de emprendimientos </w:t>
      </w:r>
      <w:r w:rsidR="0028681B">
        <w:rPr>
          <w:rFonts w:cs="Arial"/>
          <w:szCs w:val="24"/>
          <w:lang w:val="es-CO"/>
        </w:rPr>
        <w:t xml:space="preserve">relacionados con </w:t>
      </w:r>
      <w:r w:rsidR="0028681B" w:rsidRPr="00ED6BE8">
        <w:rPr>
          <w:rFonts w:eastAsia="Calibri" w:cs="Arial"/>
          <w:szCs w:val="24"/>
        </w:rPr>
        <w:t>el desarrollo de proyectos para el uso del agua residual tratada</w:t>
      </w:r>
      <w:r w:rsidR="000754AF" w:rsidRPr="00ED6BE8">
        <w:rPr>
          <w:rFonts w:cs="Arial"/>
          <w:szCs w:val="24"/>
          <w:lang w:val="es-CO"/>
        </w:rPr>
        <w:t>.</w:t>
      </w:r>
      <w:bookmarkStart w:id="146" w:name="_GoBack"/>
      <w:bookmarkEnd w:id="146"/>
    </w:p>
    <w:p w14:paraId="0C84354A" w14:textId="77777777" w:rsidR="000754AF" w:rsidRPr="008052D1" w:rsidRDefault="000754AF" w:rsidP="00E93D1F">
      <w:pPr>
        <w:spacing w:after="0" w:line="276" w:lineRule="auto"/>
        <w:rPr>
          <w:rFonts w:cs="Arial"/>
          <w:color w:val="000000" w:themeColor="text1"/>
          <w:szCs w:val="24"/>
          <w:lang w:val="es-CO"/>
        </w:rPr>
      </w:pPr>
    </w:p>
    <w:p w14:paraId="0CC9CA98" w14:textId="187E7143" w:rsidR="00BA2BA9" w:rsidRPr="00BC37E3" w:rsidRDefault="00BA2BA9" w:rsidP="0007314C">
      <w:pPr>
        <w:spacing w:after="0" w:line="276" w:lineRule="auto"/>
        <w:rPr>
          <w:lang w:val="es-CO"/>
        </w:rPr>
      </w:pPr>
    </w:p>
    <w:p w14:paraId="346DCEC2" w14:textId="5D6AB167" w:rsidR="0052246C" w:rsidRPr="00BC37E3" w:rsidRDefault="00BA2BA9" w:rsidP="00ED6BE8">
      <w:pPr>
        <w:spacing w:after="0" w:line="276" w:lineRule="auto"/>
        <w:jc w:val="center"/>
        <w:rPr>
          <w:b/>
          <w:bCs/>
          <w:lang w:val="es-CO"/>
        </w:rPr>
      </w:pPr>
      <w:r w:rsidRPr="00BC37E3">
        <w:rPr>
          <w:lang w:val="es-CO"/>
        </w:rPr>
        <w:br w:type="page"/>
      </w:r>
      <w:r w:rsidR="0052246C" w:rsidRPr="00BC37E3">
        <w:rPr>
          <w:b/>
          <w:bCs/>
          <w:lang w:val="es-CO"/>
        </w:rPr>
        <w:lastRenderedPageBreak/>
        <w:t>LINEAMIENTO 3: Realizar la planeación y diseño, que contemple las entradas y salidas de los procesos a desarrollar en las siguientes etapas</w:t>
      </w:r>
    </w:p>
    <w:p w14:paraId="59D7ABED" w14:textId="77777777" w:rsidR="00E412F3" w:rsidRPr="00BC37E3" w:rsidRDefault="00E412F3" w:rsidP="0007314C">
      <w:pPr>
        <w:spacing w:after="0" w:line="276" w:lineRule="auto"/>
        <w:jc w:val="center"/>
        <w:rPr>
          <w:b/>
          <w:bCs/>
          <w:i/>
          <w:lang w:val="es-CO"/>
        </w:rPr>
      </w:pPr>
    </w:p>
    <w:p w14:paraId="73A1C263" w14:textId="59815868" w:rsidR="0052246C" w:rsidRPr="00BC37E3" w:rsidRDefault="0052246C" w:rsidP="0007314C">
      <w:pPr>
        <w:spacing w:after="0" w:line="276" w:lineRule="auto"/>
        <w:jc w:val="center"/>
        <w:rPr>
          <w:b/>
          <w:bCs/>
          <w:i/>
          <w:lang w:val="es-CO"/>
        </w:rPr>
      </w:pPr>
      <w:r w:rsidRPr="00BC37E3">
        <w:rPr>
          <w:b/>
          <w:bCs/>
          <w:i/>
          <w:lang w:val="es-CO"/>
        </w:rPr>
        <w:t>Componente 7: Defini</w:t>
      </w:r>
      <w:r w:rsidR="004F1A5E">
        <w:rPr>
          <w:b/>
          <w:bCs/>
          <w:i/>
          <w:lang w:val="es-CO"/>
        </w:rPr>
        <w:t>ción</w:t>
      </w:r>
      <w:r w:rsidRPr="00BC37E3">
        <w:rPr>
          <w:b/>
          <w:bCs/>
          <w:i/>
          <w:lang w:val="es-CO"/>
        </w:rPr>
        <w:t xml:space="preserve"> </w:t>
      </w:r>
      <w:r w:rsidR="004F1A5E">
        <w:rPr>
          <w:b/>
          <w:bCs/>
          <w:i/>
          <w:lang w:val="es-CO"/>
        </w:rPr>
        <w:t>d</w:t>
      </w:r>
      <w:r w:rsidRPr="00BC37E3">
        <w:rPr>
          <w:b/>
          <w:bCs/>
          <w:i/>
          <w:lang w:val="es-CO"/>
        </w:rPr>
        <w:t>el diagrama de circularidad para toda la operación minera y cierre y post cierre</w:t>
      </w:r>
    </w:p>
    <w:p w14:paraId="1FAB4EF8" w14:textId="77777777" w:rsidR="0052246C" w:rsidRPr="00BC37E3" w:rsidRDefault="0052246C" w:rsidP="0007314C">
      <w:pPr>
        <w:pStyle w:val="Lista2"/>
        <w:tabs>
          <w:tab w:val="left" w:pos="2797"/>
        </w:tabs>
        <w:spacing w:after="0" w:line="276" w:lineRule="auto"/>
        <w:ind w:left="1080" w:firstLine="0"/>
        <w:rPr>
          <w:rFonts w:ascii="Arial" w:hAnsi="Arial" w:cs="Arial"/>
          <w:b/>
          <w:i/>
          <w:sz w:val="24"/>
          <w:szCs w:val="24"/>
        </w:rPr>
      </w:pPr>
      <w:r w:rsidRPr="00BC37E3">
        <w:rPr>
          <w:rFonts w:ascii="Arial" w:hAnsi="Arial" w:cs="Arial"/>
          <w:b/>
          <w:i/>
          <w:sz w:val="24"/>
          <w:szCs w:val="24"/>
        </w:rPr>
        <w:tab/>
      </w:r>
    </w:p>
    <w:p w14:paraId="0A015571" w14:textId="033D31A1" w:rsidR="0052246C" w:rsidRPr="00BC37E3" w:rsidRDefault="0052246C" w:rsidP="0007314C">
      <w:pPr>
        <w:pStyle w:val="Lista2"/>
        <w:numPr>
          <w:ilvl w:val="0"/>
          <w:numId w:val="52"/>
        </w:numPr>
        <w:spacing w:after="0" w:line="276" w:lineRule="auto"/>
        <w:rPr>
          <w:rFonts w:ascii="Arial" w:hAnsi="Arial" w:cs="Arial"/>
          <w:b/>
          <w:sz w:val="24"/>
          <w:szCs w:val="24"/>
          <w:u w:val="single"/>
        </w:rPr>
      </w:pPr>
      <w:r w:rsidRPr="00BC37E3">
        <w:rPr>
          <w:rFonts w:ascii="Arial" w:hAnsi="Arial" w:cs="Arial"/>
          <w:b/>
          <w:sz w:val="24"/>
          <w:szCs w:val="24"/>
          <w:u w:val="single"/>
        </w:rPr>
        <w:t>Alcance</w:t>
      </w:r>
    </w:p>
    <w:p w14:paraId="5DA5AA8E" w14:textId="77777777" w:rsidR="00E412F3" w:rsidRPr="00BC37E3" w:rsidRDefault="00E412F3" w:rsidP="0007314C">
      <w:pPr>
        <w:pStyle w:val="Lista2"/>
        <w:spacing w:after="0" w:line="276" w:lineRule="auto"/>
        <w:ind w:left="1003" w:firstLine="0"/>
        <w:rPr>
          <w:rFonts w:ascii="Arial" w:hAnsi="Arial" w:cs="Arial"/>
          <w:b/>
          <w:sz w:val="24"/>
          <w:szCs w:val="24"/>
          <w:u w:val="single"/>
        </w:rPr>
      </w:pPr>
    </w:p>
    <w:p w14:paraId="70377F41" w14:textId="77777777" w:rsidR="0052246C" w:rsidRPr="00BC37E3" w:rsidRDefault="0052246C" w:rsidP="0007314C">
      <w:pPr>
        <w:pStyle w:val="Textoindependiente"/>
        <w:spacing w:after="0" w:line="276" w:lineRule="auto"/>
        <w:jc w:val="both"/>
        <w:rPr>
          <w:rFonts w:ascii="Arial" w:hAnsi="Arial" w:cs="Arial"/>
          <w:sz w:val="24"/>
          <w:szCs w:val="24"/>
        </w:rPr>
      </w:pPr>
      <w:r w:rsidRPr="00BC37E3">
        <w:rPr>
          <w:rFonts w:ascii="Arial" w:hAnsi="Arial" w:cs="Arial"/>
          <w:sz w:val="24"/>
          <w:szCs w:val="24"/>
        </w:rPr>
        <w:t>Determinar los procesos con mayor oportunidad de circularidad.</w:t>
      </w:r>
    </w:p>
    <w:p w14:paraId="1C19CB17" w14:textId="77777777" w:rsidR="0052246C" w:rsidRPr="00BC37E3" w:rsidRDefault="0052246C" w:rsidP="0007314C">
      <w:pPr>
        <w:pStyle w:val="Textoindependiente"/>
        <w:spacing w:after="0" w:line="276" w:lineRule="auto"/>
        <w:jc w:val="both"/>
        <w:rPr>
          <w:rFonts w:ascii="Arial" w:hAnsi="Arial" w:cs="Arial"/>
          <w:sz w:val="24"/>
          <w:szCs w:val="24"/>
        </w:rPr>
      </w:pPr>
    </w:p>
    <w:p w14:paraId="2490E92E" w14:textId="28D94103" w:rsidR="0052246C" w:rsidRPr="00BC37E3" w:rsidRDefault="0052246C" w:rsidP="0007314C">
      <w:pPr>
        <w:pStyle w:val="Lista2"/>
        <w:numPr>
          <w:ilvl w:val="0"/>
          <w:numId w:val="52"/>
        </w:numPr>
        <w:spacing w:after="0" w:line="276" w:lineRule="auto"/>
        <w:rPr>
          <w:rFonts w:ascii="Arial" w:hAnsi="Arial" w:cs="Arial"/>
          <w:b/>
          <w:sz w:val="24"/>
          <w:szCs w:val="24"/>
          <w:u w:val="single"/>
        </w:rPr>
      </w:pPr>
      <w:r w:rsidRPr="00BC37E3">
        <w:rPr>
          <w:rFonts w:ascii="Arial" w:hAnsi="Arial" w:cs="Arial"/>
          <w:b/>
          <w:sz w:val="24"/>
          <w:szCs w:val="24"/>
          <w:u w:val="single"/>
        </w:rPr>
        <w:t>Etapa del ciclo minero</w:t>
      </w:r>
    </w:p>
    <w:p w14:paraId="319FDF4A" w14:textId="77777777" w:rsidR="00E412F3" w:rsidRPr="00BC37E3" w:rsidRDefault="00E412F3" w:rsidP="0007314C">
      <w:pPr>
        <w:pStyle w:val="Lista2"/>
        <w:spacing w:after="0" w:line="276" w:lineRule="auto"/>
        <w:ind w:left="1003" w:firstLine="0"/>
        <w:rPr>
          <w:rFonts w:ascii="Arial" w:hAnsi="Arial" w:cs="Arial"/>
          <w:b/>
          <w:sz w:val="24"/>
          <w:szCs w:val="24"/>
          <w:u w:val="single"/>
        </w:rPr>
      </w:pPr>
    </w:p>
    <w:tbl>
      <w:tblPr>
        <w:tblStyle w:val="Tablaconcuadrcula"/>
        <w:tblW w:w="6516" w:type="dxa"/>
        <w:jc w:val="center"/>
        <w:tblLook w:val="04A0" w:firstRow="1" w:lastRow="0" w:firstColumn="1" w:lastColumn="0" w:noHBand="0" w:noVBand="1"/>
      </w:tblPr>
      <w:tblGrid>
        <w:gridCol w:w="1590"/>
        <w:gridCol w:w="1763"/>
        <w:gridCol w:w="1577"/>
        <w:gridCol w:w="1586"/>
      </w:tblGrid>
      <w:tr w:rsidR="0052246C" w:rsidRPr="00BC37E3" w14:paraId="247D62C6" w14:textId="77777777" w:rsidTr="0094397A">
        <w:trPr>
          <w:trHeight w:val="14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664E498C"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Exploración</w:t>
            </w:r>
          </w:p>
        </w:tc>
        <w:tc>
          <w:tcPr>
            <w:tcW w:w="1763" w:type="dxa"/>
            <w:tcBorders>
              <w:top w:val="single" w:sz="4" w:space="0" w:color="auto"/>
              <w:left w:val="single" w:sz="4" w:space="0" w:color="auto"/>
              <w:bottom w:val="single" w:sz="4" w:space="0" w:color="auto"/>
              <w:right w:val="single" w:sz="4" w:space="0" w:color="auto"/>
            </w:tcBorders>
            <w:vAlign w:val="center"/>
            <w:hideMark/>
          </w:tcPr>
          <w:p w14:paraId="646876C5"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Construcción y Montaje</w:t>
            </w:r>
          </w:p>
        </w:tc>
        <w:tc>
          <w:tcPr>
            <w:tcW w:w="1577" w:type="dxa"/>
            <w:tcBorders>
              <w:top w:val="single" w:sz="4" w:space="0" w:color="auto"/>
              <w:left w:val="single" w:sz="4" w:space="0" w:color="auto"/>
              <w:bottom w:val="single" w:sz="4" w:space="0" w:color="auto"/>
              <w:right w:val="single" w:sz="4" w:space="0" w:color="auto"/>
            </w:tcBorders>
            <w:vAlign w:val="center"/>
            <w:hideMark/>
          </w:tcPr>
          <w:p w14:paraId="16A14786" w14:textId="77777777" w:rsidR="0052246C" w:rsidRPr="00BC37E3" w:rsidRDefault="0052246C" w:rsidP="0007314C">
            <w:pPr>
              <w:spacing w:line="276" w:lineRule="auto"/>
              <w:jc w:val="center"/>
              <w:rPr>
                <w:rFonts w:eastAsia="Calibri" w:cs="Arial"/>
                <w:b/>
                <w:bCs/>
                <w:sz w:val="18"/>
                <w:szCs w:val="18"/>
                <w:lang w:val="es-CO"/>
              </w:rPr>
            </w:pPr>
            <w:r w:rsidRPr="00BC37E3">
              <w:rPr>
                <w:rFonts w:eastAsia="Times New Roman" w:cs="Arial"/>
                <w:b/>
                <w:bCs/>
                <w:color w:val="000000"/>
                <w:sz w:val="18"/>
                <w:szCs w:val="18"/>
                <w:lang w:val="es-CO" w:eastAsia="es-MX"/>
              </w:rPr>
              <w:t>Explotación</w:t>
            </w:r>
          </w:p>
        </w:tc>
        <w:tc>
          <w:tcPr>
            <w:tcW w:w="1586" w:type="dxa"/>
            <w:tcBorders>
              <w:top w:val="single" w:sz="4" w:space="0" w:color="auto"/>
              <w:left w:val="single" w:sz="4" w:space="0" w:color="auto"/>
              <w:bottom w:val="single" w:sz="4" w:space="0" w:color="auto"/>
              <w:right w:val="single" w:sz="4" w:space="0" w:color="auto"/>
            </w:tcBorders>
            <w:vAlign w:val="center"/>
            <w:hideMark/>
          </w:tcPr>
          <w:p w14:paraId="44419EFF" w14:textId="77777777" w:rsidR="0052246C" w:rsidRPr="00BC37E3" w:rsidRDefault="0052246C" w:rsidP="0007314C">
            <w:pPr>
              <w:spacing w:line="276" w:lineRule="auto"/>
              <w:jc w:val="center"/>
              <w:rPr>
                <w:rFonts w:eastAsia="Calibri" w:cs="Arial"/>
                <w:b/>
                <w:bCs/>
                <w:sz w:val="18"/>
                <w:szCs w:val="18"/>
                <w:lang w:val="es-CO"/>
              </w:rPr>
            </w:pPr>
            <w:r w:rsidRPr="00BC37E3">
              <w:rPr>
                <w:rFonts w:eastAsia="Calibri" w:cs="Arial"/>
                <w:b/>
                <w:bCs/>
                <w:sz w:val="18"/>
                <w:szCs w:val="18"/>
                <w:lang w:val="es-CO"/>
              </w:rPr>
              <w:t>Cierre y post cierre</w:t>
            </w:r>
          </w:p>
        </w:tc>
      </w:tr>
      <w:tr w:rsidR="0052246C" w:rsidRPr="00BC37E3" w14:paraId="44EE5356" w14:textId="77777777" w:rsidTr="0094397A">
        <w:trPr>
          <w:trHeight w:val="6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7942FA00" w14:textId="77777777" w:rsidR="0052246C" w:rsidRPr="00BC37E3" w:rsidRDefault="0052246C" w:rsidP="0007314C">
            <w:pPr>
              <w:spacing w:line="276" w:lineRule="auto"/>
              <w:jc w:val="center"/>
              <w:rPr>
                <w:rFonts w:eastAsia="Calibri" w:cs="Arial"/>
                <w:sz w:val="18"/>
                <w:szCs w:val="18"/>
                <w:lang w:val="es-CO"/>
              </w:rPr>
            </w:pPr>
            <w:r w:rsidRPr="00BC37E3">
              <w:rPr>
                <w:rFonts w:eastAsia="Calibri" w:cs="Arial"/>
                <w:sz w:val="18"/>
                <w:szCs w:val="18"/>
                <w:lang w:val="es-CO"/>
              </w:rPr>
              <w:t>X</w:t>
            </w:r>
          </w:p>
        </w:tc>
        <w:tc>
          <w:tcPr>
            <w:tcW w:w="1763" w:type="dxa"/>
            <w:tcBorders>
              <w:top w:val="single" w:sz="4" w:space="0" w:color="auto"/>
              <w:left w:val="single" w:sz="4" w:space="0" w:color="auto"/>
              <w:bottom w:val="single" w:sz="4" w:space="0" w:color="auto"/>
              <w:right w:val="single" w:sz="4" w:space="0" w:color="auto"/>
            </w:tcBorders>
            <w:vAlign w:val="center"/>
          </w:tcPr>
          <w:p w14:paraId="197DDB6C" w14:textId="77777777" w:rsidR="0052246C" w:rsidRPr="00BC37E3" w:rsidRDefault="0052246C" w:rsidP="0007314C">
            <w:pPr>
              <w:spacing w:line="276" w:lineRule="auto"/>
              <w:jc w:val="center"/>
              <w:rPr>
                <w:rFonts w:eastAsia="Calibri" w:cs="Arial"/>
                <w:sz w:val="18"/>
                <w:szCs w:val="18"/>
                <w:lang w:val="es-CO"/>
              </w:rPr>
            </w:pPr>
          </w:p>
        </w:tc>
        <w:tc>
          <w:tcPr>
            <w:tcW w:w="1577" w:type="dxa"/>
            <w:tcBorders>
              <w:top w:val="single" w:sz="4" w:space="0" w:color="auto"/>
              <w:left w:val="single" w:sz="4" w:space="0" w:color="auto"/>
              <w:bottom w:val="single" w:sz="4" w:space="0" w:color="auto"/>
              <w:right w:val="single" w:sz="4" w:space="0" w:color="auto"/>
            </w:tcBorders>
            <w:vAlign w:val="center"/>
          </w:tcPr>
          <w:p w14:paraId="0C5776CF" w14:textId="77777777" w:rsidR="0052246C" w:rsidRPr="00BC37E3" w:rsidRDefault="0052246C" w:rsidP="0007314C">
            <w:pPr>
              <w:spacing w:line="276" w:lineRule="auto"/>
              <w:jc w:val="center"/>
              <w:rPr>
                <w:rFonts w:eastAsia="Calibri" w:cs="Arial"/>
                <w:sz w:val="18"/>
                <w:szCs w:val="18"/>
                <w:lang w:val="es-CO"/>
              </w:rPr>
            </w:pPr>
          </w:p>
        </w:tc>
        <w:tc>
          <w:tcPr>
            <w:tcW w:w="1586" w:type="dxa"/>
            <w:tcBorders>
              <w:top w:val="single" w:sz="4" w:space="0" w:color="auto"/>
              <w:left w:val="single" w:sz="4" w:space="0" w:color="auto"/>
              <w:bottom w:val="single" w:sz="4" w:space="0" w:color="auto"/>
              <w:right w:val="single" w:sz="4" w:space="0" w:color="auto"/>
            </w:tcBorders>
            <w:vAlign w:val="center"/>
          </w:tcPr>
          <w:p w14:paraId="12759BFF" w14:textId="77777777" w:rsidR="0052246C" w:rsidRPr="00BC37E3" w:rsidRDefault="0052246C" w:rsidP="0007314C">
            <w:pPr>
              <w:spacing w:line="276" w:lineRule="auto"/>
              <w:jc w:val="center"/>
              <w:rPr>
                <w:rFonts w:eastAsia="Calibri" w:cs="Arial"/>
                <w:sz w:val="18"/>
                <w:szCs w:val="18"/>
                <w:lang w:val="es-CO"/>
              </w:rPr>
            </w:pPr>
          </w:p>
        </w:tc>
      </w:tr>
    </w:tbl>
    <w:p w14:paraId="05FFF1F2" w14:textId="77777777" w:rsidR="0052246C" w:rsidRPr="00BC37E3" w:rsidRDefault="0052246C" w:rsidP="0007314C">
      <w:pPr>
        <w:spacing w:after="0" w:line="276" w:lineRule="auto"/>
        <w:rPr>
          <w:rFonts w:eastAsia="Calibri" w:cs="Arial"/>
          <w:szCs w:val="24"/>
          <w:lang w:val="es-CO"/>
        </w:rPr>
      </w:pPr>
    </w:p>
    <w:p w14:paraId="46F19360" w14:textId="77777777" w:rsidR="0052246C" w:rsidRPr="00BC37E3" w:rsidRDefault="0052246C" w:rsidP="0007314C">
      <w:pPr>
        <w:pStyle w:val="Prrafodelista"/>
        <w:numPr>
          <w:ilvl w:val="0"/>
          <w:numId w:val="52"/>
        </w:numPr>
        <w:spacing w:after="0" w:line="276" w:lineRule="auto"/>
        <w:rPr>
          <w:rFonts w:eastAsia="Calibri" w:cs="Times New Roman"/>
          <w:b/>
          <w:bCs/>
          <w:u w:val="single"/>
          <w:lang w:val="es-CO"/>
        </w:rPr>
      </w:pPr>
      <w:r w:rsidRPr="00BC37E3">
        <w:rPr>
          <w:rFonts w:eastAsia="Calibri" w:cs="Times New Roman"/>
          <w:b/>
          <w:bCs/>
          <w:u w:val="single"/>
          <w:lang w:val="es-CO"/>
        </w:rPr>
        <w:t>Información requerida</w:t>
      </w:r>
    </w:p>
    <w:p w14:paraId="3CAFA823" w14:textId="77777777" w:rsidR="0052246C" w:rsidRPr="00BC37E3" w:rsidRDefault="0052246C" w:rsidP="0007314C">
      <w:pPr>
        <w:spacing w:after="0" w:line="276" w:lineRule="auto"/>
        <w:ind w:left="720"/>
        <w:contextualSpacing/>
        <w:rPr>
          <w:rFonts w:eastAsia="Calibri" w:cs="Times New Roman"/>
          <w:b/>
          <w:bCs/>
          <w:u w:val="single"/>
          <w:lang w:val="es-CO"/>
        </w:rPr>
      </w:pPr>
    </w:p>
    <w:p w14:paraId="39D20D86" w14:textId="77777777" w:rsidR="0052246C" w:rsidRPr="00BC37E3" w:rsidRDefault="0052246C" w:rsidP="0007314C">
      <w:pPr>
        <w:numPr>
          <w:ilvl w:val="0"/>
          <w:numId w:val="44"/>
        </w:numPr>
        <w:spacing w:after="0" w:line="276" w:lineRule="auto"/>
        <w:contextualSpacing/>
        <w:rPr>
          <w:rFonts w:eastAsia="Calibri" w:cs="Times New Roman"/>
          <w:lang w:val="es-CO"/>
        </w:rPr>
      </w:pPr>
      <w:r w:rsidRPr="00BC37E3">
        <w:rPr>
          <w:rFonts w:eastAsia="Calibri" w:cs="Times New Roman"/>
          <w:lang w:val="es-CO"/>
        </w:rPr>
        <w:t>Listado de actividades productivas patrón</w:t>
      </w:r>
    </w:p>
    <w:p w14:paraId="4A5D9A1B" w14:textId="77777777" w:rsidR="0052246C" w:rsidRPr="00BC37E3" w:rsidRDefault="0052246C" w:rsidP="0007314C">
      <w:pPr>
        <w:numPr>
          <w:ilvl w:val="0"/>
          <w:numId w:val="44"/>
        </w:numPr>
        <w:spacing w:after="0" w:line="276" w:lineRule="auto"/>
        <w:contextualSpacing/>
        <w:rPr>
          <w:rFonts w:eastAsia="Calibri" w:cs="Times New Roman"/>
          <w:lang w:val="es-CO"/>
        </w:rPr>
      </w:pPr>
      <w:r w:rsidRPr="00BC37E3">
        <w:rPr>
          <w:rFonts w:eastAsia="Calibri" w:cs="Times New Roman"/>
          <w:lang w:val="es-CO"/>
        </w:rPr>
        <w:t>Listado de actividades de apoyo genéricas</w:t>
      </w:r>
    </w:p>
    <w:p w14:paraId="03EDE224" w14:textId="77777777" w:rsidR="0052246C" w:rsidRPr="00BC37E3" w:rsidRDefault="0052246C" w:rsidP="0007314C">
      <w:pPr>
        <w:spacing w:after="0" w:line="276" w:lineRule="auto"/>
        <w:rPr>
          <w:rFonts w:eastAsia="Calibri" w:cs="Times New Roman"/>
          <w:b/>
          <w:bCs/>
          <w:lang w:val="es-CO"/>
        </w:rPr>
      </w:pPr>
    </w:p>
    <w:p w14:paraId="752454E6" w14:textId="77777777" w:rsidR="0052246C" w:rsidRPr="00BC37E3" w:rsidRDefault="0052246C" w:rsidP="0007314C">
      <w:pPr>
        <w:numPr>
          <w:ilvl w:val="0"/>
          <w:numId w:val="52"/>
        </w:numPr>
        <w:spacing w:after="0" w:line="276" w:lineRule="auto"/>
        <w:contextualSpacing/>
        <w:rPr>
          <w:rFonts w:eastAsia="Calibri" w:cs="Times New Roman"/>
          <w:b/>
          <w:bCs/>
          <w:u w:val="single"/>
          <w:lang w:val="es-CO"/>
        </w:rPr>
      </w:pPr>
      <w:r w:rsidRPr="00BC37E3">
        <w:rPr>
          <w:rFonts w:eastAsia="Calibri" w:cs="Times New Roman"/>
          <w:b/>
          <w:bCs/>
          <w:u w:val="single"/>
          <w:lang w:val="es-CO"/>
        </w:rPr>
        <w:t>¿Cómo elaborar el diagrama de potencialidad?</w:t>
      </w:r>
    </w:p>
    <w:p w14:paraId="0DD9FE3C" w14:textId="77777777" w:rsidR="0052246C" w:rsidRPr="00BC37E3" w:rsidRDefault="0052246C" w:rsidP="0007314C">
      <w:pPr>
        <w:spacing w:after="0" w:line="276" w:lineRule="auto"/>
        <w:contextualSpacing/>
        <w:rPr>
          <w:rFonts w:eastAsia="Calibri" w:cs="Times New Roman"/>
          <w:b/>
          <w:bCs/>
          <w:u w:val="single"/>
          <w:lang w:val="es-CO"/>
        </w:rPr>
      </w:pPr>
    </w:p>
    <w:p w14:paraId="7EFAEEE1" w14:textId="23E4D751" w:rsidR="0052246C" w:rsidRDefault="0052246C" w:rsidP="0007314C">
      <w:pPr>
        <w:spacing w:after="0" w:line="276" w:lineRule="auto"/>
        <w:rPr>
          <w:rFonts w:eastAsia="Calibri" w:cs="Times New Roman"/>
          <w:lang w:val="es-CO"/>
        </w:rPr>
      </w:pPr>
      <w:r w:rsidRPr="00BC37E3">
        <w:rPr>
          <w:rFonts w:eastAsia="Calibri" w:cs="Times New Roman"/>
          <w:lang w:val="es-CO"/>
        </w:rPr>
        <w:t xml:space="preserve">Determinar para cada una de las etapas del ciclo minero, las actividades a generar y las entradas y salidas en términos de </w:t>
      </w:r>
      <w:r w:rsidRPr="00BC37E3">
        <w:rPr>
          <w:rFonts w:eastAsia="Calibri" w:cs="Times New Roman"/>
          <w:szCs w:val="24"/>
          <w:lang w:val="es-CO"/>
        </w:rPr>
        <w:t>flujos de Energía, Agua, Residuos, Recurso Humano y demás asociados al proceso.</w:t>
      </w:r>
      <w:r w:rsidRPr="00BC37E3">
        <w:rPr>
          <w:rFonts w:eastAsia="Calibri" w:cs="Times New Roman"/>
          <w:lang w:val="es-CO"/>
        </w:rPr>
        <w:t xml:space="preserve"> </w:t>
      </w:r>
    </w:p>
    <w:p w14:paraId="1D24FC8B" w14:textId="2EF92A3A" w:rsidR="00CC5220" w:rsidRDefault="00CC5220" w:rsidP="0007314C">
      <w:pPr>
        <w:spacing w:after="0" w:line="276" w:lineRule="auto"/>
        <w:rPr>
          <w:rFonts w:eastAsia="Calibri" w:cs="Times New Roman"/>
          <w:lang w:val="es-CO"/>
        </w:rPr>
      </w:pPr>
    </w:p>
    <w:p w14:paraId="5F82A5F7" w14:textId="779DD22E" w:rsidR="000C4050" w:rsidRPr="008052D1" w:rsidRDefault="00963166" w:rsidP="0007314C">
      <w:pPr>
        <w:numPr>
          <w:ilvl w:val="0"/>
          <w:numId w:val="52"/>
        </w:numPr>
        <w:spacing w:after="0" w:line="276" w:lineRule="auto"/>
        <w:contextualSpacing/>
        <w:rPr>
          <w:rFonts w:eastAsia="Calibri" w:cs="Times New Roman"/>
          <w:b/>
          <w:bCs/>
          <w:u w:val="single"/>
        </w:rPr>
      </w:pPr>
      <w:r>
        <w:rPr>
          <w:rFonts w:eastAsia="Calibri" w:cs="Times New Roman"/>
          <w:b/>
          <w:bCs/>
          <w:u w:val="single"/>
        </w:rPr>
        <w:t>Acciones jurídicas</w:t>
      </w:r>
    </w:p>
    <w:p w14:paraId="3225D52A" w14:textId="77777777" w:rsidR="000C4050" w:rsidRPr="008052D1" w:rsidRDefault="000C4050" w:rsidP="0007314C">
      <w:pPr>
        <w:spacing w:after="0" w:line="276" w:lineRule="auto"/>
        <w:rPr>
          <w:rFonts w:eastAsia="Calibri" w:cs="Times New Roman"/>
        </w:rPr>
      </w:pPr>
    </w:p>
    <w:p w14:paraId="781E5CB6" w14:textId="4E49ACBD" w:rsidR="00B2375C" w:rsidRDefault="00E93D1F" w:rsidP="00E03726">
      <w:pPr>
        <w:spacing w:after="0" w:line="276" w:lineRule="auto"/>
        <w:rPr>
          <w:rFonts w:cs="Arial"/>
          <w:szCs w:val="24"/>
        </w:rPr>
      </w:pPr>
      <w:r w:rsidRPr="00E93D1F">
        <w:rPr>
          <w:rFonts w:eastAsia="Calibri" w:cs="Arial"/>
          <w:szCs w:val="24"/>
        </w:rPr>
        <w:t>Una correcta planeación en la etapa de cierre y post cierre en la que se identifiquen las entradas y salidas en término de flujos de residuos, energía, agua, recurso humano, permitirá su apropiado manejo y gestión de residuos y en las siguientes etapas. La planeación como herramienta de gestión en términos ambientales se encuentra contemplada actualmente en la Guía Técnica Colombia GTC-314 de ICONTEC y que permite al sector minero acogerlo para su aplicación.</w:t>
      </w:r>
      <w:r w:rsidR="00E03726">
        <w:rPr>
          <w:rFonts w:cs="Arial"/>
          <w:szCs w:val="24"/>
        </w:rPr>
        <w:t xml:space="preserve">   </w:t>
      </w:r>
    </w:p>
    <w:p w14:paraId="7B74A067" w14:textId="77777777" w:rsidR="00B2375C" w:rsidRDefault="00B2375C">
      <w:pPr>
        <w:jc w:val="left"/>
        <w:rPr>
          <w:rFonts w:cs="Arial"/>
          <w:szCs w:val="24"/>
        </w:rPr>
      </w:pPr>
      <w:r>
        <w:rPr>
          <w:rFonts w:cs="Arial"/>
          <w:szCs w:val="24"/>
        </w:rPr>
        <w:br w:type="page"/>
      </w:r>
    </w:p>
    <w:p w14:paraId="36B3D940" w14:textId="2C2319AE" w:rsidR="008E707D" w:rsidRPr="00E93D1F" w:rsidRDefault="00904F65" w:rsidP="0007314C">
      <w:pPr>
        <w:pStyle w:val="Ttulo2"/>
        <w:spacing w:line="276" w:lineRule="auto"/>
        <w:ind w:left="652" w:hanging="652"/>
        <w:jc w:val="both"/>
        <w:rPr>
          <w:rFonts w:cs="Arial"/>
          <w:szCs w:val="24"/>
          <w:lang w:val="es-CO"/>
        </w:rPr>
      </w:pPr>
      <w:bookmarkStart w:id="147" w:name="_Toc89715530"/>
      <w:bookmarkStart w:id="148" w:name="_Toc89716113"/>
      <w:bookmarkStart w:id="149" w:name="_Toc89716146"/>
      <w:bookmarkStart w:id="150" w:name="_Toc90231150"/>
      <w:r w:rsidRPr="00E93D1F">
        <w:rPr>
          <w:rFonts w:cs="Arial"/>
          <w:szCs w:val="24"/>
          <w:lang w:val="es-CO"/>
        </w:rPr>
        <w:lastRenderedPageBreak/>
        <w:t>LÍNEA ESTRATÉGICA POTENCIAL GENERACIÓN DE CIRCULARIDAD EN LA ETAPA DE CONSTRUCCIÓN Y MONTAJE</w:t>
      </w:r>
      <w:bookmarkEnd w:id="147"/>
      <w:bookmarkEnd w:id="148"/>
      <w:bookmarkEnd w:id="149"/>
      <w:bookmarkEnd w:id="150"/>
    </w:p>
    <w:p w14:paraId="30124ED2" w14:textId="239154F7" w:rsidR="008E707D" w:rsidRPr="00BC37E3" w:rsidRDefault="008E707D" w:rsidP="0007314C">
      <w:pPr>
        <w:spacing w:after="0" w:line="276" w:lineRule="auto"/>
        <w:rPr>
          <w:rFonts w:eastAsiaTheme="majorEastAsia" w:cs="Arial"/>
          <w:b/>
          <w:color w:val="000000" w:themeColor="text1"/>
          <w:szCs w:val="24"/>
          <w:lang w:val="es-CO"/>
        </w:rPr>
      </w:pPr>
    </w:p>
    <w:p w14:paraId="3219989D" w14:textId="77777777" w:rsidR="007974FA" w:rsidRPr="00BC37E3" w:rsidRDefault="007974FA" w:rsidP="0007314C">
      <w:pPr>
        <w:pStyle w:val="Textoindependiente"/>
        <w:spacing w:after="0" w:line="276" w:lineRule="auto"/>
        <w:jc w:val="both"/>
        <w:rPr>
          <w:rFonts w:ascii="Arial" w:hAnsi="Arial" w:cs="Arial"/>
          <w:i/>
          <w:iCs/>
          <w:sz w:val="24"/>
          <w:szCs w:val="24"/>
        </w:rPr>
      </w:pPr>
      <w:r w:rsidRPr="00BC37E3">
        <w:rPr>
          <w:rFonts w:ascii="Arial" w:hAnsi="Arial" w:cs="Arial"/>
          <w:i/>
          <w:iCs/>
          <w:sz w:val="24"/>
          <w:szCs w:val="24"/>
        </w:rPr>
        <w:t>Reúne las acciones a desarrollar durante las actividades de Construcción y Montaje; constituye una herramienta fundamental para identificar actividades a desarrollar y conocer los posibles flujos de Energía, Agua, Residuos, Recurso Humano y demás asociados al proceso y sirve de base para la programación y desarrollo de las futuras etapas.</w:t>
      </w:r>
    </w:p>
    <w:p w14:paraId="1B00877E" w14:textId="77777777" w:rsidR="007974FA" w:rsidRPr="00BC37E3" w:rsidRDefault="007974FA" w:rsidP="0007314C">
      <w:pPr>
        <w:pStyle w:val="Textoindependiente"/>
        <w:spacing w:after="0" w:line="276" w:lineRule="auto"/>
        <w:jc w:val="both"/>
        <w:rPr>
          <w:rFonts w:ascii="Arial" w:hAnsi="Arial" w:cs="Arial"/>
          <w:i/>
          <w:iCs/>
          <w:sz w:val="24"/>
          <w:szCs w:val="24"/>
        </w:rPr>
      </w:pPr>
    </w:p>
    <w:p w14:paraId="7E5AB90C" w14:textId="77777777" w:rsidR="007974FA" w:rsidRPr="00BC37E3" w:rsidRDefault="007974FA" w:rsidP="0007314C">
      <w:pPr>
        <w:spacing w:after="0" w:line="276" w:lineRule="auto"/>
        <w:jc w:val="center"/>
        <w:rPr>
          <w:rFonts w:cs="Arial"/>
          <w:b/>
          <w:color w:val="000000"/>
          <w:sz w:val="23"/>
          <w:szCs w:val="23"/>
          <w:lang w:val="es-CO"/>
        </w:rPr>
      </w:pPr>
      <w:r w:rsidRPr="00BC37E3">
        <w:rPr>
          <w:rFonts w:eastAsia="Calibri" w:cs="Arial"/>
          <w:b/>
          <w:szCs w:val="24"/>
          <w:lang w:val="es-CO"/>
        </w:rPr>
        <w:t>LINEAMIENTO 1</w:t>
      </w:r>
      <w:r w:rsidRPr="00BC37E3">
        <w:rPr>
          <w:rFonts w:cs="Arial"/>
          <w:b/>
          <w:szCs w:val="24"/>
          <w:lang w:val="es-CO"/>
        </w:rPr>
        <w:t>: Ejecutar el plan de obras para el proyecto</w:t>
      </w:r>
    </w:p>
    <w:p w14:paraId="7979FE1D" w14:textId="77777777" w:rsidR="007974FA" w:rsidRPr="00BC37E3" w:rsidRDefault="007974FA" w:rsidP="0007314C">
      <w:pPr>
        <w:spacing w:after="0" w:line="276" w:lineRule="auto"/>
        <w:jc w:val="center"/>
        <w:rPr>
          <w:b/>
          <w:lang w:val="es-CO"/>
        </w:rPr>
      </w:pPr>
    </w:p>
    <w:p w14:paraId="58168902" w14:textId="77777777" w:rsidR="007974FA" w:rsidRPr="00BC37E3" w:rsidRDefault="007974FA" w:rsidP="0007314C">
      <w:pPr>
        <w:spacing w:after="0" w:line="276" w:lineRule="auto"/>
        <w:jc w:val="center"/>
        <w:rPr>
          <w:b/>
          <w:i/>
          <w:iCs/>
          <w:lang w:val="es-CO"/>
        </w:rPr>
      </w:pPr>
      <w:r w:rsidRPr="00BC37E3">
        <w:rPr>
          <w:b/>
          <w:i/>
          <w:iCs/>
          <w:lang w:val="es-CO"/>
        </w:rPr>
        <w:t>Componente 1: Implementación del plan de obras y clasificación del material de manera diferenciada</w:t>
      </w:r>
    </w:p>
    <w:p w14:paraId="7392EFE9" w14:textId="77777777" w:rsidR="007974FA" w:rsidRPr="00BC37E3" w:rsidRDefault="007974FA" w:rsidP="0007314C">
      <w:pPr>
        <w:spacing w:after="0" w:line="276" w:lineRule="auto"/>
        <w:jc w:val="center"/>
        <w:rPr>
          <w:b/>
          <w:i/>
          <w:iCs/>
          <w:lang w:val="es-CO"/>
        </w:rPr>
      </w:pPr>
    </w:p>
    <w:p w14:paraId="670AA3D8" w14:textId="77777777" w:rsidR="007974FA" w:rsidRPr="00BC37E3" w:rsidRDefault="007974FA" w:rsidP="0007314C">
      <w:pPr>
        <w:pStyle w:val="Prrafodelista"/>
        <w:numPr>
          <w:ilvl w:val="0"/>
          <w:numId w:val="63"/>
        </w:numPr>
        <w:spacing w:after="0" w:line="276" w:lineRule="auto"/>
        <w:rPr>
          <w:b/>
          <w:bCs/>
          <w:u w:val="single"/>
          <w:lang w:val="es-CO"/>
        </w:rPr>
      </w:pPr>
      <w:r w:rsidRPr="00BC37E3">
        <w:rPr>
          <w:b/>
          <w:bCs/>
          <w:u w:val="single"/>
          <w:lang w:val="es-CO"/>
        </w:rPr>
        <w:t>Alcance</w:t>
      </w:r>
    </w:p>
    <w:p w14:paraId="1E3C8C62" w14:textId="77777777" w:rsidR="007974FA" w:rsidRPr="00BC37E3" w:rsidRDefault="007974FA" w:rsidP="0007314C">
      <w:pPr>
        <w:spacing w:after="0" w:line="276" w:lineRule="auto"/>
        <w:ind w:left="360"/>
        <w:rPr>
          <w:rFonts w:eastAsia="Calibri" w:cs="Arial"/>
          <w:szCs w:val="24"/>
          <w:lang w:val="es-CO"/>
        </w:rPr>
      </w:pPr>
    </w:p>
    <w:p w14:paraId="13E24932" w14:textId="77777777" w:rsidR="007974FA" w:rsidRPr="00BC37E3" w:rsidRDefault="007974FA" w:rsidP="0007314C">
      <w:pPr>
        <w:pStyle w:val="Textoindependiente"/>
        <w:spacing w:after="0" w:line="276" w:lineRule="auto"/>
        <w:jc w:val="both"/>
        <w:rPr>
          <w:rFonts w:ascii="Arial" w:hAnsi="Arial" w:cs="Arial"/>
          <w:sz w:val="24"/>
          <w:szCs w:val="24"/>
        </w:rPr>
      </w:pPr>
      <w:r w:rsidRPr="00BC37E3">
        <w:rPr>
          <w:rFonts w:ascii="Arial" w:hAnsi="Arial" w:cs="Arial"/>
          <w:sz w:val="24"/>
          <w:szCs w:val="24"/>
        </w:rPr>
        <w:t xml:space="preserve">Acopio y manejo eficiente de estériles, materia orgánica y sobrantes para garantizar su posterior uso. </w:t>
      </w:r>
    </w:p>
    <w:p w14:paraId="6B1EC27A" w14:textId="77777777" w:rsidR="007974FA" w:rsidRPr="00BC37E3" w:rsidRDefault="007974FA" w:rsidP="0007314C">
      <w:pPr>
        <w:pStyle w:val="Textoindependiente"/>
        <w:spacing w:after="0" w:line="276" w:lineRule="auto"/>
        <w:jc w:val="both"/>
        <w:rPr>
          <w:rFonts w:ascii="Arial" w:hAnsi="Arial" w:cs="Arial"/>
          <w:sz w:val="24"/>
          <w:szCs w:val="24"/>
        </w:rPr>
      </w:pPr>
    </w:p>
    <w:p w14:paraId="1617AED2" w14:textId="77777777" w:rsidR="007974FA" w:rsidRPr="00BC37E3" w:rsidRDefault="007974FA" w:rsidP="0007314C">
      <w:pPr>
        <w:pStyle w:val="Lista2"/>
        <w:numPr>
          <w:ilvl w:val="0"/>
          <w:numId w:val="63"/>
        </w:numPr>
        <w:spacing w:after="0" w:line="276" w:lineRule="auto"/>
        <w:rPr>
          <w:rFonts w:ascii="Arial" w:hAnsi="Arial" w:cs="Arial"/>
          <w:b/>
          <w:sz w:val="24"/>
          <w:szCs w:val="24"/>
          <w:u w:val="single"/>
        </w:rPr>
      </w:pPr>
      <w:r w:rsidRPr="00BC37E3">
        <w:rPr>
          <w:rFonts w:ascii="Arial" w:hAnsi="Arial" w:cs="Arial"/>
          <w:b/>
          <w:sz w:val="24"/>
          <w:szCs w:val="24"/>
          <w:u w:val="single"/>
        </w:rPr>
        <w:t>Etapa del ciclo minero</w:t>
      </w:r>
    </w:p>
    <w:p w14:paraId="259A625E" w14:textId="77777777" w:rsidR="007974FA" w:rsidRPr="00BC37E3" w:rsidRDefault="007974FA" w:rsidP="0007314C">
      <w:pPr>
        <w:pStyle w:val="Lista2"/>
        <w:spacing w:after="0" w:line="276" w:lineRule="auto"/>
        <w:ind w:left="1080" w:firstLine="0"/>
        <w:rPr>
          <w:rFonts w:ascii="Arial" w:hAnsi="Arial" w:cs="Arial"/>
          <w:b/>
          <w:sz w:val="24"/>
          <w:szCs w:val="24"/>
          <w:u w:val="single"/>
        </w:rPr>
      </w:pPr>
    </w:p>
    <w:tbl>
      <w:tblPr>
        <w:tblStyle w:val="Tablaconcuadrcula"/>
        <w:tblW w:w="6516" w:type="dxa"/>
        <w:jc w:val="center"/>
        <w:tblLook w:val="04A0" w:firstRow="1" w:lastRow="0" w:firstColumn="1" w:lastColumn="0" w:noHBand="0" w:noVBand="1"/>
      </w:tblPr>
      <w:tblGrid>
        <w:gridCol w:w="1590"/>
        <w:gridCol w:w="1763"/>
        <w:gridCol w:w="1577"/>
        <w:gridCol w:w="1586"/>
      </w:tblGrid>
      <w:tr w:rsidR="007974FA" w:rsidRPr="00BC37E3" w14:paraId="077E7EB7" w14:textId="77777777" w:rsidTr="0094397A">
        <w:trPr>
          <w:trHeight w:val="14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2EBC6CD7" w14:textId="77777777" w:rsidR="007974FA" w:rsidRPr="00BC37E3" w:rsidRDefault="007974FA" w:rsidP="0007314C">
            <w:pPr>
              <w:spacing w:line="276" w:lineRule="auto"/>
              <w:jc w:val="center"/>
              <w:rPr>
                <w:rFonts w:eastAsia="Calibri" w:cs="Arial"/>
                <w:b/>
                <w:bCs/>
                <w:sz w:val="18"/>
                <w:szCs w:val="18"/>
                <w:lang w:val="es-CO"/>
              </w:rPr>
            </w:pPr>
            <w:r w:rsidRPr="00BC37E3">
              <w:rPr>
                <w:rFonts w:eastAsia="Calibri" w:cs="Arial"/>
                <w:b/>
                <w:bCs/>
                <w:sz w:val="18"/>
                <w:szCs w:val="18"/>
                <w:lang w:val="es-CO"/>
              </w:rPr>
              <w:t>Exploración</w:t>
            </w:r>
          </w:p>
        </w:tc>
        <w:tc>
          <w:tcPr>
            <w:tcW w:w="1763" w:type="dxa"/>
            <w:tcBorders>
              <w:top w:val="single" w:sz="4" w:space="0" w:color="auto"/>
              <w:left w:val="single" w:sz="4" w:space="0" w:color="auto"/>
              <w:bottom w:val="single" w:sz="4" w:space="0" w:color="auto"/>
              <w:right w:val="single" w:sz="4" w:space="0" w:color="auto"/>
            </w:tcBorders>
            <w:vAlign w:val="center"/>
            <w:hideMark/>
          </w:tcPr>
          <w:p w14:paraId="0DA852E5" w14:textId="77777777" w:rsidR="007974FA" w:rsidRPr="00BC37E3" w:rsidRDefault="007974FA" w:rsidP="0007314C">
            <w:pPr>
              <w:spacing w:line="276" w:lineRule="auto"/>
              <w:jc w:val="center"/>
              <w:rPr>
                <w:rFonts w:eastAsia="Calibri" w:cs="Arial"/>
                <w:b/>
                <w:bCs/>
                <w:sz w:val="18"/>
                <w:szCs w:val="18"/>
                <w:lang w:val="es-CO"/>
              </w:rPr>
            </w:pPr>
            <w:r w:rsidRPr="00BC37E3">
              <w:rPr>
                <w:rFonts w:eastAsia="Calibri" w:cs="Arial"/>
                <w:b/>
                <w:bCs/>
                <w:sz w:val="18"/>
                <w:szCs w:val="18"/>
                <w:lang w:val="es-CO"/>
              </w:rPr>
              <w:t>Construcción y Montaje</w:t>
            </w:r>
          </w:p>
        </w:tc>
        <w:tc>
          <w:tcPr>
            <w:tcW w:w="1577" w:type="dxa"/>
            <w:tcBorders>
              <w:top w:val="single" w:sz="4" w:space="0" w:color="auto"/>
              <w:left w:val="single" w:sz="4" w:space="0" w:color="auto"/>
              <w:bottom w:val="single" w:sz="4" w:space="0" w:color="auto"/>
              <w:right w:val="single" w:sz="4" w:space="0" w:color="auto"/>
            </w:tcBorders>
            <w:vAlign w:val="center"/>
            <w:hideMark/>
          </w:tcPr>
          <w:p w14:paraId="0D80C60E" w14:textId="77777777" w:rsidR="007974FA" w:rsidRPr="00BC37E3" w:rsidRDefault="007974FA" w:rsidP="0007314C">
            <w:pPr>
              <w:spacing w:line="276" w:lineRule="auto"/>
              <w:jc w:val="center"/>
              <w:rPr>
                <w:rFonts w:eastAsia="Calibri" w:cs="Arial"/>
                <w:b/>
                <w:bCs/>
                <w:sz w:val="18"/>
                <w:szCs w:val="18"/>
                <w:lang w:val="es-CO"/>
              </w:rPr>
            </w:pPr>
            <w:r w:rsidRPr="00BC37E3">
              <w:rPr>
                <w:rFonts w:eastAsia="Times New Roman" w:cs="Arial"/>
                <w:b/>
                <w:bCs/>
                <w:color w:val="000000"/>
                <w:sz w:val="18"/>
                <w:szCs w:val="18"/>
                <w:lang w:val="es-CO" w:eastAsia="es-MX"/>
              </w:rPr>
              <w:t>Explotación</w:t>
            </w:r>
          </w:p>
        </w:tc>
        <w:tc>
          <w:tcPr>
            <w:tcW w:w="1586" w:type="dxa"/>
            <w:tcBorders>
              <w:top w:val="single" w:sz="4" w:space="0" w:color="auto"/>
              <w:left w:val="single" w:sz="4" w:space="0" w:color="auto"/>
              <w:bottom w:val="single" w:sz="4" w:space="0" w:color="auto"/>
              <w:right w:val="single" w:sz="4" w:space="0" w:color="auto"/>
            </w:tcBorders>
            <w:vAlign w:val="center"/>
            <w:hideMark/>
          </w:tcPr>
          <w:p w14:paraId="203AB6AB" w14:textId="77777777" w:rsidR="007974FA" w:rsidRPr="00BC37E3" w:rsidRDefault="007974FA" w:rsidP="0007314C">
            <w:pPr>
              <w:spacing w:line="276" w:lineRule="auto"/>
              <w:jc w:val="center"/>
              <w:rPr>
                <w:rFonts w:eastAsia="Calibri" w:cs="Arial"/>
                <w:b/>
                <w:bCs/>
                <w:sz w:val="18"/>
                <w:szCs w:val="18"/>
                <w:lang w:val="es-CO"/>
              </w:rPr>
            </w:pPr>
            <w:r w:rsidRPr="00BC37E3">
              <w:rPr>
                <w:rFonts w:eastAsia="Calibri" w:cs="Arial"/>
                <w:b/>
                <w:bCs/>
                <w:sz w:val="18"/>
                <w:szCs w:val="18"/>
                <w:lang w:val="es-CO"/>
              </w:rPr>
              <w:t>Cierre y post cierre</w:t>
            </w:r>
          </w:p>
        </w:tc>
      </w:tr>
      <w:tr w:rsidR="007974FA" w:rsidRPr="00BC37E3" w14:paraId="35BD3847" w14:textId="77777777" w:rsidTr="0094397A">
        <w:trPr>
          <w:trHeight w:val="6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1ACFD5A0" w14:textId="77777777" w:rsidR="007974FA" w:rsidRPr="00BC37E3" w:rsidRDefault="007974FA" w:rsidP="0007314C">
            <w:pPr>
              <w:spacing w:line="276" w:lineRule="auto"/>
              <w:jc w:val="center"/>
              <w:rPr>
                <w:rFonts w:eastAsia="Calibri" w:cs="Arial"/>
                <w:sz w:val="18"/>
                <w:szCs w:val="18"/>
                <w:lang w:val="es-CO"/>
              </w:rPr>
            </w:pPr>
          </w:p>
        </w:tc>
        <w:tc>
          <w:tcPr>
            <w:tcW w:w="1763" w:type="dxa"/>
            <w:tcBorders>
              <w:top w:val="single" w:sz="4" w:space="0" w:color="auto"/>
              <w:left w:val="single" w:sz="4" w:space="0" w:color="auto"/>
              <w:bottom w:val="single" w:sz="4" w:space="0" w:color="auto"/>
              <w:right w:val="single" w:sz="4" w:space="0" w:color="auto"/>
            </w:tcBorders>
            <w:vAlign w:val="center"/>
          </w:tcPr>
          <w:p w14:paraId="324315DF" w14:textId="77777777" w:rsidR="007974FA" w:rsidRPr="00BC37E3" w:rsidRDefault="007974FA" w:rsidP="0007314C">
            <w:pPr>
              <w:spacing w:line="276" w:lineRule="auto"/>
              <w:jc w:val="center"/>
              <w:rPr>
                <w:rFonts w:eastAsia="Calibri" w:cs="Arial"/>
                <w:sz w:val="18"/>
                <w:szCs w:val="18"/>
                <w:lang w:val="es-CO"/>
              </w:rPr>
            </w:pPr>
            <w:r w:rsidRPr="00BC37E3">
              <w:rPr>
                <w:rFonts w:eastAsia="Calibri" w:cs="Arial"/>
                <w:sz w:val="18"/>
                <w:szCs w:val="18"/>
                <w:lang w:val="es-CO"/>
              </w:rPr>
              <w:t>X</w:t>
            </w:r>
          </w:p>
        </w:tc>
        <w:tc>
          <w:tcPr>
            <w:tcW w:w="1577" w:type="dxa"/>
            <w:tcBorders>
              <w:top w:val="single" w:sz="4" w:space="0" w:color="auto"/>
              <w:left w:val="single" w:sz="4" w:space="0" w:color="auto"/>
              <w:bottom w:val="single" w:sz="4" w:space="0" w:color="auto"/>
              <w:right w:val="single" w:sz="4" w:space="0" w:color="auto"/>
            </w:tcBorders>
            <w:vAlign w:val="center"/>
          </w:tcPr>
          <w:p w14:paraId="52AACF12" w14:textId="77777777" w:rsidR="007974FA" w:rsidRPr="00BC37E3" w:rsidRDefault="007974FA" w:rsidP="0007314C">
            <w:pPr>
              <w:spacing w:line="276" w:lineRule="auto"/>
              <w:jc w:val="center"/>
              <w:rPr>
                <w:rFonts w:eastAsia="Calibri" w:cs="Arial"/>
                <w:sz w:val="18"/>
                <w:szCs w:val="18"/>
                <w:lang w:val="es-CO"/>
              </w:rPr>
            </w:pPr>
          </w:p>
        </w:tc>
        <w:tc>
          <w:tcPr>
            <w:tcW w:w="1586" w:type="dxa"/>
            <w:tcBorders>
              <w:top w:val="single" w:sz="4" w:space="0" w:color="auto"/>
              <w:left w:val="single" w:sz="4" w:space="0" w:color="auto"/>
              <w:bottom w:val="single" w:sz="4" w:space="0" w:color="auto"/>
              <w:right w:val="single" w:sz="4" w:space="0" w:color="auto"/>
            </w:tcBorders>
            <w:vAlign w:val="center"/>
          </w:tcPr>
          <w:p w14:paraId="7DD6D52E" w14:textId="77777777" w:rsidR="007974FA" w:rsidRPr="00BC37E3" w:rsidRDefault="007974FA" w:rsidP="0007314C">
            <w:pPr>
              <w:spacing w:line="276" w:lineRule="auto"/>
              <w:jc w:val="center"/>
              <w:rPr>
                <w:rFonts w:eastAsia="Calibri" w:cs="Arial"/>
                <w:sz w:val="18"/>
                <w:szCs w:val="18"/>
                <w:lang w:val="es-CO"/>
              </w:rPr>
            </w:pPr>
          </w:p>
        </w:tc>
      </w:tr>
    </w:tbl>
    <w:p w14:paraId="3724CB4B" w14:textId="77777777" w:rsidR="007974FA" w:rsidRPr="00BC37E3" w:rsidRDefault="007974FA" w:rsidP="0007314C">
      <w:pPr>
        <w:spacing w:after="0" w:line="276" w:lineRule="auto"/>
        <w:rPr>
          <w:rFonts w:eastAsia="Calibri" w:cs="Arial"/>
          <w:szCs w:val="24"/>
          <w:lang w:val="es-CO"/>
        </w:rPr>
      </w:pPr>
    </w:p>
    <w:p w14:paraId="1997CB5F" w14:textId="77777777" w:rsidR="007974FA" w:rsidRPr="00BC37E3" w:rsidRDefault="007974FA" w:rsidP="0007314C">
      <w:pPr>
        <w:pStyle w:val="Lista2"/>
        <w:numPr>
          <w:ilvl w:val="0"/>
          <w:numId w:val="63"/>
        </w:numPr>
        <w:spacing w:after="0" w:line="276" w:lineRule="auto"/>
        <w:rPr>
          <w:rFonts w:ascii="Arial" w:hAnsi="Arial" w:cs="Arial"/>
          <w:b/>
          <w:sz w:val="24"/>
          <w:szCs w:val="24"/>
          <w:u w:val="single"/>
        </w:rPr>
      </w:pPr>
      <w:r w:rsidRPr="00BC37E3">
        <w:rPr>
          <w:rFonts w:ascii="Arial" w:hAnsi="Arial" w:cs="Arial"/>
          <w:b/>
          <w:sz w:val="24"/>
          <w:szCs w:val="24"/>
          <w:u w:val="single"/>
        </w:rPr>
        <w:t>Información requerida</w:t>
      </w:r>
    </w:p>
    <w:p w14:paraId="6F61CE28" w14:textId="77777777" w:rsidR="007974FA" w:rsidRPr="00BC37E3" w:rsidRDefault="007974FA" w:rsidP="0007314C">
      <w:pPr>
        <w:pStyle w:val="Lista2"/>
        <w:spacing w:after="0" w:line="276" w:lineRule="auto"/>
        <w:ind w:left="720" w:firstLine="0"/>
        <w:rPr>
          <w:rFonts w:ascii="Arial" w:hAnsi="Arial" w:cs="Arial"/>
          <w:b/>
          <w:sz w:val="24"/>
          <w:szCs w:val="24"/>
          <w:u w:val="single"/>
        </w:rPr>
      </w:pPr>
    </w:p>
    <w:p w14:paraId="162EBBC9" w14:textId="77777777" w:rsidR="007974FA" w:rsidRPr="00BC37E3" w:rsidRDefault="007974FA"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 xml:space="preserve">Tipo y volumen de roca excavada </w:t>
      </w:r>
    </w:p>
    <w:p w14:paraId="19E6CD30" w14:textId="77777777" w:rsidR="007974FA" w:rsidRPr="00BC37E3" w:rsidRDefault="007974FA"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Mineralización del material extraído</w:t>
      </w:r>
    </w:p>
    <w:p w14:paraId="465A62A2" w14:textId="77777777" w:rsidR="007974FA" w:rsidRPr="00BC37E3" w:rsidRDefault="007974FA"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Tipo y volumen de capa vegetal</w:t>
      </w:r>
    </w:p>
    <w:p w14:paraId="1486C389" w14:textId="77777777" w:rsidR="007974FA" w:rsidRPr="00BC37E3" w:rsidRDefault="007974FA"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Elementos contaminantes de interés</w:t>
      </w:r>
    </w:p>
    <w:p w14:paraId="11081AB7" w14:textId="77777777" w:rsidR="007974FA" w:rsidRPr="00BC37E3" w:rsidRDefault="007974FA" w:rsidP="0007314C">
      <w:pPr>
        <w:spacing w:after="0" w:line="276" w:lineRule="auto"/>
        <w:rPr>
          <w:rFonts w:eastAsia="Calibri" w:cs="Arial"/>
          <w:b/>
          <w:bCs/>
          <w:szCs w:val="24"/>
          <w:lang w:val="es-CO"/>
        </w:rPr>
      </w:pPr>
    </w:p>
    <w:p w14:paraId="7EF59DF1" w14:textId="77777777" w:rsidR="007974FA" w:rsidRPr="00BC37E3" w:rsidRDefault="007974FA" w:rsidP="0007314C">
      <w:pPr>
        <w:pStyle w:val="Lista2"/>
        <w:numPr>
          <w:ilvl w:val="0"/>
          <w:numId w:val="63"/>
        </w:numPr>
        <w:spacing w:after="0" w:line="276" w:lineRule="auto"/>
        <w:jc w:val="both"/>
        <w:rPr>
          <w:rFonts w:ascii="Arial" w:hAnsi="Arial" w:cs="Arial"/>
          <w:b/>
          <w:sz w:val="24"/>
          <w:szCs w:val="24"/>
          <w:u w:val="single"/>
        </w:rPr>
      </w:pPr>
      <w:r w:rsidRPr="00BC37E3">
        <w:rPr>
          <w:rFonts w:ascii="Arial" w:hAnsi="Arial" w:cs="Arial"/>
          <w:b/>
          <w:sz w:val="24"/>
          <w:szCs w:val="24"/>
          <w:u w:val="single"/>
        </w:rPr>
        <w:t>¿Cómo realizar el manejo eficiente de materiales?</w:t>
      </w:r>
    </w:p>
    <w:p w14:paraId="2FB920FC" w14:textId="77777777" w:rsidR="007974FA" w:rsidRPr="00BC37E3" w:rsidRDefault="007974FA" w:rsidP="0007314C">
      <w:pPr>
        <w:pStyle w:val="Lista2"/>
        <w:spacing w:after="0" w:line="276" w:lineRule="auto"/>
        <w:jc w:val="both"/>
        <w:rPr>
          <w:rFonts w:ascii="Arial" w:hAnsi="Arial" w:cs="Arial"/>
          <w:b/>
          <w:sz w:val="24"/>
          <w:szCs w:val="24"/>
          <w:u w:val="single"/>
        </w:rPr>
      </w:pPr>
    </w:p>
    <w:p w14:paraId="6C3335E4" w14:textId="77777777" w:rsidR="007974FA" w:rsidRPr="00BC37E3" w:rsidRDefault="007974FA" w:rsidP="0007314C">
      <w:pPr>
        <w:pStyle w:val="Lista2"/>
        <w:numPr>
          <w:ilvl w:val="0"/>
          <w:numId w:val="58"/>
        </w:numPr>
        <w:spacing w:after="0" w:line="276" w:lineRule="auto"/>
        <w:jc w:val="both"/>
        <w:rPr>
          <w:rFonts w:ascii="Arial" w:hAnsi="Arial" w:cs="Arial"/>
          <w:sz w:val="24"/>
          <w:szCs w:val="24"/>
        </w:rPr>
      </w:pPr>
      <w:r w:rsidRPr="00BC37E3">
        <w:rPr>
          <w:rFonts w:ascii="Arial" w:hAnsi="Arial" w:cs="Arial"/>
          <w:b/>
          <w:sz w:val="24"/>
          <w:szCs w:val="24"/>
        </w:rPr>
        <w:t xml:space="preserve">Planificación de las excavaciones: </w:t>
      </w:r>
      <w:r w:rsidRPr="00BC37E3">
        <w:rPr>
          <w:rFonts w:ascii="Arial" w:hAnsi="Arial" w:cs="Arial"/>
          <w:sz w:val="24"/>
          <w:szCs w:val="24"/>
        </w:rPr>
        <w:t xml:space="preserve">en las obras de excavación u otros procesos de movimiento de tierras se debe establecer un orden de operación </w:t>
      </w:r>
      <w:r w:rsidRPr="00BC37E3">
        <w:rPr>
          <w:rFonts w:ascii="Arial" w:hAnsi="Arial" w:cs="Arial"/>
          <w:sz w:val="24"/>
          <w:szCs w:val="24"/>
        </w:rPr>
        <w:lastRenderedPageBreak/>
        <w:t>y coordinar posteriormente su depósito, ya sea de carácter temporal o permanente.</w:t>
      </w:r>
    </w:p>
    <w:p w14:paraId="03A75D93" w14:textId="77777777" w:rsidR="007974FA" w:rsidRPr="00BC37E3" w:rsidRDefault="007974FA" w:rsidP="0007314C">
      <w:pPr>
        <w:pStyle w:val="Lista2"/>
        <w:spacing w:after="0" w:line="276" w:lineRule="auto"/>
        <w:jc w:val="both"/>
        <w:rPr>
          <w:rFonts w:ascii="Arial" w:hAnsi="Arial" w:cs="Arial"/>
          <w:sz w:val="24"/>
          <w:szCs w:val="24"/>
        </w:rPr>
      </w:pPr>
      <w:r w:rsidRPr="00BC37E3">
        <w:rPr>
          <w:rFonts w:ascii="Arial" w:hAnsi="Arial" w:cs="Arial"/>
          <w:sz w:val="24"/>
          <w:szCs w:val="24"/>
        </w:rPr>
        <w:t xml:space="preserve"> </w:t>
      </w:r>
    </w:p>
    <w:p w14:paraId="46BD79B0" w14:textId="77777777" w:rsidR="007974FA" w:rsidRPr="00BC37E3" w:rsidRDefault="007974FA" w:rsidP="0007314C">
      <w:pPr>
        <w:pStyle w:val="Lista2"/>
        <w:numPr>
          <w:ilvl w:val="0"/>
          <w:numId w:val="58"/>
        </w:numPr>
        <w:spacing w:after="0" w:line="276" w:lineRule="auto"/>
        <w:jc w:val="both"/>
        <w:rPr>
          <w:rFonts w:ascii="Arial" w:hAnsi="Arial" w:cs="Arial"/>
          <w:sz w:val="24"/>
          <w:szCs w:val="24"/>
        </w:rPr>
      </w:pPr>
      <w:r w:rsidRPr="00BC37E3">
        <w:rPr>
          <w:rFonts w:ascii="Arial" w:hAnsi="Arial" w:cs="Arial"/>
          <w:b/>
          <w:sz w:val="24"/>
          <w:szCs w:val="24"/>
        </w:rPr>
        <w:t xml:space="preserve">Manejo selectivo del material: </w:t>
      </w:r>
      <w:r w:rsidRPr="00BC37E3">
        <w:rPr>
          <w:rFonts w:ascii="Arial" w:hAnsi="Arial" w:cs="Arial"/>
          <w:sz w:val="24"/>
          <w:szCs w:val="24"/>
        </w:rPr>
        <w:t>separación del material, haciendo un manejo selectivo del mismo previo a su depósito, mediante la clasificación de los materiales y los volúmenes de estéril y capa vegetal a remover, determinando la presencia de elementos contaminantes.</w:t>
      </w:r>
    </w:p>
    <w:p w14:paraId="6DF231FF" w14:textId="77777777" w:rsidR="007974FA" w:rsidRPr="00BC37E3" w:rsidRDefault="007974FA" w:rsidP="0007314C">
      <w:pPr>
        <w:pStyle w:val="Lista2"/>
        <w:spacing w:after="0" w:line="276" w:lineRule="auto"/>
        <w:ind w:left="643" w:firstLine="0"/>
        <w:jc w:val="both"/>
        <w:rPr>
          <w:rFonts w:ascii="Arial" w:hAnsi="Arial" w:cs="Arial"/>
          <w:sz w:val="24"/>
          <w:szCs w:val="24"/>
        </w:rPr>
      </w:pPr>
      <w:r w:rsidRPr="00BC37E3">
        <w:rPr>
          <w:rFonts w:ascii="Arial" w:hAnsi="Arial" w:cs="Arial"/>
          <w:sz w:val="24"/>
          <w:szCs w:val="24"/>
        </w:rPr>
        <w:t xml:space="preserve"> </w:t>
      </w:r>
    </w:p>
    <w:p w14:paraId="7F74F466" w14:textId="77777777" w:rsidR="007974FA" w:rsidRPr="00BC37E3" w:rsidRDefault="007974FA" w:rsidP="0007314C">
      <w:pPr>
        <w:pStyle w:val="Lista2"/>
        <w:numPr>
          <w:ilvl w:val="0"/>
          <w:numId w:val="58"/>
        </w:numPr>
        <w:spacing w:after="0" w:line="276" w:lineRule="auto"/>
        <w:jc w:val="both"/>
        <w:rPr>
          <w:rFonts w:ascii="Arial" w:hAnsi="Arial" w:cs="Arial"/>
          <w:sz w:val="24"/>
          <w:szCs w:val="24"/>
        </w:rPr>
      </w:pPr>
      <w:r w:rsidRPr="00BC37E3">
        <w:rPr>
          <w:rFonts w:ascii="Arial" w:hAnsi="Arial" w:cs="Arial"/>
          <w:b/>
          <w:sz w:val="24"/>
          <w:szCs w:val="24"/>
        </w:rPr>
        <w:t xml:space="preserve">Realización de Obras: </w:t>
      </w:r>
      <w:r w:rsidRPr="00BC37E3">
        <w:rPr>
          <w:rFonts w:ascii="Arial" w:hAnsi="Arial" w:cs="Arial"/>
          <w:sz w:val="24"/>
          <w:szCs w:val="24"/>
        </w:rPr>
        <w:t xml:space="preserve">ejecutar las instalaciones mineras y auxiliares del proyecto y determinar los recursos requeridos, relacionados con suministro de agua y energía, manejo de aguas residuales, disposición de residuos convencionales y residuos peligrosos. </w:t>
      </w:r>
    </w:p>
    <w:p w14:paraId="44D0FB7E" w14:textId="77777777" w:rsidR="007974FA" w:rsidRPr="00BC37E3" w:rsidRDefault="007974FA" w:rsidP="0007314C">
      <w:pPr>
        <w:pStyle w:val="Lista2"/>
        <w:spacing w:after="0" w:line="276" w:lineRule="auto"/>
        <w:ind w:left="644" w:firstLine="0"/>
        <w:jc w:val="both"/>
        <w:rPr>
          <w:rFonts w:ascii="Arial" w:hAnsi="Arial" w:cs="Arial"/>
          <w:b/>
          <w:sz w:val="24"/>
          <w:szCs w:val="24"/>
        </w:rPr>
      </w:pPr>
    </w:p>
    <w:p w14:paraId="204CF627" w14:textId="77777777" w:rsidR="007974FA" w:rsidRPr="00BC37E3" w:rsidRDefault="007974FA" w:rsidP="0007314C">
      <w:pPr>
        <w:pStyle w:val="Lista2"/>
        <w:spacing w:after="0" w:line="276" w:lineRule="auto"/>
        <w:ind w:left="283" w:firstLine="0"/>
        <w:jc w:val="both"/>
        <w:rPr>
          <w:rFonts w:ascii="Arial" w:hAnsi="Arial" w:cs="Arial"/>
          <w:sz w:val="24"/>
          <w:szCs w:val="24"/>
        </w:rPr>
      </w:pPr>
      <w:r w:rsidRPr="00BC37E3">
        <w:rPr>
          <w:rFonts w:ascii="Arial" w:eastAsia="Calibri" w:hAnsi="Arial" w:cs="Arial"/>
          <w:b/>
          <w:sz w:val="24"/>
          <w:szCs w:val="24"/>
        </w:rPr>
        <w:t xml:space="preserve">Relevancia para la EC: </w:t>
      </w:r>
      <w:r w:rsidRPr="00BC37E3">
        <w:rPr>
          <w:rFonts w:ascii="Arial" w:eastAsia="Calibri" w:hAnsi="Arial" w:cs="Arial"/>
          <w:sz w:val="24"/>
          <w:szCs w:val="24"/>
        </w:rPr>
        <w:t>definir el adecuado manejo de los materiales para las etapas siguientes, estableciendo inicialmente un uso posterior.</w:t>
      </w:r>
    </w:p>
    <w:p w14:paraId="2860F2A3" w14:textId="77777777" w:rsidR="00BA2BA9" w:rsidRPr="00BC37E3" w:rsidRDefault="00BA2BA9" w:rsidP="0007314C">
      <w:pPr>
        <w:spacing w:after="0" w:line="276" w:lineRule="auto"/>
        <w:jc w:val="center"/>
        <w:rPr>
          <w:rFonts w:eastAsia="Calibri" w:cs="Arial"/>
          <w:b/>
          <w:szCs w:val="24"/>
          <w:u w:val="single"/>
          <w:lang w:val="es-CO"/>
        </w:rPr>
      </w:pPr>
    </w:p>
    <w:p w14:paraId="4D52472D" w14:textId="00DF8813" w:rsidR="00B939A3" w:rsidRPr="00060121" w:rsidRDefault="00963166" w:rsidP="0007314C">
      <w:pPr>
        <w:pStyle w:val="Lista2"/>
        <w:numPr>
          <w:ilvl w:val="0"/>
          <w:numId w:val="63"/>
        </w:numPr>
        <w:spacing w:after="0" w:line="276" w:lineRule="auto"/>
        <w:jc w:val="both"/>
        <w:rPr>
          <w:rFonts w:ascii="Arial" w:hAnsi="Arial" w:cs="Arial"/>
          <w:b/>
          <w:sz w:val="24"/>
          <w:szCs w:val="24"/>
          <w:u w:val="single"/>
          <w:lang w:val="es-MX"/>
        </w:rPr>
      </w:pPr>
      <w:r>
        <w:rPr>
          <w:rFonts w:ascii="Arial" w:hAnsi="Arial" w:cs="Arial"/>
          <w:b/>
          <w:sz w:val="24"/>
          <w:szCs w:val="24"/>
          <w:u w:val="single"/>
          <w:lang w:val="es-MX"/>
        </w:rPr>
        <w:t>Acciones jurídicas</w:t>
      </w:r>
    </w:p>
    <w:p w14:paraId="688177CA" w14:textId="77777777" w:rsidR="00B939A3" w:rsidRPr="00060121" w:rsidRDefault="00B939A3" w:rsidP="0007314C">
      <w:pPr>
        <w:pStyle w:val="Lista2"/>
        <w:spacing w:after="0" w:line="276" w:lineRule="auto"/>
        <w:jc w:val="both"/>
        <w:rPr>
          <w:rFonts w:ascii="Arial" w:hAnsi="Arial" w:cs="Arial"/>
          <w:b/>
          <w:sz w:val="24"/>
          <w:szCs w:val="24"/>
          <w:lang w:val="es-MX"/>
        </w:rPr>
      </w:pPr>
    </w:p>
    <w:p w14:paraId="49DD768B" w14:textId="74B72B0E" w:rsidR="00B939A3" w:rsidRPr="001347C6" w:rsidRDefault="00E93D1F" w:rsidP="0007314C">
      <w:pPr>
        <w:pStyle w:val="Lista2"/>
        <w:spacing w:after="0" w:line="276" w:lineRule="auto"/>
        <w:ind w:left="284" w:firstLine="1"/>
        <w:jc w:val="both"/>
        <w:rPr>
          <w:rFonts w:ascii="Arial" w:hAnsi="Arial" w:cs="Arial"/>
          <w:bCs/>
          <w:sz w:val="24"/>
          <w:szCs w:val="24"/>
          <w:lang w:val="es-MX"/>
        </w:rPr>
      </w:pPr>
      <w:r w:rsidRPr="00E93D1F">
        <w:rPr>
          <w:rFonts w:ascii="Arial" w:hAnsi="Arial" w:cs="Arial"/>
          <w:bCs/>
          <w:sz w:val="24"/>
          <w:szCs w:val="24"/>
          <w:lang w:val="es-MX"/>
        </w:rPr>
        <w:t>Una vez aprobado el Programa de Trabajos y Obras por parte de la autoridad minera se debe implementar su ejecución desde la etapa de construcción y montaje, en dicho documento se debieron incluir los aspectos relevantes sobre los valores, volúmenes de minerales y cantidad de producción no solo del mineral sino también del estéril generado producto de la extracción tal como lo señala el artículo 84 de la Ley 685 de 2001 y los determinan las Guías Minero Ambientales, que serán las normas bajo las cuales se rigen para adelantar trámites que afecten este instrumento y la licencia ambiental. Una vez determinada la ejecución del PTO se debe implementar el diseño para el acopio del mineral y del estéril para que puedan ser medibles y determinar el uso que se le dará, no solo en las siguientes etapas sino también en proyectos externos que redunden en negocios circulares, que igualmente fueron señalados en el PTO y EIA para su aprobación teniendo en cuenta las normas.</w:t>
      </w:r>
    </w:p>
    <w:p w14:paraId="541FB7F1" w14:textId="77777777" w:rsidR="00BA2BA9" w:rsidRPr="00BC37E3" w:rsidRDefault="00BA2BA9" w:rsidP="0007314C">
      <w:pPr>
        <w:spacing w:after="0" w:line="276" w:lineRule="auto"/>
        <w:rPr>
          <w:rFonts w:eastAsia="Calibri" w:cs="Arial"/>
          <w:b/>
          <w:szCs w:val="24"/>
          <w:u w:val="single"/>
          <w:lang w:val="es-CO"/>
        </w:rPr>
      </w:pPr>
    </w:p>
    <w:p w14:paraId="42BEDEE9" w14:textId="77777777" w:rsidR="00BA2BA9" w:rsidRPr="00BC37E3" w:rsidRDefault="00BA2BA9" w:rsidP="0007314C">
      <w:pPr>
        <w:spacing w:after="0" w:line="276" w:lineRule="auto"/>
        <w:jc w:val="left"/>
        <w:rPr>
          <w:rFonts w:eastAsia="Calibri" w:cs="Arial"/>
          <w:b/>
          <w:szCs w:val="24"/>
          <w:u w:val="single"/>
          <w:lang w:val="es-CO"/>
        </w:rPr>
      </w:pPr>
      <w:r w:rsidRPr="00BC37E3">
        <w:rPr>
          <w:rFonts w:eastAsia="Calibri" w:cs="Arial"/>
          <w:b/>
          <w:szCs w:val="24"/>
          <w:u w:val="single"/>
          <w:lang w:val="es-CO"/>
        </w:rPr>
        <w:br w:type="page"/>
      </w:r>
    </w:p>
    <w:p w14:paraId="6D17B4C4" w14:textId="43D24029" w:rsidR="007974FA" w:rsidRPr="00BC37E3" w:rsidRDefault="007974FA" w:rsidP="0007314C">
      <w:pPr>
        <w:spacing w:after="0" w:line="276" w:lineRule="auto"/>
        <w:jc w:val="center"/>
        <w:rPr>
          <w:rFonts w:cs="Arial"/>
          <w:color w:val="000000"/>
          <w:sz w:val="23"/>
          <w:szCs w:val="23"/>
          <w:lang w:val="es-CO"/>
        </w:rPr>
      </w:pPr>
      <w:r w:rsidRPr="00FA205E">
        <w:rPr>
          <w:rFonts w:eastAsia="Calibri" w:cs="Arial"/>
          <w:b/>
          <w:szCs w:val="24"/>
          <w:lang w:val="es-CO"/>
        </w:rPr>
        <w:lastRenderedPageBreak/>
        <w:t>LINEAMIENTO 2</w:t>
      </w:r>
      <w:r w:rsidRPr="00FA205E">
        <w:rPr>
          <w:rFonts w:cs="Arial"/>
          <w:b/>
          <w:szCs w:val="24"/>
          <w:lang w:val="es-CO"/>
        </w:rPr>
        <w:t>:</w:t>
      </w:r>
      <w:r w:rsidRPr="00BC37E3">
        <w:rPr>
          <w:rFonts w:cs="Arial"/>
          <w:b/>
          <w:szCs w:val="24"/>
          <w:lang w:val="es-CO"/>
        </w:rPr>
        <w:t xml:space="preserve"> </w:t>
      </w:r>
      <w:r w:rsidR="004F1A5E">
        <w:rPr>
          <w:rFonts w:cs="Arial"/>
          <w:b/>
          <w:szCs w:val="24"/>
          <w:lang w:val="es-CO"/>
        </w:rPr>
        <w:t>Realizar i</w:t>
      </w:r>
      <w:r w:rsidRPr="00BC37E3">
        <w:rPr>
          <w:rFonts w:cs="Arial"/>
          <w:b/>
          <w:szCs w:val="24"/>
          <w:lang w:val="es-CO"/>
        </w:rPr>
        <w:t>nventario de estériles, de materia orgánica y sobrantes al finalizar la etapa</w:t>
      </w:r>
    </w:p>
    <w:p w14:paraId="417EA25D" w14:textId="77777777" w:rsidR="007974FA" w:rsidRPr="00BC37E3" w:rsidRDefault="007974FA" w:rsidP="0007314C">
      <w:pPr>
        <w:spacing w:after="0" w:line="276" w:lineRule="auto"/>
        <w:jc w:val="center"/>
        <w:rPr>
          <w:b/>
          <w:i/>
          <w:iCs/>
          <w:lang w:val="es-CO"/>
        </w:rPr>
      </w:pPr>
    </w:p>
    <w:p w14:paraId="322797A3" w14:textId="77777777" w:rsidR="007974FA" w:rsidRPr="00BC37E3" w:rsidRDefault="007974FA" w:rsidP="0007314C">
      <w:pPr>
        <w:spacing w:after="0" w:line="276" w:lineRule="auto"/>
        <w:jc w:val="center"/>
        <w:rPr>
          <w:b/>
          <w:i/>
          <w:iCs/>
          <w:lang w:val="es-CO"/>
        </w:rPr>
      </w:pPr>
      <w:r w:rsidRPr="00BC37E3">
        <w:rPr>
          <w:b/>
          <w:i/>
          <w:iCs/>
          <w:lang w:val="es-CO"/>
        </w:rPr>
        <w:t>Componente 1: Caracterización detallada para determinar su adecuada gestión en las siguientes etapas del ciclo minero</w:t>
      </w:r>
    </w:p>
    <w:p w14:paraId="33F1177D" w14:textId="77777777" w:rsidR="007974FA" w:rsidRPr="00BC37E3" w:rsidRDefault="007974FA" w:rsidP="0007314C">
      <w:pPr>
        <w:spacing w:after="0" w:line="276" w:lineRule="auto"/>
        <w:rPr>
          <w:b/>
          <w:bCs/>
          <w:u w:val="single"/>
          <w:lang w:val="es-CO"/>
        </w:rPr>
      </w:pPr>
    </w:p>
    <w:p w14:paraId="431EF6FE" w14:textId="77777777" w:rsidR="007974FA" w:rsidRPr="00BC37E3" w:rsidRDefault="007974FA" w:rsidP="0007314C">
      <w:pPr>
        <w:pStyle w:val="Prrafodelista"/>
        <w:numPr>
          <w:ilvl w:val="0"/>
          <w:numId w:val="61"/>
        </w:numPr>
        <w:spacing w:after="0" w:line="276" w:lineRule="auto"/>
        <w:rPr>
          <w:b/>
          <w:bCs/>
          <w:u w:val="single"/>
          <w:lang w:val="es-CO"/>
        </w:rPr>
      </w:pPr>
      <w:r w:rsidRPr="00BC37E3">
        <w:rPr>
          <w:b/>
          <w:bCs/>
          <w:u w:val="single"/>
          <w:lang w:val="es-CO"/>
        </w:rPr>
        <w:t>Alcance</w:t>
      </w:r>
    </w:p>
    <w:p w14:paraId="15F64D49" w14:textId="77777777" w:rsidR="007974FA" w:rsidRPr="00BC37E3" w:rsidRDefault="007974FA" w:rsidP="0007314C">
      <w:pPr>
        <w:spacing w:after="0" w:line="276" w:lineRule="auto"/>
        <w:ind w:left="360"/>
        <w:rPr>
          <w:rFonts w:eastAsia="Calibri" w:cs="Arial"/>
          <w:szCs w:val="24"/>
          <w:lang w:val="es-CO"/>
        </w:rPr>
      </w:pPr>
    </w:p>
    <w:p w14:paraId="24FFA949" w14:textId="77777777" w:rsidR="007974FA" w:rsidRPr="00BC37E3" w:rsidRDefault="007974FA" w:rsidP="0007314C">
      <w:pPr>
        <w:pStyle w:val="Textoindependiente"/>
        <w:spacing w:after="0" w:line="276" w:lineRule="auto"/>
        <w:jc w:val="both"/>
        <w:rPr>
          <w:rFonts w:ascii="Arial" w:hAnsi="Arial" w:cs="Arial"/>
          <w:sz w:val="24"/>
          <w:szCs w:val="24"/>
        </w:rPr>
      </w:pPr>
      <w:r w:rsidRPr="00BC37E3">
        <w:rPr>
          <w:rFonts w:ascii="Arial" w:hAnsi="Arial" w:cs="Arial"/>
          <w:sz w:val="24"/>
          <w:szCs w:val="24"/>
        </w:rPr>
        <w:t>Establecer según su tipo, volumen y características las posibilidades de implementación de medidas de Economía Circular (Reducir- Reusar- Reciclar).</w:t>
      </w:r>
    </w:p>
    <w:p w14:paraId="7F0E1F18" w14:textId="77777777" w:rsidR="007974FA" w:rsidRPr="00BC37E3" w:rsidRDefault="007974FA" w:rsidP="0007314C">
      <w:pPr>
        <w:pStyle w:val="Textoindependiente"/>
        <w:spacing w:after="0" w:line="276" w:lineRule="auto"/>
        <w:jc w:val="both"/>
        <w:rPr>
          <w:rFonts w:ascii="Arial" w:hAnsi="Arial" w:cs="Arial"/>
          <w:sz w:val="24"/>
          <w:szCs w:val="24"/>
        </w:rPr>
      </w:pPr>
    </w:p>
    <w:p w14:paraId="5BCBEA28" w14:textId="77777777" w:rsidR="007974FA" w:rsidRPr="00BC37E3" w:rsidRDefault="007974FA" w:rsidP="0007314C">
      <w:pPr>
        <w:pStyle w:val="Lista2"/>
        <w:numPr>
          <w:ilvl w:val="0"/>
          <w:numId w:val="61"/>
        </w:numPr>
        <w:spacing w:after="0" w:line="276" w:lineRule="auto"/>
        <w:rPr>
          <w:rFonts w:ascii="Arial" w:hAnsi="Arial" w:cs="Arial"/>
          <w:b/>
          <w:sz w:val="24"/>
          <w:szCs w:val="24"/>
          <w:u w:val="single"/>
        </w:rPr>
      </w:pPr>
      <w:r w:rsidRPr="00BC37E3">
        <w:rPr>
          <w:rFonts w:ascii="Arial" w:hAnsi="Arial" w:cs="Arial"/>
          <w:b/>
          <w:sz w:val="24"/>
          <w:szCs w:val="24"/>
          <w:u w:val="single"/>
        </w:rPr>
        <w:t>Etapa del ciclo minero</w:t>
      </w:r>
    </w:p>
    <w:p w14:paraId="38E2E5E9" w14:textId="77777777" w:rsidR="007974FA" w:rsidRPr="00BC37E3" w:rsidRDefault="007974FA" w:rsidP="0007314C">
      <w:pPr>
        <w:pStyle w:val="Lista2"/>
        <w:spacing w:after="0" w:line="276" w:lineRule="auto"/>
        <w:ind w:left="1080" w:firstLine="0"/>
        <w:rPr>
          <w:rFonts w:ascii="Arial" w:hAnsi="Arial" w:cs="Arial"/>
          <w:b/>
          <w:sz w:val="24"/>
          <w:szCs w:val="24"/>
          <w:u w:val="single"/>
        </w:rPr>
      </w:pPr>
    </w:p>
    <w:tbl>
      <w:tblPr>
        <w:tblStyle w:val="Tablaconcuadrcula"/>
        <w:tblW w:w="6516" w:type="dxa"/>
        <w:jc w:val="center"/>
        <w:tblLook w:val="04A0" w:firstRow="1" w:lastRow="0" w:firstColumn="1" w:lastColumn="0" w:noHBand="0" w:noVBand="1"/>
      </w:tblPr>
      <w:tblGrid>
        <w:gridCol w:w="1590"/>
        <w:gridCol w:w="1763"/>
        <w:gridCol w:w="1577"/>
        <w:gridCol w:w="1586"/>
      </w:tblGrid>
      <w:tr w:rsidR="007974FA" w:rsidRPr="00BC37E3" w14:paraId="271A8C70" w14:textId="77777777" w:rsidTr="0094397A">
        <w:trPr>
          <w:trHeight w:val="14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739AEC44" w14:textId="77777777" w:rsidR="007974FA" w:rsidRPr="00BC37E3" w:rsidRDefault="007974FA" w:rsidP="0007314C">
            <w:pPr>
              <w:spacing w:line="276" w:lineRule="auto"/>
              <w:jc w:val="center"/>
              <w:rPr>
                <w:rFonts w:eastAsia="Calibri" w:cs="Arial"/>
                <w:b/>
                <w:bCs/>
                <w:sz w:val="18"/>
                <w:szCs w:val="18"/>
                <w:lang w:val="es-CO"/>
              </w:rPr>
            </w:pPr>
            <w:r w:rsidRPr="00BC37E3">
              <w:rPr>
                <w:rFonts w:eastAsia="Calibri" w:cs="Arial"/>
                <w:b/>
                <w:bCs/>
                <w:sz w:val="18"/>
                <w:szCs w:val="18"/>
                <w:lang w:val="es-CO"/>
              </w:rPr>
              <w:t>Exploración</w:t>
            </w:r>
          </w:p>
        </w:tc>
        <w:tc>
          <w:tcPr>
            <w:tcW w:w="1763" w:type="dxa"/>
            <w:tcBorders>
              <w:top w:val="single" w:sz="4" w:space="0" w:color="auto"/>
              <w:left w:val="single" w:sz="4" w:space="0" w:color="auto"/>
              <w:bottom w:val="single" w:sz="4" w:space="0" w:color="auto"/>
              <w:right w:val="single" w:sz="4" w:space="0" w:color="auto"/>
            </w:tcBorders>
            <w:vAlign w:val="center"/>
            <w:hideMark/>
          </w:tcPr>
          <w:p w14:paraId="1966D7A1" w14:textId="77777777" w:rsidR="007974FA" w:rsidRPr="00BC37E3" w:rsidRDefault="007974FA" w:rsidP="0007314C">
            <w:pPr>
              <w:spacing w:line="276" w:lineRule="auto"/>
              <w:jc w:val="center"/>
              <w:rPr>
                <w:rFonts w:eastAsia="Calibri" w:cs="Arial"/>
                <w:b/>
                <w:bCs/>
                <w:sz w:val="18"/>
                <w:szCs w:val="18"/>
                <w:lang w:val="es-CO"/>
              </w:rPr>
            </w:pPr>
            <w:r w:rsidRPr="00BC37E3">
              <w:rPr>
                <w:rFonts w:eastAsia="Calibri" w:cs="Arial"/>
                <w:b/>
                <w:bCs/>
                <w:sz w:val="18"/>
                <w:szCs w:val="18"/>
                <w:lang w:val="es-CO"/>
              </w:rPr>
              <w:t>Construcción y Montaje</w:t>
            </w:r>
          </w:p>
        </w:tc>
        <w:tc>
          <w:tcPr>
            <w:tcW w:w="1577" w:type="dxa"/>
            <w:tcBorders>
              <w:top w:val="single" w:sz="4" w:space="0" w:color="auto"/>
              <w:left w:val="single" w:sz="4" w:space="0" w:color="auto"/>
              <w:bottom w:val="single" w:sz="4" w:space="0" w:color="auto"/>
              <w:right w:val="single" w:sz="4" w:space="0" w:color="auto"/>
            </w:tcBorders>
            <w:vAlign w:val="center"/>
            <w:hideMark/>
          </w:tcPr>
          <w:p w14:paraId="196AF6C2" w14:textId="77777777" w:rsidR="007974FA" w:rsidRPr="00BC37E3" w:rsidRDefault="007974FA" w:rsidP="0007314C">
            <w:pPr>
              <w:spacing w:line="276" w:lineRule="auto"/>
              <w:jc w:val="center"/>
              <w:rPr>
                <w:rFonts w:eastAsia="Calibri" w:cs="Arial"/>
                <w:b/>
                <w:bCs/>
                <w:sz w:val="18"/>
                <w:szCs w:val="18"/>
                <w:lang w:val="es-CO"/>
              </w:rPr>
            </w:pPr>
            <w:r w:rsidRPr="00BC37E3">
              <w:rPr>
                <w:rFonts w:eastAsia="Times New Roman" w:cs="Arial"/>
                <w:b/>
                <w:bCs/>
                <w:color w:val="000000"/>
                <w:sz w:val="18"/>
                <w:szCs w:val="18"/>
                <w:lang w:val="es-CO" w:eastAsia="es-MX"/>
              </w:rPr>
              <w:t>Explotación</w:t>
            </w:r>
          </w:p>
        </w:tc>
        <w:tc>
          <w:tcPr>
            <w:tcW w:w="1586" w:type="dxa"/>
            <w:tcBorders>
              <w:top w:val="single" w:sz="4" w:space="0" w:color="auto"/>
              <w:left w:val="single" w:sz="4" w:space="0" w:color="auto"/>
              <w:bottom w:val="single" w:sz="4" w:space="0" w:color="auto"/>
              <w:right w:val="single" w:sz="4" w:space="0" w:color="auto"/>
            </w:tcBorders>
            <w:vAlign w:val="center"/>
            <w:hideMark/>
          </w:tcPr>
          <w:p w14:paraId="37893DF4" w14:textId="77777777" w:rsidR="007974FA" w:rsidRPr="00BC37E3" w:rsidRDefault="007974FA" w:rsidP="0007314C">
            <w:pPr>
              <w:spacing w:line="276" w:lineRule="auto"/>
              <w:jc w:val="center"/>
              <w:rPr>
                <w:rFonts w:eastAsia="Calibri" w:cs="Arial"/>
                <w:b/>
                <w:bCs/>
                <w:sz w:val="18"/>
                <w:szCs w:val="18"/>
                <w:lang w:val="es-CO"/>
              </w:rPr>
            </w:pPr>
            <w:r w:rsidRPr="00BC37E3">
              <w:rPr>
                <w:rFonts w:eastAsia="Calibri" w:cs="Arial"/>
                <w:b/>
                <w:bCs/>
                <w:sz w:val="18"/>
                <w:szCs w:val="18"/>
                <w:lang w:val="es-CO"/>
              </w:rPr>
              <w:t>Cierre y post cierre</w:t>
            </w:r>
          </w:p>
        </w:tc>
      </w:tr>
      <w:tr w:rsidR="007974FA" w:rsidRPr="00BC37E3" w14:paraId="785240BE" w14:textId="77777777" w:rsidTr="0094397A">
        <w:trPr>
          <w:trHeight w:val="68"/>
          <w:jc w:val="center"/>
        </w:trPr>
        <w:tc>
          <w:tcPr>
            <w:tcW w:w="1590" w:type="dxa"/>
            <w:tcBorders>
              <w:top w:val="single" w:sz="4" w:space="0" w:color="auto"/>
              <w:left w:val="single" w:sz="4" w:space="0" w:color="auto"/>
              <w:bottom w:val="single" w:sz="4" w:space="0" w:color="auto"/>
              <w:right w:val="single" w:sz="4" w:space="0" w:color="auto"/>
            </w:tcBorders>
            <w:vAlign w:val="center"/>
            <w:hideMark/>
          </w:tcPr>
          <w:p w14:paraId="408A7383" w14:textId="77777777" w:rsidR="007974FA" w:rsidRPr="00BC37E3" w:rsidRDefault="007974FA" w:rsidP="0007314C">
            <w:pPr>
              <w:spacing w:line="276" w:lineRule="auto"/>
              <w:jc w:val="center"/>
              <w:rPr>
                <w:rFonts w:eastAsia="Calibri" w:cs="Arial"/>
                <w:sz w:val="18"/>
                <w:szCs w:val="18"/>
                <w:lang w:val="es-CO"/>
              </w:rPr>
            </w:pPr>
          </w:p>
        </w:tc>
        <w:tc>
          <w:tcPr>
            <w:tcW w:w="1763" w:type="dxa"/>
            <w:tcBorders>
              <w:top w:val="single" w:sz="4" w:space="0" w:color="auto"/>
              <w:left w:val="single" w:sz="4" w:space="0" w:color="auto"/>
              <w:bottom w:val="single" w:sz="4" w:space="0" w:color="auto"/>
              <w:right w:val="single" w:sz="4" w:space="0" w:color="auto"/>
            </w:tcBorders>
            <w:vAlign w:val="center"/>
          </w:tcPr>
          <w:p w14:paraId="1A7E45BA" w14:textId="77777777" w:rsidR="007974FA" w:rsidRPr="00BC37E3" w:rsidRDefault="007974FA" w:rsidP="0007314C">
            <w:pPr>
              <w:spacing w:line="276" w:lineRule="auto"/>
              <w:jc w:val="center"/>
              <w:rPr>
                <w:rFonts w:eastAsia="Calibri" w:cs="Arial"/>
                <w:sz w:val="18"/>
                <w:szCs w:val="18"/>
                <w:lang w:val="es-CO"/>
              </w:rPr>
            </w:pPr>
            <w:r w:rsidRPr="00BC37E3">
              <w:rPr>
                <w:rFonts w:eastAsia="Calibri" w:cs="Arial"/>
                <w:sz w:val="18"/>
                <w:szCs w:val="18"/>
                <w:lang w:val="es-CO"/>
              </w:rPr>
              <w:t>X</w:t>
            </w:r>
          </w:p>
        </w:tc>
        <w:tc>
          <w:tcPr>
            <w:tcW w:w="1577" w:type="dxa"/>
            <w:tcBorders>
              <w:top w:val="single" w:sz="4" w:space="0" w:color="auto"/>
              <w:left w:val="single" w:sz="4" w:space="0" w:color="auto"/>
              <w:bottom w:val="single" w:sz="4" w:space="0" w:color="auto"/>
              <w:right w:val="single" w:sz="4" w:space="0" w:color="auto"/>
            </w:tcBorders>
            <w:vAlign w:val="center"/>
          </w:tcPr>
          <w:p w14:paraId="7945C1F0" w14:textId="77777777" w:rsidR="007974FA" w:rsidRPr="00BC37E3" w:rsidRDefault="007974FA" w:rsidP="0007314C">
            <w:pPr>
              <w:spacing w:line="276" w:lineRule="auto"/>
              <w:jc w:val="center"/>
              <w:rPr>
                <w:rFonts w:eastAsia="Calibri" w:cs="Arial"/>
                <w:sz w:val="18"/>
                <w:szCs w:val="18"/>
                <w:lang w:val="es-CO"/>
              </w:rPr>
            </w:pPr>
          </w:p>
        </w:tc>
        <w:tc>
          <w:tcPr>
            <w:tcW w:w="1586" w:type="dxa"/>
            <w:tcBorders>
              <w:top w:val="single" w:sz="4" w:space="0" w:color="auto"/>
              <w:left w:val="single" w:sz="4" w:space="0" w:color="auto"/>
              <w:bottom w:val="single" w:sz="4" w:space="0" w:color="auto"/>
              <w:right w:val="single" w:sz="4" w:space="0" w:color="auto"/>
            </w:tcBorders>
            <w:vAlign w:val="center"/>
          </w:tcPr>
          <w:p w14:paraId="042E1E6F" w14:textId="77777777" w:rsidR="007974FA" w:rsidRPr="00BC37E3" w:rsidRDefault="007974FA" w:rsidP="0007314C">
            <w:pPr>
              <w:spacing w:line="276" w:lineRule="auto"/>
              <w:jc w:val="center"/>
              <w:rPr>
                <w:rFonts w:eastAsia="Calibri" w:cs="Arial"/>
                <w:sz w:val="18"/>
                <w:szCs w:val="18"/>
                <w:lang w:val="es-CO"/>
              </w:rPr>
            </w:pPr>
          </w:p>
        </w:tc>
      </w:tr>
    </w:tbl>
    <w:p w14:paraId="068AB09D" w14:textId="77777777" w:rsidR="007974FA" w:rsidRPr="00BC37E3" w:rsidRDefault="007974FA" w:rsidP="0007314C">
      <w:pPr>
        <w:spacing w:after="0" w:line="276" w:lineRule="auto"/>
        <w:rPr>
          <w:rFonts w:eastAsia="Calibri" w:cs="Arial"/>
          <w:szCs w:val="24"/>
          <w:lang w:val="es-CO"/>
        </w:rPr>
      </w:pPr>
    </w:p>
    <w:p w14:paraId="11A6269E" w14:textId="77777777" w:rsidR="007974FA" w:rsidRPr="00BC37E3" w:rsidRDefault="007974FA" w:rsidP="0007314C">
      <w:pPr>
        <w:pStyle w:val="Lista2"/>
        <w:numPr>
          <w:ilvl w:val="0"/>
          <w:numId w:val="61"/>
        </w:numPr>
        <w:spacing w:after="0" w:line="276" w:lineRule="auto"/>
        <w:rPr>
          <w:rFonts w:ascii="Arial" w:hAnsi="Arial" w:cs="Arial"/>
          <w:b/>
          <w:sz w:val="24"/>
          <w:szCs w:val="24"/>
          <w:u w:val="single"/>
        </w:rPr>
      </w:pPr>
      <w:r w:rsidRPr="00BC37E3">
        <w:rPr>
          <w:rFonts w:ascii="Arial" w:hAnsi="Arial" w:cs="Arial"/>
          <w:b/>
          <w:sz w:val="24"/>
          <w:szCs w:val="24"/>
          <w:u w:val="single"/>
        </w:rPr>
        <w:t>Información requerida</w:t>
      </w:r>
    </w:p>
    <w:p w14:paraId="2E243BFD" w14:textId="77777777" w:rsidR="007974FA" w:rsidRPr="00BC37E3" w:rsidRDefault="007974FA" w:rsidP="0007314C">
      <w:pPr>
        <w:pStyle w:val="Lista2"/>
        <w:spacing w:after="0" w:line="276" w:lineRule="auto"/>
        <w:ind w:left="1080" w:firstLine="0"/>
        <w:rPr>
          <w:rFonts w:ascii="Arial" w:hAnsi="Arial" w:cs="Arial"/>
          <w:b/>
          <w:sz w:val="24"/>
          <w:szCs w:val="24"/>
          <w:u w:val="single"/>
        </w:rPr>
      </w:pPr>
    </w:p>
    <w:p w14:paraId="3F1E226A" w14:textId="77777777" w:rsidR="007974FA" w:rsidRPr="00BC37E3" w:rsidRDefault="007974FA"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Tipo y volumen de material estéril</w:t>
      </w:r>
    </w:p>
    <w:p w14:paraId="021B1D9E" w14:textId="77777777" w:rsidR="007974FA" w:rsidRPr="00BC37E3" w:rsidRDefault="007974FA"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Tipo y volumen de materia orgánica</w:t>
      </w:r>
    </w:p>
    <w:p w14:paraId="654BF975" w14:textId="77777777" w:rsidR="007974FA" w:rsidRPr="00BC37E3" w:rsidRDefault="007974FA"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Tipo y cantidad de sobrantes</w:t>
      </w:r>
    </w:p>
    <w:p w14:paraId="2EADED27" w14:textId="77777777" w:rsidR="007974FA" w:rsidRPr="00BC37E3" w:rsidRDefault="007974FA"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Tipo y cantidad de residuos de la actividad constructiva</w:t>
      </w:r>
    </w:p>
    <w:p w14:paraId="616FAE02" w14:textId="77777777" w:rsidR="007974FA" w:rsidRPr="00BC37E3" w:rsidRDefault="007974FA" w:rsidP="0007314C">
      <w:pPr>
        <w:pStyle w:val="Listaconvietas3"/>
        <w:numPr>
          <w:ilvl w:val="0"/>
          <w:numId w:val="40"/>
        </w:numPr>
        <w:spacing w:after="0" w:line="276" w:lineRule="auto"/>
        <w:rPr>
          <w:rFonts w:ascii="Arial" w:hAnsi="Arial" w:cs="Arial"/>
          <w:sz w:val="24"/>
          <w:szCs w:val="24"/>
        </w:rPr>
      </w:pPr>
      <w:r w:rsidRPr="00BC37E3">
        <w:rPr>
          <w:rFonts w:ascii="Arial" w:hAnsi="Arial" w:cs="Arial"/>
          <w:sz w:val="24"/>
          <w:szCs w:val="24"/>
        </w:rPr>
        <w:t>Tipo y cantidad de residuos peligrosos y no peligrosos</w:t>
      </w:r>
    </w:p>
    <w:p w14:paraId="14736F73" w14:textId="77777777" w:rsidR="007974FA" w:rsidRPr="00BC37E3" w:rsidRDefault="007974FA" w:rsidP="0007314C">
      <w:pPr>
        <w:spacing w:after="0" w:line="276" w:lineRule="auto"/>
        <w:rPr>
          <w:rFonts w:eastAsia="Calibri" w:cs="Arial"/>
          <w:b/>
          <w:bCs/>
          <w:szCs w:val="24"/>
          <w:lang w:val="es-CO"/>
        </w:rPr>
      </w:pPr>
    </w:p>
    <w:p w14:paraId="2B8757C2" w14:textId="77777777" w:rsidR="007974FA" w:rsidRPr="00BC37E3" w:rsidRDefault="007974FA" w:rsidP="0007314C">
      <w:pPr>
        <w:pStyle w:val="Lista2"/>
        <w:numPr>
          <w:ilvl w:val="0"/>
          <w:numId w:val="61"/>
        </w:numPr>
        <w:spacing w:after="0" w:line="276" w:lineRule="auto"/>
        <w:jc w:val="both"/>
        <w:rPr>
          <w:rFonts w:ascii="Arial" w:hAnsi="Arial" w:cs="Arial"/>
          <w:b/>
          <w:sz w:val="24"/>
          <w:szCs w:val="24"/>
          <w:u w:val="single"/>
        </w:rPr>
      </w:pPr>
      <w:r w:rsidRPr="00BC37E3">
        <w:rPr>
          <w:rFonts w:ascii="Arial" w:hAnsi="Arial" w:cs="Arial"/>
          <w:b/>
          <w:sz w:val="24"/>
          <w:szCs w:val="24"/>
          <w:u w:val="single"/>
        </w:rPr>
        <w:t>¿Cómo determinar el inventario y la caracterización para una adecuada gestión?</w:t>
      </w:r>
    </w:p>
    <w:p w14:paraId="023E842C" w14:textId="77777777" w:rsidR="007974FA" w:rsidRPr="00BC37E3" w:rsidRDefault="007974FA" w:rsidP="0007314C">
      <w:pPr>
        <w:pStyle w:val="Lista2"/>
        <w:spacing w:after="0" w:line="276" w:lineRule="auto"/>
        <w:jc w:val="both"/>
        <w:rPr>
          <w:rFonts w:ascii="Arial" w:hAnsi="Arial" w:cs="Arial"/>
          <w:b/>
          <w:sz w:val="24"/>
          <w:szCs w:val="24"/>
          <w:u w:val="single"/>
        </w:rPr>
      </w:pPr>
    </w:p>
    <w:p w14:paraId="33614588" w14:textId="77777777" w:rsidR="007974FA" w:rsidRPr="00BC37E3" w:rsidRDefault="007974FA" w:rsidP="0007314C">
      <w:pPr>
        <w:pStyle w:val="Lista3"/>
        <w:numPr>
          <w:ilvl w:val="0"/>
          <w:numId w:val="60"/>
        </w:numPr>
        <w:spacing w:after="0" w:line="276" w:lineRule="auto"/>
        <w:jc w:val="both"/>
        <w:rPr>
          <w:rFonts w:ascii="Arial" w:hAnsi="Arial" w:cs="Arial"/>
          <w:sz w:val="24"/>
          <w:szCs w:val="24"/>
        </w:rPr>
      </w:pPr>
      <w:r w:rsidRPr="00BC37E3">
        <w:rPr>
          <w:rFonts w:ascii="Arial" w:hAnsi="Arial" w:cs="Arial"/>
          <w:b/>
          <w:bCs/>
          <w:sz w:val="24"/>
          <w:szCs w:val="24"/>
        </w:rPr>
        <w:t>Sitio de extracción y centros de acopio:</w:t>
      </w:r>
      <w:r w:rsidRPr="00BC37E3">
        <w:rPr>
          <w:rFonts w:ascii="Arial" w:hAnsi="Arial" w:cs="Arial"/>
          <w:sz w:val="24"/>
          <w:szCs w:val="24"/>
        </w:rPr>
        <w:t xml:space="preserve"> </w:t>
      </w:r>
      <w:r w:rsidRPr="00BC37E3">
        <w:rPr>
          <w:rFonts w:ascii="Arial" w:eastAsia="Calibri" w:hAnsi="Arial" w:cs="Times New Roman"/>
          <w:bCs/>
          <w:sz w:val="24"/>
          <w:szCs w:val="24"/>
        </w:rPr>
        <w:t>planificación y d</w:t>
      </w:r>
      <w:r w:rsidRPr="00BC37E3">
        <w:rPr>
          <w:rFonts w:ascii="Arial" w:eastAsia="Calibri" w:hAnsi="Arial" w:cs="Times New Roman"/>
          <w:sz w:val="24"/>
          <w:szCs w:val="24"/>
        </w:rPr>
        <w:t>iseño de área de extracción y centros de acopio, estableciendo método de disposición del material, la secuencia de llenado y los volúmenes de material a depositar</w:t>
      </w:r>
      <w:r w:rsidRPr="00BC37E3">
        <w:rPr>
          <w:rFonts w:ascii="Verdana" w:eastAsia="Calibri" w:hAnsi="Verdana" w:cs="Times New Roman"/>
          <w:color w:val="000000"/>
          <w:sz w:val="24"/>
          <w:szCs w:val="24"/>
        </w:rPr>
        <w:t xml:space="preserve"> </w:t>
      </w:r>
      <w:r w:rsidRPr="00BC37E3">
        <w:rPr>
          <w:rFonts w:ascii="Arial" w:eastAsia="Calibri" w:hAnsi="Arial" w:cs="Arial"/>
          <w:color w:val="000000"/>
          <w:sz w:val="24"/>
          <w:szCs w:val="24"/>
        </w:rPr>
        <w:t>y distribución del material.</w:t>
      </w:r>
    </w:p>
    <w:p w14:paraId="35B53911" w14:textId="77777777" w:rsidR="007974FA" w:rsidRPr="00BC37E3" w:rsidRDefault="007974FA" w:rsidP="0007314C">
      <w:pPr>
        <w:pStyle w:val="Lista3"/>
        <w:numPr>
          <w:ilvl w:val="0"/>
          <w:numId w:val="60"/>
        </w:numPr>
        <w:spacing w:after="0" w:line="276" w:lineRule="auto"/>
        <w:jc w:val="both"/>
        <w:rPr>
          <w:rFonts w:ascii="Arial" w:hAnsi="Arial" w:cs="Arial"/>
          <w:sz w:val="24"/>
          <w:szCs w:val="24"/>
        </w:rPr>
      </w:pPr>
      <w:r w:rsidRPr="00BC37E3">
        <w:rPr>
          <w:rFonts w:ascii="Arial" w:hAnsi="Arial" w:cs="Arial"/>
          <w:b/>
          <w:bCs/>
          <w:sz w:val="24"/>
          <w:szCs w:val="24"/>
        </w:rPr>
        <w:t>Sitios para obras:</w:t>
      </w:r>
      <w:r w:rsidRPr="00BC37E3">
        <w:rPr>
          <w:rFonts w:ascii="Arial" w:hAnsi="Arial" w:cs="Arial"/>
          <w:sz w:val="24"/>
          <w:szCs w:val="24"/>
        </w:rPr>
        <w:t xml:space="preserve"> planeación y diseño de obras y disposición de capa vegetal, que no lleve a la afectación de recursos minerales.</w:t>
      </w:r>
    </w:p>
    <w:p w14:paraId="045B16AC" w14:textId="77777777" w:rsidR="007974FA" w:rsidRPr="00BC37E3" w:rsidRDefault="007974FA" w:rsidP="0007314C">
      <w:pPr>
        <w:pStyle w:val="Lista3"/>
        <w:numPr>
          <w:ilvl w:val="0"/>
          <w:numId w:val="60"/>
        </w:numPr>
        <w:spacing w:after="0" w:line="276" w:lineRule="auto"/>
        <w:jc w:val="both"/>
        <w:rPr>
          <w:rFonts w:ascii="Arial" w:hAnsi="Arial" w:cs="Arial"/>
          <w:sz w:val="24"/>
          <w:szCs w:val="24"/>
        </w:rPr>
      </w:pPr>
      <w:r w:rsidRPr="00BC37E3">
        <w:rPr>
          <w:rFonts w:ascii="Arial" w:hAnsi="Arial" w:cs="Arial"/>
          <w:b/>
          <w:sz w:val="24"/>
          <w:szCs w:val="24"/>
        </w:rPr>
        <w:t xml:space="preserve">Sitio de sectores sin intervenir: </w:t>
      </w:r>
      <w:r w:rsidRPr="00BC37E3">
        <w:rPr>
          <w:rFonts w:ascii="Arial" w:hAnsi="Arial" w:cs="Arial"/>
          <w:sz w:val="24"/>
          <w:szCs w:val="24"/>
        </w:rPr>
        <w:t>determinar la presencia de cuerpo mineralizado. Se debe disponer de información</w:t>
      </w:r>
      <w:r w:rsidRPr="00BC37E3">
        <w:rPr>
          <w:rFonts w:ascii="Arial" w:eastAsia="Calibri" w:hAnsi="Arial" w:cs="Times New Roman"/>
          <w:color w:val="FF0000"/>
          <w:sz w:val="24"/>
          <w:szCs w:val="24"/>
        </w:rPr>
        <w:t xml:space="preserve"> </w:t>
      </w:r>
      <w:r w:rsidRPr="00BC37E3">
        <w:rPr>
          <w:rFonts w:ascii="Arial" w:eastAsia="Calibri" w:hAnsi="Arial" w:cs="Times New Roman"/>
          <w:sz w:val="24"/>
          <w:szCs w:val="24"/>
        </w:rPr>
        <w:t>sobre coordenadas, nivel, recursos, mineralizaciones, densidad, leyes.</w:t>
      </w:r>
    </w:p>
    <w:p w14:paraId="358181A0" w14:textId="2AA303E0" w:rsidR="007974FA" w:rsidRPr="00BC37E3" w:rsidRDefault="007974FA" w:rsidP="0007314C">
      <w:pPr>
        <w:spacing w:after="0" w:line="276" w:lineRule="auto"/>
        <w:contextualSpacing/>
        <w:rPr>
          <w:rFonts w:eastAsia="Calibri" w:cs="Arial"/>
          <w:szCs w:val="24"/>
          <w:lang w:val="es-CO"/>
        </w:rPr>
      </w:pPr>
      <w:r w:rsidRPr="00BC37E3">
        <w:rPr>
          <w:rFonts w:eastAsia="Calibri" w:cs="Arial"/>
          <w:b/>
          <w:szCs w:val="24"/>
          <w:lang w:val="es-CO"/>
        </w:rPr>
        <w:lastRenderedPageBreak/>
        <w:t xml:space="preserve">Relevancia para la EC: </w:t>
      </w:r>
      <w:r w:rsidRPr="00BC37E3">
        <w:rPr>
          <w:rFonts w:eastAsia="Calibri" w:cs="Arial"/>
          <w:szCs w:val="24"/>
          <w:u w:val="single"/>
          <w:lang w:val="es-CO"/>
        </w:rPr>
        <w:t>reúso</w:t>
      </w:r>
      <w:r w:rsidRPr="00BC37E3">
        <w:rPr>
          <w:rFonts w:eastAsia="Calibri" w:cs="Arial"/>
          <w:szCs w:val="24"/>
          <w:lang w:val="es-CO"/>
        </w:rPr>
        <w:t xml:space="preserve"> para posible explotación a futuro y </w:t>
      </w:r>
      <w:r w:rsidRPr="00BC37E3">
        <w:rPr>
          <w:rFonts w:eastAsia="Calibri" w:cs="Arial"/>
          <w:szCs w:val="24"/>
          <w:u w:val="single"/>
          <w:lang w:val="es-CO"/>
        </w:rPr>
        <w:t>reducción</w:t>
      </w:r>
      <w:r w:rsidRPr="00BC37E3">
        <w:rPr>
          <w:rFonts w:eastAsia="Calibri" w:cs="Arial"/>
          <w:szCs w:val="24"/>
          <w:lang w:val="es-CO"/>
        </w:rPr>
        <w:t xml:space="preserve"> en la esterilización de recursos minerales.</w:t>
      </w:r>
    </w:p>
    <w:p w14:paraId="4456B95B" w14:textId="77777777" w:rsidR="007974FA" w:rsidRPr="00BC37E3" w:rsidRDefault="007974FA" w:rsidP="0007314C">
      <w:pPr>
        <w:spacing w:after="0" w:line="276" w:lineRule="auto"/>
        <w:contextualSpacing/>
        <w:rPr>
          <w:rFonts w:eastAsia="Calibri" w:cs="Times New Roman"/>
          <w:szCs w:val="24"/>
          <w:lang w:val="es-CO"/>
        </w:rPr>
      </w:pPr>
    </w:p>
    <w:p w14:paraId="4E11B6EB" w14:textId="77777777" w:rsidR="007974FA" w:rsidRPr="00BC37E3" w:rsidRDefault="007974FA" w:rsidP="0007314C">
      <w:pPr>
        <w:spacing w:after="0" w:line="276" w:lineRule="auto"/>
        <w:rPr>
          <w:rFonts w:eastAsia="Calibri" w:cs="Times New Roman"/>
          <w:lang w:val="es-CO"/>
        </w:rPr>
      </w:pPr>
      <w:r w:rsidRPr="00BC37E3">
        <w:rPr>
          <w:rFonts w:eastAsia="Calibri" w:cs="Times New Roman"/>
          <w:lang w:val="es-CO"/>
        </w:rPr>
        <w:t xml:space="preserve">A continuación, se listan a manera de guía las principales actividades en las que pueden implementarse estrategias de economía circular relacionadas con el proceso de excavación y construcción. </w:t>
      </w:r>
    </w:p>
    <w:p w14:paraId="18A32D90" w14:textId="77777777" w:rsidR="007974FA" w:rsidRPr="00BC37E3" w:rsidRDefault="007974FA" w:rsidP="0007314C">
      <w:pPr>
        <w:spacing w:after="0" w:line="276" w:lineRule="auto"/>
        <w:contextualSpacing/>
        <w:rPr>
          <w:rFonts w:eastAsia="Calibri" w:cs="Times New Roman"/>
          <w:b/>
          <w:bCs/>
          <w:lang w:val="es-CO"/>
        </w:rPr>
      </w:pPr>
    </w:p>
    <w:tbl>
      <w:tblPr>
        <w:tblStyle w:val="Tablaconcuadrcula2"/>
        <w:tblW w:w="9274" w:type="dxa"/>
        <w:jc w:val="center"/>
        <w:tblLook w:val="04A0" w:firstRow="1" w:lastRow="0" w:firstColumn="1" w:lastColumn="0" w:noHBand="0" w:noVBand="1"/>
      </w:tblPr>
      <w:tblGrid>
        <w:gridCol w:w="2647"/>
        <w:gridCol w:w="6627"/>
      </w:tblGrid>
      <w:tr w:rsidR="007974FA" w:rsidRPr="00BC37E3" w14:paraId="77327331" w14:textId="77777777" w:rsidTr="0003223B">
        <w:trPr>
          <w:trHeight w:val="208"/>
          <w:tblHeader/>
          <w:jc w:val="center"/>
        </w:trPr>
        <w:tc>
          <w:tcPr>
            <w:tcW w:w="2647" w:type="dxa"/>
            <w:shd w:val="clear" w:color="auto" w:fill="72C2B7"/>
            <w:vAlign w:val="center"/>
          </w:tcPr>
          <w:p w14:paraId="4717BF22" w14:textId="77777777" w:rsidR="007974FA" w:rsidRPr="00BC37E3" w:rsidRDefault="007974FA" w:rsidP="0007314C">
            <w:pPr>
              <w:spacing w:line="276" w:lineRule="auto"/>
              <w:jc w:val="center"/>
              <w:rPr>
                <w:rFonts w:eastAsia="Calibri" w:cs="Times New Roman"/>
                <w:b/>
                <w:bCs/>
                <w:sz w:val="18"/>
                <w:szCs w:val="18"/>
                <w:lang w:val="es-CO"/>
              </w:rPr>
            </w:pPr>
            <w:r w:rsidRPr="00BC37E3">
              <w:rPr>
                <w:rFonts w:eastAsia="Calibri" w:cs="Times New Roman"/>
                <w:b/>
                <w:bCs/>
                <w:sz w:val="18"/>
                <w:szCs w:val="18"/>
                <w:lang w:val="es-CO"/>
              </w:rPr>
              <w:t>Actividad</w:t>
            </w:r>
          </w:p>
        </w:tc>
        <w:tc>
          <w:tcPr>
            <w:tcW w:w="6627" w:type="dxa"/>
            <w:shd w:val="clear" w:color="auto" w:fill="72C2B7"/>
            <w:vAlign w:val="center"/>
          </w:tcPr>
          <w:p w14:paraId="750C62AD" w14:textId="77777777" w:rsidR="007974FA" w:rsidRPr="00BC37E3" w:rsidRDefault="007974FA" w:rsidP="0007314C">
            <w:pPr>
              <w:spacing w:line="276" w:lineRule="auto"/>
              <w:jc w:val="center"/>
              <w:rPr>
                <w:rFonts w:eastAsia="Calibri" w:cs="Times New Roman"/>
                <w:b/>
                <w:bCs/>
                <w:sz w:val="18"/>
                <w:szCs w:val="18"/>
                <w:lang w:val="es-CO"/>
              </w:rPr>
            </w:pPr>
            <w:r w:rsidRPr="00BC37E3">
              <w:rPr>
                <w:rFonts w:eastAsia="Calibri" w:cs="Times New Roman"/>
                <w:b/>
                <w:bCs/>
                <w:sz w:val="18"/>
                <w:szCs w:val="18"/>
                <w:lang w:val="es-CO"/>
              </w:rPr>
              <w:t>Posibilidad de implementación de RRR</w:t>
            </w:r>
          </w:p>
        </w:tc>
      </w:tr>
      <w:tr w:rsidR="007974FA" w:rsidRPr="00BC37E3" w14:paraId="01F3B4C7" w14:textId="77777777" w:rsidTr="0003223B">
        <w:trPr>
          <w:trHeight w:val="10"/>
          <w:jc w:val="center"/>
        </w:trPr>
        <w:tc>
          <w:tcPr>
            <w:tcW w:w="2647" w:type="dxa"/>
            <w:vAlign w:val="center"/>
          </w:tcPr>
          <w:p w14:paraId="657A11D0" w14:textId="77777777" w:rsidR="007974FA" w:rsidRPr="00BC37E3" w:rsidRDefault="007974FA" w:rsidP="0007314C">
            <w:pPr>
              <w:spacing w:line="276" w:lineRule="auto"/>
              <w:jc w:val="center"/>
              <w:rPr>
                <w:rFonts w:eastAsia="Calibri" w:cs="Times New Roman"/>
                <w:b/>
                <w:bCs/>
                <w:sz w:val="18"/>
                <w:szCs w:val="18"/>
                <w:lang w:val="es-CO"/>
              </w:rPr>
            </w:pPr>
            <w:r w:rsidRPr="00BC37E3">
              <w:rPr>
                <w:rFonts w:eastAsia="Calibri" w:cs="Times New Roman"/>
                <w:b/>
                <w:bCs/>
                <w:sz w:val="18"/>
                <w:szCs w:val="18"/>
                <w:lang w:val="es-CO"/>
              </w:rPr>
              <w:t>Excavación y movimiento de tierra</w:t>
            </w:r>
          </w:p>
        </w:tc>
        <w:tc>
          <w:tcPr>
            <w:tcW w:w="6627" w:type="dxa"/>
            <w:vAlign w:val="center"/>
          </w:tcPr>
          <w:p w14:paraId="170A51E0" w14:textId="77777777" w:rsidR="007974FA" w:rsidRPr="00BC37E3" w:rsidRDefault="007974FA" w:rsidP="0007314C">
            <w:pPr>
              <w:spacing w:line="276" w:lineRule="auto"/>
              <w:rPr>
                <w:rFonts w:eastAsia="Calibri" w:cs="Times New Roman"/>
                <w:sz w:val="18"/>
                <w:szCs w:val="18"/>
                <w:lang w:val="es-CO"/>
              </w:rPr>
            </w:pPr>
            <w:r w:rsidRPr="00BC37E3">
              <w:rPr>
                <w:rFonts w:eastAsia="Calibri" w:cs="Times New Roman"/>
                <w:b/>
                <w:bCs/>
                <w:sz w:val="18"/>
                <w:szCs w:val="18"/>
                <w:lang w:val="es-CO"/>
              </w:rPr>
              <w:t xml:space="preserve">SI (Reúso). </w:t>
            </w:r>
            <w:r w:rsidRPr="00BC37E3">
              <w:rPr>
                <w:rFonts w:eastAsia="Calibri" w:cs="Times New Roman"/>
                <w:sz w:val="18"/>
                <w:szCs w:val="18"/>
                <w:lang w:val="es-CO"/>
              </w:rPr>
              <w:t>El producto de excavación y movimiento de tierra debe ser conservado, tratado para el reúso en labores de restauración y control de erosión.</w:t>
            </w:r>
          </w:p>
        </w:tc>
      </w:tr>
      <w:tr w:rsidR="007974FA" w:rsidRPr="00BC37E3" w14:paraId="123053D9" w14:textId="77777777" w:rsidTr="0003223B">
        <w:trPr>
          <w:trHeight w:val="10"/>
          <w:jc w:val="center"/>
        </w:trPr>
        <w:tc>
          <w:tcPr>
            <w:tcW w:w="2647" w:type="dxa"/>
            <w:vAlign w:val="center"/>
          </w:tcPr>
          <w:p w14:paraId="7D6AE4D2" w14:textId="77777777" w:rsidR="007974FA" w:rsidRPr="00BC37E3" w:rsidRDefault="007974FA" w:rsidP="0007314C">
            <w:pPr>
              <w:spacing w:line="276" w:lineRule="auto"/>
              <w:jc w:val="center"/>
              <w:rPr>
                <w:rFonts w:eastAsia="Calibri" w:cs="Times New Roman"/>
                <w:b/>
                <w:bCs/>
                <w:sz w:val="18"/>
                <w:szCs w:val="18"/>
                <w:lang w:val="es-CO"/>
              </w:rPr>
            </w:pPr>
            <w:r w:rsidRPr="00BC37E3">
              <w:rPr>
                <w:rFonts w:eastAsia="Calibri" w:cs="Times New Roman"/>
                <w:b/>
                <w:bCs/>
                <w:sz w:val="18"/>
                <w:szCs w:val="18"/>
                <w:lang w:val="es-CO"/>
              </w:rPr>
              <w:t>Voladura</w:t>
            </w:r>
          </w:p>
        </w:tc>
        <w:tc>
          <w:tcPr>
            <w:tcW w:w="6627" w:type="dxa"/>
            <w:vAlign w:val="center"/>
          </w:tcPr>
          <w:p w14:paraId="08D944C8" w14:textId="77777777" w:rsidR="007974FA" w:rsidRPr="00BC37E3" w:rsidRDefault="007974FA" w:rsidP="0007314C">
            <w:pPr>
              <w:spacing w:line="276" w:lineRule="auto"/>
              <w:rPr>
                <w:rFonts w:eastAsia="Calibri" w:cs="Times New Roman"/>
                <w:sz w:val="18"/>
                <w:szCs w:val="18"/>
                <w:lang w:val="es-CO"/>
              </w:rPr>
            </w:pPr>
            <w:r w:rsidRPr="00BC37E3">
              <w:rPr>
                <w:rFonts w:eastAsia="Calibri" w:cs="Times New Roman"/>
                <w:b/>
                <w:bCs/>
                <w:sz w:val="18"/>
                <w:szCs w:val="18"/>
                <w:lang w:val="es-CO"/>
              </w:rPr>
              <w:t xml:space="preserve">SI (Reducción). </w:t>
            </w:r>
            <w:r w:rsidRPr="00BC37E3">
              <w:rPr>
                <w:rFonts w:eastAsia="Calibri" w:cs="Times New Roman"/>
                <w:sz w:val="18"/>
                <w:szCs w:val="18"/>
                <w:lang w:val="es-CO"/>
              </w:rPr>
              <w:t>Diseño eficiente de la voladura para reducir el consumo de explosivos- Uso eficiente de recursos.</w:t>
            </w:r>
          </w:p>
        </w:tc>
      </w:tr>
      <w:tr w:rsidR="007974FA" w:rsidRPr="00BC37E3" w14:paraId="335C4B03" w14:textId="77777777" w:rsidTr="0003223B">
        <w:trPr>
          <w:trHeight w:val="10"/>
          <w:jc w:val="center"/>
        </w:trPr>
        <w:tc>
          <w:tcPr>
            <w:tcW w:w="2647" w:type="dxa"/>
            <w:vAlign w:val="center"/>
          </w:tcPr>
          <w:p w14:paraId="630D5F3B" w14:textId="77777777" w:rsidR="007974FA" w:rsidRPr="00BC37E3" w:rsidRDefault="007974FA" w:rsidP="0007314C">
            <w:pPr>
              <w:spacing w:line="276" w:lineRule="auto"/>
              <w:jc w:val="center"/>
              <w:rPr>
                <w:rFonts w:eastAsia="Calibri" w:cs="Times New Roman"/>
                <w:b/>
                <w:bCs/>
                <w:sz w:val="18"/>
                <w:szCs w:val="18"/>
                <w:lang w:val="es-CO"/>
              </w:rPr>
            </w:pPr>
            <w:r w:rsidRPr="00BC37E3">
              <w:rPr>
                <w:rFonts w:eastAsia="Calibri" w:cs="Times New Roman"/>
                <w:b/>
                <w:bCs/>
                <w:sz w:val="18"/>
                <w:szCs w:val="18"/>
                <w:lang w:val="es-CO"/>
              </w:rPr>
              <w:t>Cargue de mineral y estériles</w:t>
            </w:r>
          </w:p>
        </w:tc>
        <w:tc>
          <w:tcPr>
            <w:tcW w:w="6627" w:type="dxa"/>
            <w:vAlign w:val="center"/>
          </w:tcPr>
          <w:p w14:paraId="130B4B81" w14:textId="77777777" w:rsidR="007974FA" w:rsidRPr="00BC37E3" w:rsidRDefault="007974FA" w:rsidP="0007314C">
            <w:pPr>
              <w:spacing w:line="276" w:lineRule="auto"/>
              <w:rPr>
                <w:rFonts w:eastAsia="Calibri" w:cs="Times New Roman"/>
                <w:sz w:val="18"/>
                <w:szCs w:val="18"/>
                <w:lang w:val="es-CO"/>
              </w:rPr>
            </w:pPr>
            <w:r w:rsidRPr="00BC37E3">
              <w:rPr>
                <w:rFonts w:eastAsia="Calibri" w:cs="Times New Roman"/>
                <w:b/>
                <w:bCs/>
                <w:sz w:val="18"/>
                <w:szCs w:val="18"/>
                <w:lang w:val="es-CO"/>
              </w:rPr>
              <w:t>SI (Reducción).</w:t>
            </w:r>
            <w:r w:rsidRPr="00BC37E3">
              <w:rPr>
                <w:rFonts w:eastAsia="Calibri" w:cs="Times New Roman"/>
                <w:sz w:val="18"/>
                <w:szCs w:val="18"/>
                <w:lang w:val="es-CO"/>
              </w:rPr>
              <w:t xml:space="preserve"> Se puede evaluar la posibilidad de uso de otro tipo de energías (diferentes a combustibles fósiles) p.ej. energía eléctrica con el fin de reducir las emisiones de gases.</w:t>
            </w:r>
          </w:p>
        </w:tc>
      </w:tr>
      <w:tr w:rsidR="007974FA" w:rsidRPr="00BC37E3" w14:paraId="7106F262" w14:textId="77777777" w:rsidTr="0003223B">
        <w:trPr>
          <w:trHeight w:val="10"/>
          <w:jc w:val="center"/>
        </w:trPr>
        <w:tc>
          <w:tcPr>
            <w:tcW w:w="2647" w:type="dxa"/>
            <w:vAlign w:val="center"/>
          </w:tcPr>
          <w:p w14:paraId="76B67FF0" w14:textId="77777777" w:rsidR="007974FA" w:rsidRPr="00BC37E3" w:rsidRDefault="007974FA" w:rsidP="0007314C">
            <w:pPr>
              <w:spacing w:line="276" w:lineRule="auto"/>
              <w:jc w:val="center"/>
              <w:rPr>
                <w:rFonts w:eastAsia="Calibri" w:cs="Times New Roman"/>
                <w:b/>
                <w:bCs/>
                <w:sz w:val="18"/>
                <w:szCs w:val="18"/>
                <w:lang w:val="es-CO"/>
              </w:rPr>
            </w:pPr>
            <w:r w:rsidRPr="00BC37E3">
              <w:rPr>
                <w:rFonts w:eastAsia="Calibri" w:cs="Times New Roman"/>
                <w:b/>
                <w:bCs/>
                <w:sz w:val="18"/>
                <w:szCs w:val="18"/>
                <w:lang w:val="es-CO"/>
              </w:rPr>
              <w:t>Disposición temporal o final de estériles</w:t>
            </w:r>
          </w:p>
        </w:tc>
        <w:tc>
          <w:tcPr>
            <w:tcW w:w="6627" w:type="dxa"/>
            <w:vAlign w:val="center"/>
          </w:tcPr>
          <w:p w14:paraId="52570FD3" w14:textId="77777777" w:rsidR="007974FA" w:rsidRPr="00BC37E3" w:rsidRDefault="007974FA" w:rsidP="0007314C">
            <w:pPr>
              <w:spacing w:line="276" w:lineRule="auto"/>
              <w:rPr>
                <w:rFonts w:eastAsia="Calibri" w:cs="Times New Roman"/>
                <w:sz w:val="18"/>
                <w:szCs w:val="18"/>
                <w:lang w:val="es-CO"/>
              </w:rPr>
            </w:pPr>
            <w:r w:rsidRPr="00BC37E3">
              <w:rPr>
                <w:rFonts w:eastAsia="Calibri" w:cs="Times New Roman"/>
                <w:b/>
                <w:bCs/>
                <w:sz w:val="18"/>
                <w:szCs w:val="18"/>
                <w:lang w:val="es-CO"/>
              </w:rPr>
              <w:t>SI (Reducción- Reúso- Reciclaje).</w:t>
            </w:r>
            <w:r w:rsidRPr="00BC37E3">
              <w:rPr>
                <w:rFonts w:eastAsia="Calibri" w:cs="Times New Roman"/>
                <w:sz w:val="18"/>
                <w:szCs w:val="18"/>
                <w:lang w:val="es-CO"/>
              </w:rPr>
              <w:t xml:space="preserve"> Reducir la disposición de estériles a través de la posibilidad de su reúso en la disposición en sitios de reconformación geomorfológica y/o de reciclaje como materia prima en otro proceso productivo. </w:t>
            </w:r>
          </w:p>
        </w:tc>
      </w:tr>
      <w:tr w:rsidR="007974FA" w:rsidRPr="00BC37E3" w14:paraId="2A1D085D" w14:textId="77777777" w:rsidTr="0003223B">
        <w:trPr>
          <w:trHeight w:val="10"/>
          <w:jc w:val="center"/>
        </w:trPr>
        <w:tc>
          <w:tcPr>
            <w:tcW w:w="2647" w:type="dxa"/>
            <w:vAlign w:val="center"/>
          </w:tcPr>
          <w:p w14:paraId="328D868C" w14:textId="77777777" w:rsidR="007974FA" w:rsidRPr="00BC37E3" w:rsidRDefault="007974FA" w:rsidP="0007314C">
            <w:pPr>
              <w:spacing w:line="276" w:lineRule="auto"/>
              <w:jc w:val="center"/>
              <w:rPr>
                <w:rFonts w:eastAsia="Calibri" w:cs="Times New Roman"/>
                <w:b/>
                <w:bCs/>
                <w:sz w:val="18"/>
                <w:szCs w:val="18"/>
                <w:lang w:val="es-CO"/>
              </w:rPr>
            </w:pPr>
            <w:r w:rsidRPr="00BC37E3">
              <w:rPr>
                <w:rFonts w:eastAsia="Calibri" w:cs="Times New Roman"/>
                <w:b/>
                <w:bCs/>
                <w:sz w:val="18"/>
                <w:szCs w:val="18"/>
                <w:lang w:val="es-CO"/>
              </w:rPr>
              <w:t>Construcción de instalaciones mineras y auxiliares</w:t>
            </w:r>
          </w:p>
        </w:tc>
        <w:tc>
          <w:tcPr>
            <w:tcW w:w="6627" w:type="dxa"/>
            <w:vAlign w:val="center"/>
          </w:tcPr>
          <w:p w14:paraId="7A6F86E4" w14:textId="77777777" w:rsidR="007974FA" w:rsidRPr="00BC37E3" w:rsidRDefault="007974FA" w:rsidP="0007314C">
            <w:pPr>
              <w:spacing w:line="276" w:lineRule="auto"/>
              <w:rPr>
                <w:rFonts w:eastAsia="Calibri" w:cs="Times New Roman"/>
                <w:b/>
                <w:bCs/>
                <w:sz w:val="18"/>
                <w:szCs w:val="18"/>
                <w:lang w:val="es-CO"/>
              </w:rPr>
            </w:pPr>
            <w:r w:rsidRPr="00BC37E3">
              <w:rPr>
                <w:rFonts w:eastAsia="Calibri" w:cs="Times New Roman"/>
                <w:b/>
                <w:bCs/>
                <w:sz w:val="18"/>
                <w:szCs w:val="18"/>
                <w:lang w:val="es-CO"/>
              </w:rPr>
              <w:t>SI (Reducción- Reúso- Reciclaje)</w:t>
            </w:r>
          </w:p>
          <w:p w14:paraId="2396D776" w14:textId="77777777" w:rsidR="007974FA" w:rsidRPr="00BC37E3" w:rsidRDefault="007974FA" w:rsidP="0007314C">
            <w:pPr>
              <w:spacing w:line="276" w:lineRule="auto"/>
              <w:rPr>
                <w:rFonts w:eastAsia="Calibri" w:cs="Times New Roman"/>
                <w:b/>
                <w:bCs/>
                <w:sz w:val="18"/>
                <w:szCs w:val="18"/>
                <w:lang w:val="es-CO"/>
              </w:rPr>
            </w:pPr>
          </w:p>
          <w:p w14:paraId="6CD47C71" w14:textId="77777777" w:rsidR="007974FA" w:rsidRPr="00BC37E3" w:rsidRDefault="007974FA" w:rsidP="0007314C">
            <w:pPr>
              <w:spacing w:line="276" w:lineRule="auto"/>
              <w:rPr>
                <w:rFonts w:eastAsia="Calibri" w:cs="Times New Roman"/>
                <w:sz w:val="18"/>
                <w:szCs w:val="18"/>
                <w:lang w:val="es-CO"/>
              </w:rPr>
            </w:pPr>
            <w:r w:rsidRPr="00BC37E3">
              <w:rPr>
                <w:rFonts w:eastAsia="Calibri" w:cs="Times New Roman"/>
                <w:sz w:val="18"/>
                <w:szCs w:val="18"/>
                <w:lang w:val="es-CO"/>
              </w:rPr>
              <w:t xml:space="preserve">Desarrollo de campañas para el ahorro y uso eficiente de agua y energía. </w:t>
            </w:r>
            <w:r w:rsidRPr="00BC37E3">
              <w:rPr>
                <w:rFonts w:eastAsia="Calibri" w:cs="Times New Roman"/>
                <w:b/>
                <w:bCs/>
                <w:sz w:val="18"/>
                <w:szCs w:val="18"/>
                <w:lang w:val="es-CO"/>
              </w:rPr>
              <w:t>(Reducción)</w:t>
            </w:r>
          </w:p>
          <w:p w14:paraId="2EB6EC32" w14:textId="77777777" w:rsidR="007974FA" w:rsidRPr="00BC37E3" w:rsidRDefault="007974FA" w:rsidP="0007314C">
            <w:pPr>
              <w:spacing w:line="276" w:lineRule="auto"/>
              <w:rPr>
                <w:rFonts w:eastAsia="Calibri" w:cs="Times New Roman"/>
                <w:sz w:val="18"/>
                <w:szCs w:val="18"/>
                <w:lang w:val="es-CO"/>
              </w:rPr>
            </w:pPr>
          </w:p>
          <w:p w14:paraId="3A8FF86E" w14:textId="77777777" w:rsidR="007974FA" w:rsidRPr="00BC37E3" w:rsidRDefault="007974FA" w:rsidP="0007314C">
            <w:pPr>
              <w:spacing w:line="276" w:lineRule="auto"/>
              <w:rPr>
                <w:rFonts w:eastAsia="Calibri" w:cs="Times New Roman"/>
                <w:sz w:val="18"/>
                <w:szCs w:val="18"/>
                <w:lang w:val="es-CO"/>
              </w:rPr>
            </w:pPr>
            <w:r w:rsidRPr="00BC37E3">
              <w:rPr>
                <w:rFonts w:eastAsia="Calibri" w:cs="Times New Roman"/>
                <w:sz w:val="18"/>
                <w:szCs w:val="18"/>
                <w:lang w:val="es-CO"/>
              </w:rPr>
              <w:t xml:space="preserve">Uso de energías renovables no convencionales. </w:t>
            </w:r>
            <w:r w:rsidRPr="00BC37E3">
              <w:rPr>
                <w:rFonts w:eastAsia="Calibri" w:cs="Times New Roman"/>
                <w:b/>
                <w:bCs/>
                <w:sz w:val="18"/>
                <w:szCs w:val="18"/>
                <w:lang w:val="es-CO"/>
              </w:rPr>
              <w:t>(Reducción)</w:t>
            </w:r>
          </w:p>
          <w:p w14:paraId="403A6BA1" w14:textId="77777777" w:rsidR="007974FA" w:rsidRPr="00BC37E3" w:rsidRDefault="007974FA" w:rsidP="0007314C">
            <w:pPr>
              <w:spacing w:line="276" w:lineRule="auto"/>
              <w:rPr>
                <w:rFonts w:eastAsia="Calibri" w:cs="Times New Roman"/>
                <w:sz w:val="18"/>
                <w:szCs w:val="18"/>
                <w:lang w:val="es-CO"/>
              </w:rPr>
            </w:pPr>
          </w:p>
          <w:p w14:paraId="1C3FC6E6" w14:textId="77777777" w:rsidR="007974FA" w:rsidRPr="00BC37E3" w:rsidRDefault="007974FA" w:rsidP="0007314C">
            <w:pPr>
              <w:spacing w:line="276" w:lineRule="auto"/>
              <w:rPr>
                <w:rFonts w:eastAsia="Calibri" w:cs="Times New Roman"/>
                <w:sz w:val="18"/>
                <w:szCs w:val="18"/>
                <w:lang w:val="es-CO"/>
              </w:rPr>
            </w:pPr>
            <w:r w:rsidRPr="00BC37E3">
              <w:rPr>
                <w:rFonts w:eastAsia="Calibri" w:cs="Times New Roman"/>
                <w:sz w:val="18"/>
                <w:szCs w:val="18"/>
                <w:lang w:val="es-CO"/>
              </w:rPr>
              <w:t xml:space="preserve">Programas de gestión integral de residuos sólidos (orgánicos, convencionales, peligrosos, especiales). </w:t>
            </w:r>
            <w:r w:rsidRPr="00BC37E3">
              <w:rPr>
                <w:rFonts w:eastAsia="Calibri" w:cs="Times New Roman"/>
                <w:b/>
                <w:bCs/>
                <w:sz w:val="18"/>
                <w:szCs w:val="18"/>
                <w:lang w:val="es-CO"/>
              </w:rPr>
              <w:t>(Reducción- Reúso- Reciclaje)</w:t>
            </w:r>
          </w:p>
          <w:p w14:paraId="55BE1D00" w14:textId="77777777" w:rsidR="007974FA" w:rsidRPr="00BC37E3" w:rsidRDefault="007974FA" w:rsidP="0007314C">
            <w:pPr>
              <w:spacing w:line="276" w:lineRule="auto"/>
              <w:rPr>
                <w:rFonts w:eastAsia="Calibri" w:cs="Times New Roman"/>
                <w:sz w:val="18"/>
                <w:szCs w:val="18"/>
                <w:lang w:val="es-CO"/>
              </w:rPr>
            </w:pPr>
          </w:p>
          <w:p w14:paraId="796B72B8" w14:textId="77777777" w:rsidR="007974FA" w:rsidRPr="00BC37E3" w:rsidRDefault="007974FA" w:rsidP="0007314C">
            <w:pPr>
              <w:spacing w:line="276" w:lineRule="auto"/>
              <w:rPr>
                <w:rFonts w:eastAsia="Calibri" w:cs="Times New Roman"/>
                <w:sz w:val="18"/>
                <w:szCs w:val="18"/>
                <w:lang w:val="es-CO"/>
              </w:rPr>
            </w:pPr>
            <w:r w:rsidRPr="00BC37E3">
              <w:rPr>
                <w:rFonts w:eastAsia="Calibri" w:cs="Times New Roman"/>
                <w:sz w:val="18"/>
                <w:szCs w:val="18"/>
                <w:lang w:val="es-CO"/>
              </w:rPr>
              <w:t xml:space="preserve">Campañas para reducción en el consumo de empaques y envases de un solo uso. </w:t>
            </w:r>
            <w:r w:rsidRPr="00BC37E3">
              <w:rPr>
                <w:rFonts w:eastAsia="Calibri" w:cs="Times New Roman"/>
                <w:b/>
                <w:bCs/>
                <w:sz w:val="18"/>
                <w:szCs w:val="18"/>
                <w:lang w:val="es-CO"/>
              </w:rPr>
              <w:t>(Reducción)</w:t>
            </w:r>
            <w:r w:rsidRPr="00BC37E3">
              <w:rPr>
                <w:rFonts w:eastAsia="Calibri" w:cs="Times New Roman"/>
                <w:sz w:val="18"/>
                <w:szCs w:val="18"/>
                <w:lang w:val="es-CO"/>
              </w:rPr>
              <w:t xml:space="preserve"> </w:t>
            </w:r>
          </w:p>
        </w:tc>
      </w:tr>
    </w:tbl>
    <w:p w14:paraId="36D693A7" w14:textId="0A7DF3B0" w:rsidR="007974FA" w:rsidRDefault="007974FA" w:rsidP="0007314C">
      <w:pPr>
        <w:pStyle w:val="Lista2"/>
        <w:spacing w:after="0" w:line="276" w:lineRule="auto"/>
        <w:jc w:val="both"/>
        <w:rPr>
          <w:rFonts w:ascii="Arial" w:hAnsi="Arial" w:cs="Arial"/>
          <w:b/>
          <w:sz w:val="24"/>
          <w:szCs w:val="24"/>
          <w:u w:val="single"/>
        </w:rPr>
      </w:pPr>
    </w:p>
    <w:p w14:paraId="450546C5" w14:textId="6C258DE9" w:rsidR="004F1A5E" w:rsidRPr="00FA205E" w:rsidRDefault="00963166" w:rsidP="0007314C">
      <w:pPr>
        <w:pStyle w:val="Lista2"/>
        <w:numPr>
          <w:ilvl w:val="0"/>
          <w:numId w:val="61"/>
        </w:numPr>
        <w:spacing w:after="0" w:line="276" w:lineRule="auto"/>
        <w:jc w:val="both"/>
        <w:rPr>
          <w:rFonts w:ascii="Arial" w:hAnsi="Arial" w:cs="Arial"/>
          <w:b/>
          <w:sz w:val="24"/>
          <w:szCs w:val="24"/>
          <w:u w:val="single"/>
          <w:lang w:val="es-MX"/>
        </w:rPr>
      </w:pPr>
      <w:r>
        <w:rPr>
          <w:rFonts w:ascii="Arial" w:hAnsi="Arial" w:cs="Arial"/>
          <w:b/>
          <w:sz w:val="24"/>
          <w:szCs w:val="24"/>
          <w:u w:val="single"/>
          <w:lang w:val="es-MX"/>
        </w:rPr>
        <w:t>Acciones jurídicas</w:t>
      </w:r>
    </w:p>
    <w:p w14:paraId="7678CB3B" w14:textId="77777777" w:rsidR="004F1A5E" w:rsidRPr="00FA205E" w:rsidRDefault="004F1A5E" w:rsidP="0007314C">
      <w:pPr>
        <w:pStyle w:val="Lista2"/>
        <w:spacing w:after="0" w:line="276" w:lineRule="auto"/>
        <w:jc w:val="both"/>
        <w:rPr>
          <w:rFonts w:ascii="Arial" w:hAnsi="Arial" w:cs="Arial"/>
          <w:b/>
          <w:sz w:val="24"/>
          <w:szCs w:val="24"/>
          <w:u w:val="single"/>
          <w:lang w:val="es-MX"/>
        </w:rPr>
      </w:pPr>
    </w:p>
    <w:p w14:paraId="13198435" w14:textId="606C6FF1" w:rsidR="00B2375C" w:rsidRDefault="00E93D1F" w:rsidP="0007314C">
      <w:pPr>
        <w:pStyle w:val="Lista2"/>
        <w:spacing w:after="0" w:line="276" w:lineRule="auto"/>
        <w:ind w:left="284" w:firstLine="1"/>
        <w:jc w:val="both"/>
        <w:rPr>
          <w:rFonts w:ascii="Arial" w:hAnsi="Arial" w:cs="Arial"/>
          <w:bCs/>
          <w:sz w:val="24"/>
          <w:szCs w:val="24"/>
          <w:lang w:val="es-MX"/>
        </w:rPr>
      </w:pPr>
      <w:r w:rsidRPr="00E93D1F">
        <w:rPr>
          <w:rFonts w:ascii="Arial" w:hAnsi="Arial" w:cs="Arial"/>
          <w:bCs/>
          <w:sz w:val="24"/>
          <w:szCs w:val="24"/>
          <w:lang w:val="es-MX"/>
        </w:rPr>
        <w:t xml:space="preserve">La normatividad ambiental permite el desarrollo de las actividades descritas anteriormente, sin embargo, respecto a la disposición final del estéril no está contemplado en la normativa de manera expresa lo que lleva a la aplicación de otras normas, bien sea por vacío de la misma o remisión directa de ésta. Otra opción será la de señalar en el Estudio de Impacto Ambiental las posibles gestiones sobre economía circular, para que la autoridad ambiental sea quien apruebe a través del instrumento ambiental su aplicación y desde el punto de vista minero, es recomendable que el planeamiento minero, es decir, en el Programa de Trabajos y Obras se establezcan igualmente que tipo de proyectos </w:t>
      </w:r>
      <w:r w:rsidRPr="00E93D1F">
        <w:rPr>
          <w:rFonts w:ascii="Arial" w:hAnsi="Arial" w:cs="Arial"/>
          <w:bCs/>
          <w:sz w:val="24"/>
          <w:szCs w:val="24"/>
          <w:lang w:val="es-MX"/>
        </w:rPr>
        <w:lastRenderedPageBreak/>
        <w:t>de carácter ambiental se contemplan para la disposición de dichos estériles, con el fin de obtener un pronunciamiento técnico y jurídico que permita dar avance en la aplicación del modelo de economía circular sin tropiezos y las autoridades estén en línea con sus pronunciamientos.</w:t>
      </w:r>
      <w:r w:rsidR="004F1A5E">
        <w:rPr>
          <w:rFonts w:ascii="Arial" w:hAnsi="Arial" w:cs="Arial"/>
          <w:bCs/>
          <w:sz w:val="24"/>
          <w:szCs w:val="24"/>
          <w:lang w:val="es-MX"/>
        </w:rPr>
        <w:t xml:space="preserve"> </w:t>
      </w:r>
    </w:p>
    <w:p w14:paraId="3B0F5721" w14:textId="77777777" w:rsidR="00B2375C" w:rsidRDefault="00B2375C">
      <w:pPr>
        <w:jc w:val="left"/>
        <w:rPr>
          <w:rFonts w:cs="Arial"/>
          <w:bCs/>
          <w:szCs w:val="24"/>
          <w:lang w:val="es-MX"/>
        </w:rPr>
      </w:pPr>
      <w:r>
        <w:rPr>
          <w:rFonts w:cs="Arial"/>
          <w:bCs/>
          <w:szCs w:val="24"/>
          <w:lang w:val="es-MX"/>
        </w:rPr>
        <w:br w:type="page"/>
      </w:r>
    </w:p>
    <w:p w14:paraId="30EECB2D" w14:textId="058C7007" w:rsidR="006866CD" w:rsidRPr="00BC37E3" w:rsidRDefault="00904F65" w:rsidP="0007314C">
      <w:pPr>
        <w:pStyle w:val="Ttulo2"/>
        <w:spacing w:line="276" w:lineRule="auto"/>
        <w:ind w:left="652" w:hanging="652"/>
        <w:jc w:val="both"/>
        <w:rPr>
          <w:rFonts w:cs="Arial"/>
          <w:szCs w:val="24"/>
          <w:lang w:val="es-CO"/>
        </w:rPr>
      </w:pPr>
      <w:bookmarkStart w:id="151" w:name="_Toc89715531"/>
      <w:bookmarkStart w:id="152" w:name="_Toc89716114"/>
      <w:bookmarkStart w:id="153" w:name="_Toc89716147"/>
      <w:bookmarkStart w:id="154" w:name="_Toc90231151"/>
      <w:r w:rsidRPr="00BC37E3">
        <w:rPr>
          <w:rFonts w:cs="Arial"/>
          <w:szCs w:val="24"/>
          <w:lang w:val="es-CO"/>
        </w:rPr>
        <w:lastRenderedPageBreak/>
        <w:t>LÍNEA ESTRATÉGICA POTENCIAL GENERACIÓN DE CIRCULARIDAD EN LA ETAPA DE EXPLOTACIÓN</w:t>
      </w:r>
      <w:bookmarkEnd w:id="151"/>
      <w:bookmarkEnd w:id="152"/>
      <w:bookmarkEnd w:id="153"/>
      <w:bookmarkEnd w:id="154"/>
    </w:p>
    <w:p w14:paraId="22AA1497" w14:textId="529A759E" w:rsidR="006866CD" w:rsidRPr="00BC37E3" w:rsidRDefault="006866CD" w:rsidP="0007314C">
      <w:pPr>
        <w:spacing w:after="0" w:line="276" w:lineRule="auto"/>
        <w:rPr>
          <w:rFonts w:cs="Arial"/>
          <w:lang w:val="es-CO"/>
        </w:rPr>
      </w:pPr>
    </w:p>
    <w:p w14:paraId="5E874999" w14:textId="77777777" w:rsidR="00502DBA" w:rsidRPr="00BC37E3" w:rsidRDefault="00502DBA" w:rsidP="0007314C">
      <w:pPr>
        <w:spacing w:after="0" w:line="276" w:lineRule="auto"/>
        <w:rPr>
          <w:rFonts w:cs="Arial"/>
          <w:i/>
          <w:lang w:val="es-CO"/>
        </w:rPr>
      </w:pPr>
      <w:r w:rsidRPr="00BC37E3">
        <w:rPr>
          <w:rFonts w:cs="Arial"/>
          <w:i/>
          <w:lang w:val="es-CO"/>
        </w:rPr>
        <w:t>Reúne las acciones a desarrollar durante las labores asociadas a la etapa de Explotación; constituye una herramienta fundamental para identificar e implementar las medidas que permitan reducir, reusar y/o reciclar los recursos y/o residuos y para determinar posibles modelos de negocio circular en el proyecto.</w:t>
      </w:r>
    </w:p>
    <w:p w14:paraId="071F50C5" w14:textId="77777777" w:rsidR="00502DBA" w:rsidRPr="00BC37E3" w:rsidRDefault="00502DBA" w:rsidP="0007314C">
      <w:pPr>
        <w:spacing w:after="0" w:line="276" w:lineRule="auto"/>
        <w:rPr>
          <w:rFonts w:cs="Arial"/>
          <w:lang w:val="es-CO"/>
        </w:rPr>
      </w:pPr>
    </w:p>
    <w:p w14:paraId="576A5567" w14:textId="77777777" w:rsidR="00502DBA" w:rsidRPr="00BC37E3" w:rsidRDefault="00502DBA" w:rsidP="0007314C">
      <w:pPr>
        <w:spacing w:after="0" w:line="276" w:lineRule="auto"/>
        <w:jc w:val="center"/>
        <w:rPr>
          <w:rFonts w:cs="Arial"/>
          <w:b/>
          <w:bCs/>
          <w:lang w:val="es-CO"/>
        </w:rPr>
      </w:pPr>
      <w:r w:rsidRPr="00BC37E3">
        <w:rPr>
          <w:rFonts w:cs="Arial"/>
          <w:b/>
          <w:bCs/>
          <w:lang w:val="es-CO"/>
        </w:rPr>
        <w:t>LINEAMIENTO 1: Ejecutar el planeamiento minero (optimización de la explotación del mineral- reducción de pérdidas)</w:t>
      </w:r>
    </w:p>
    <w:p w14:paraId="255B4755" w14:textId="77777777" w:rsidR="00502DBA" w:rsidRPr="00BC37E3" w:rsidRDefault="00502DBA" w:rsidP="0007314C">
      <w:pPr>
        <w:spacing w:after="0" w:line="276" w:lineRule="auto"/>
        <w:rPr>
          <w:rFonts w:cs="Arial"/>
          <w:lang w:val="es-CO"/>
        </w:rPr>
      </w:pPr>
    </w:p>
    <w:p w14:paraId="39CC4578" w14:textId="03D04342" w:rsidR="00502DBA" w:rsidRPr="00BC37E3" w:rsidRDefault="00502DBA" w:rsidP="0007314C">
      <w:pPr>
        <w:spacing w:after="0" w:line="276" w:lineRule="auto"/>
        <w:jc w:val="center"/>
        <w:rPr>
          <w:rFonts w:cs="Arial"/>
          <w:b/>
          <w:bCs/>
          <w:i/>
          <w:iCs/>
          <w:szCs w:val="24"/>
          <w:lang w:val="es-CO"/>
        </w:rPr>
      </w:pPr>
      <w:r w:rsidRPr="00BC37E3">
        <w:rPr>
          <w:rFonts w:cs="Arial"/>
          <w:b/>
          <w:bCs/>
          <w:i/>
          <w:iCs/>
          <w:szCs w:val="24"/>
          <w:lang w:val="es-CO"/>
        </w:rPr>
        <w:t xml:space="preserve">Componente 1: </w:t>
      </w:r>
      <w:r w:rsidR="00D31533">
        <w:rPr>
          <w:rFonts w:cs="Arial"/>
          <w:b/>
          <w:bCs/>
          <w:i/>
          <w:iCs/>
          <w:szCs w:val="24"/>
          <w:lang w:val="es-CO"/>
        </w:rPr>
        <w:t>Operación y d</w:t>
      </w:r>
      <w:r w:rsidR="00D31533" w:rsidRPr="00BC37E3">
        <w:rPr>
          <w:rFonts w:cs="Arial"/>
          <w:b/>
          <w:bCs/>
          <w:i/>
          <w:iCs/>
          <w:szCs w:val="24"/>
          <w:lang w:val="es-CO"/>
        </w:rPr>
        <w:t>esarrollo eficiente de la etapa de explotación</w:t>
      </w:r>
    </w:p>
    <w:p w14:paraId="6C91F245" w14:textId="77777777" w:rsidR="00502DBA" w:rsidRPr="00BC37E3" w:rsidRDefault="00502DBA" w:rsidP="0007314C">
      <w:pPr>
        <w:spacing w:after="0" w:line="276" w:lineRule="auto"/>
        <w:jc w:val="center"/>
        <w:rPr>
          <w:rFonts w:cs="Arial"/>
          <w:b/>
          <w:bCs/>
          <w:i/>
          <w:iCs/>
          <w:szCs w:val="24"/>
          <w:lang w:val="es-CO"/>
        </w:rPr>
      </w:pPr>
    </w:p>
    <w:p w14:paraId="36082D90" w14:textId="77777777" w:rsidR="00502DBA" w:rsidRPr="00BC37E3" w:rsidRDefault="00502DBA" w:rsidP="0007314C">
      <w:pPr>
        <w:numPr>
          <w:ilvl w:val="0"/>
          <w:numId w:val="12"/>
        </w:numPr>
        <w:spacing w:after="0" w:line="276" w:lineRule="auto"/>
        <w:rPr>
          <w:rFonts w:cs="Arial"/>
          <w:b/>
          <w:bCs/>
          <w:u w:val="single"/>
          <w:lang w:val="es-CO"/>
        </w:rPr>
      </w:pPr>
      <w:r w:rsidRPr="00BC37E3">
        <w:rPr>
          <w:rFonts w:cs="Arial"/>
          <w:b/>
          <w:bCs/>
          <w:u w:val="single"/>
          <w:lang w:val="es-CO"/>
        </w:rPr>
        <w:t>Alcance</w:t>
      </w:r>
    </w:p>
    <w:p w14:paraId="72C8C7C0" w14:textId="77777777" w:rsidR="00502DBA" w:rsidRPr="00BC37E3" w:rsidRDefault="00502DBA" w:rsidP="0007314C">
      <w:pPr>
        <w:spacing w:after="0" w:line="276" w:lineRule="auto"/>
        <w:rPr>
          <w:rFonts w:cs="Arial"/>
          <w:b/>
          <w:bCs/>
          <w:sz w:val="16"/>
          <w:szCs w:val="16"/>
          <w:u w:val="single"/>
          <w:lang w:val="es-CO"/>
        </w:rPr>
      </w:pPr>
    </w:p>
    <w:p w14:paraId="1BA3F3CF" w14:textId="77777777" w:rsidR="00502DBA" w:rsidRPr="00BC37E3" w:rsidRDefault="00502DBA" w:rsidP="0007314C">
      <w:pPr>
        <w:spacing w:after="0" w:line="276" w:lineRule="auto"/>
        <w:rPr>
          <w:rFonts w:cs="Arial"/>
          <w:lang w:val="es-CO"/>
        </w:rPr>
      </w:pPr>
      <w:r w:rsidRPr="00BC37E3">
        <w:rPr>
          <w:rFonts w:cs="Arial"/>
          <w:lang w:val="es-CO"/>
        </w:rPr>
        <w:t>Realizar la explotación de acuerdo con lo que se determinó en el planeamiento minero, en donde se optimice la extracción del mineral y la reducción de pérdidas.</w:t>
      </w:r>
    </w:p>
    <w:p w14:paraId="7BCD04C4" w14:textId="77777777" w:rsidR="00502DBA" w:rsidRPr="00BC37E3" w:rsidRDefault="00502DBA" w:rsidP="0007314C">
      <w:pPr>
        <w:spacing w:after="0" w:line="276" w:lineRule="auto"/>
        <w:rPr>
          <w:rFonts w:cs="Arial"/>
          <w:lang w:val="es-CO"/>
        </w:rPr>
      </w:pPr>
    </w:p>
    <w:p w14:paraId="033CD8BB" w14:textId="77777777" w:rsidR="00502DBA" w:rsidRPr="00BC37E3" w:rsidRDefault="00502DBA" w:rsidP="0007314C">
      <w:pPr>
        <w:numPr>
          <w:ilvl w:val="0"/>
          <w:numId w:val="12"/>
        </w:numPr>
        <w:spacing w:after="0" w:line="276" w:lineRule="auto"/>
        <w:rPr>
          <w:rFonts w:cs="Arial"/>
          <w:b/>
          <w:bCs/>
          <w:u w:val="single"/>
          <w:lang w:val="es-CO"/>
        </w:rPr>
      </w:pPr>
      <w:r w:rsidRPr="00BC37E3">
        <w:rPr>
          <w:rFonts w:cs="Arial"/>
          <w:b/>
          <w:bCs/>
          <w:u w:val="single"/>
          <w:lang w:val="es-CO"/>
        </w:rPr>
        <w:t>Etapa del ciclo minero</w:t>
      </w:r>
    </w:p>
    <w:p w14:paraId="5053256C" w14:textId="77777777" w:rsidR="00502DBA" w:rsidRPr="00BC37E3" w:rsidRDefault="00502DBA" w:rsidP="0007314C">
      <w:pPr>
        <w:spacing w:after="0" w:line="276" w:lineRule="auto"/>
        <w:rPr>
          <w:rFonts w:cs="Arial"/>
          <w:b/>
          <w:bCs/>
          <w:u w:val="single"/>
          <w:lang w:val="es-CO"/>
        </w:rPr>
      </w:pPr>
    </w:p>
    <w:tbl>
      <w:tblPr>
        <w:tblW w:w="66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1701"/>
        <w:gridCol w:w="1418"/>
        <w:gridCol w:w="1700"/>
      </w:tblGrid>
      <w:tr w:rsidR="00644C39" w:rsidRPr="00BC37E3" w14:paraId="45A22C95" w14:textId="77777777" w:rsidTr="00644C39">
        <w:trPr>
          <w:trHeight w:val="127"/>
          <w:jc w:val="center"/>
        </w:trPr>
        <w:tc>
          <w:tcPr>
            <w:tcW w:w="1843" w:type="dxa"/>
            <w:vAlign w:val="center"/>
          </w:tcPr>
          <w:p w14:paraId="20CF6F83"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Exploración</w:t>
            </w:r>
          </w:p>
        </w:tc>
        <w:tc>
          <w:tcPr>
            <w:tcW w:w="1701" w:type="dxa"/>
            <w:vAlign w:val="center"/>
          </w:tcPr>
          <w:p w14:paraId="50F5C5D0"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Construcción y montaje</w:t>
            </w:r>
          </w:p>
        </w:tc>
        <w:tc>
          <w:tcPr>
            <w:tcW w:w="1418" w:type="dxa"/>
            <w:vAlign w:val="center"/>
          </w:tcPr>
          <w:p w14:paraId="7FB29280" w14:textId="77777777" w:rsidR="00502DBA" w:rsidRPr="00BC37E3" w:rsidRDefault="00502DBA" w:rsidP="0007314C">
            <w:pPr>
              <w:spacing w:after="0" w:line="276" w:lineRule="auto"/>
              <w:jc w:val="center"/>
              <w:rPr>
                <w:rFonts w:cs="Arial"/>
                <w:b/>
                <w:bCs/>
                <w:sz w:val="18"/>
                <w:szCs w:val="18"/>
                <w:lang w:val="es-CO"/>
              </w:rPr>
            </w:pPr>
            <w:r w:rsidRPr="00BC37E3">
              <w:rPr>
                <w:rFonts w:eastAsia="Times New Roman" w:cs="Arial"/>
                <w:b/>
                <w:bCs/>
                <w:color w:val="000000"/>
                <w:sz w:val="18"/>
                <w:szCs w:val="18"/>
                <w:lang w:val="es-CO" w:eastAsia="es-MX"/>
              </w:rPr>
              <w:t>Explotación</w:t>
            </w:r>
          </w:p>
        </w:tc>
        <w:tc>
          <w:tcPr>
            <w:tcW w:w="1700" w:type="dxa"/>
            <w:vAlign w:val="center"/>
          </w:tcPr>
          <w:p w14:paraId="00AB45D2"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Cierre y post cierre</w:t>
            </w:r>
          </w:p>
        </w:tc>
      </w:tr>
      <w:tr w:rsidR="00644C39" w:rsidRPr="00BC37E3" w14:paraId="4946759F" w14:textId="77777777" w:rsidTr="00644C39">
        <w:trPr>
          <w:trHeight w:val="58"/>
          <w:jc w:val="center"/>
        </w:trPr>
        <w:tc>
          <w:tcPr>
            <w:tcW w:w="1843" w:type="dxa"/>
            <w:vAlign w:val="center"/>
          </w:tcPr>
          <w:p w14:paraId="799518CF" w14:textId="77777777" w:rsidR="00502DBA" w:rsidRPr="00BC37E3" w:rsidRDefault="00502DBA" w:rsidP="0007314C">
            <w:pPr>
              <w:spacing w:after="0" w:line="276" w:lineRule="auto"/>
              <w:jc w:val="center"/>
              <w:rPr>
                <w:rFonts w:cs="Arial"/>
                <w:sz w:val="18"/>
                <w:szCs w:val="18"/>
                <w:lang w:val="es-CO"/>
              </w:rPr>
            </w:pPr>
          </w:p>
        </w:tc>
        <w:tc>
          <w:tcPr>
            <w:tcW w:w="1701" w:type="dxa"/>
            <w:vAlign w:val="center"/>
          </w:tcPr>
          <w:p w14:paraId="67E5A9D8" w14:textId="77777777" w:rsidR="00502DBA" w:rsidRPr="00BC37E3" w:rsidRDefault="00502DBA" w:rsidP="0007314C">
            <w:pPr>
              <w:spacing w:after="0" w:line="276" w:lineRule="auto"/>
              <w:jc w:val="center"/>
              <w:rPr>
                <w:rFonts w:cs="Arial"/>
                <w:sz w:val="18"/>
                <w:szCs w:val="18"/>
                <w:lang w:val="es-CO"/>
              </w:rPr>
            </w:pPr>
          </w:p>
        </w:tc>
        <w:tc>
          <w:tcPr>
            <w:tcW w:w="1418" w:type="dxa"/>
            <w:vAlign w:val="center"/>
          </w:tcPr>
          <w:p w14:paraId="70B1ABFE" w14:textId="77777777" w:rsidR="00502DBA" w:rsidRPr="00BC37E3" w:rsidRDefault="00502DBA" w:rsidP="0007314C">
            <w:pPr>
              <w:spacing w:after="0" w:line="276" w:lineRule="auto"/>
              <w:jc w:val="center"/>
              <w:rPr>
                <w:rFonts w:cs="Arial"/>
                <w:sz w:val="18"/>
                <w:szCs w:val="18"/>
                <w:lang w:val="es-CO"/>
              </w:rPr>
            </w:pPr>
            <w:r w:rsidRPr="00BC37E3">
              <w:rPr>
                <w:rFonts w:cs="Arial"/>
                <w:sz w:val="18"/>
                <w:szCs w:val="18"/>
                <w:lang w:val="es-CO"/>
              </w:rPr>
              <w:t>X</w:t>
            </w:r>
          </w:p>
        </w:tc>
        <w:tc>
          <w:tcPr>
            <w:tcW w:w="1700" w:type="dxa"/>
            <w:vAlign w:val="center"/>
          </w:tcPr>
          <w:p w14:paraId="6B201805" w14:textId="77777777" w:rsidR="00502DBA" w:rsidRPr="00BC37E3" w:rsidRDefault="00502DBA" w:rsidP="0007314C">
            <w:pPr>
              <w:spacing w:after="0" w:line="276" w:lineRule="auto"/>
              <w:jc w:val="center"/>
              <w:rPr>
                <w:rFonts w:cs="Arial"/>
                <w:sz w:val="18"/>
                <w:szCs w:val="18"/>
                <w:lang w:val="es-CO"/>
              </w:rPr>
            </w:pPr>
          </w:p>
        </w:tc>
      </w:tr>
    </w:tbl>
    <w:p w14:paraId="2F1B2DB4" w14:textId="77777777" w:rsidR="00502DBA" w:rsidRPr="00BC37E3" w:rsidRDefault="00502DBA" w:rsidP="0007314C">
      <w:pPr>
        <w:spacing w:after="0" w:line="276" w:lineRule="auto"/>
        <w:jc w:val="left"/>
        <w:rPr>
          <w:rFonts w:cs="Arial"/>
          <w:sz w:val="16"/>
          <w:szCs w:val="16"/>
          <w:lang w:val="es-CO"/>
        </w:rPr>
      </w:pPr>
    </w:p>
    <w:p w14:paraId="40B51D2B" w14:textId="77777777" w:rsidR="00502DBA" w:rsidRPr="00BC37E3" w:rsidRDefault="00502DBA" w:rsidP="0007314C">
      <w:pPr>
        <w:numPr>
          <w:ilvl w:val="0"/>
          <w:numId w:val="12"/>
        </w:numPr>
        <w:spacing w:after="0" w:line="276" w:lineRule="auto"/>
        <w:rPr>
          <w:rFonts w:cs="Arial"/>
          <w:b/>
          <w:bCs/>
          <w:u w:val="single"/>
          <w:lang w:val="es-CO"/>
        </w:rPr>
      </w:pPr>
      <w:r w:rsidRPr="00BC37E3">
        <w:rPr>
          <w:rFonts w:cs="Arial"/>
          <w:b/>
          <w:bCs/>
          <w:u w:val="single"/>
          <w:lang w:val="es-CO"/>
        </w:rPr>
        <w:t>Información requerida</w:t>
      </w:r>
    </w:p>
    <w:p w14:paraId="7F2CDF19" w14:textId="77777777" w:rsidR="00502DBA" w:rsidRPr="00BC37E3" w:rsidRDefault="00502DBA" w:rsidP="0007314C">
      <w:pPr>
        <w:spacing w:after="0" w:line="276" w:lineRule="auto"/>
        <w:rPr>
          <w:rFonts w:cs="Arial"/>
          <w:sz w:val="16"/>
          <w:szCs w:val="16"/>
          <w:lang w:val="es-CO"/>
        </w:rPr>
      </w:pPr>
    </w:p>
    <w:p w14:paraId="7777B22C" w14:textId="77777777" w:rsidR="00502DBA" w:rsidRPr="00BC37E3" w:rsidRDefault="00502DBA" w:rsidP="0007314C">
      <w:pPr>
        <w:spacing w:after="0" w:line="276" w:lineRule="auto"/>
        <w:rPr>
          <w:rFonts w:cs="Arial"/>
          <w:lang w:val="es-CO"/>
        </w:rPr>
      </w:pPr>
      <w:r w:rsidRPr="00BC37E3">
        <w:rPr>
          <w:rFonts w:cs="Arial"/>
          <w:lang w:val="es-CO"/>
        </w:rPr>
        <w:t>Datos estadísticos relacionados con ciclos, tiempos y movimientos, consumos de energía, uso de recursos, compra de insumos, requerimientos de talento humano, movimiento de materiales (cantidad de materiales extraídos tanto de mineral como de estériles). Los datos estadísticos tanto técnicos de la operación como económicos (costo de la explotación minera).</w:t>
      </w:r>
    </w:p>
    <w:p w14:paraId="516D3E35" w14:textId="77777777" w:rsidR="00E93D1F" w:rsidRPr="00BC37E3" w:rsidRDefault="00E93D1F" w:rsidP="0007314C">
      <w:pPr>
        <w:spacing w:after="0" w:line="276" w:lineRule="auto"/>
        <w:rPr>
          <w:rFonts w:cs="Arial"/>
          <w:sz w:val="16"/>
          <w:szCs w:val="16"/>
          <w:lang w:val="es-CO"/>
        </w:rPr>
      </w:pPr>
    </w:p>
    <w:p w14:paraId="51A00EC6" w14:textId="77777777" w:rsidR="00502DBA" w:rsidRPr="00BC37E3" w:rsidRDefault="00502DBA" w:rsidP="0007314C">
      <w:pPr>
        <w:numPr>
          <w:ilvl w:val="0"/>
          <w:numId w:val="12"/>
        </w:numPr>
        <w:spacing w:after="0" w:line="276" w:lineRule="auto"/>
        <w:rPr>
          <w:rFonts w:cs="Arial"/>
          <w:b/>
          <w:bCs/>
          <w:u w:val="single"/>
          <w:lang w:val="es-CO"/>
        </w:rPr>
      </w:pPr>
      <w:r w:rsidRPr="00BC37E3">
        <w:rPr>
          <w:rFonts w:cs="Arial"/>
          <w:b/>
          <w:u w:val="single"/>
          <w:lang w:val="es-CO"/>
        </w:rPr>
        <w:t xml:space="preserve">¿Cómo se optimiza el proceso de explotación? </w:t>
      </w:r>
    </w:p>
    <w:p w14:paraId="0463934E" w14:textId="77777777" w:rsidR="00502DBA" w:rsidRPr="00BC37E3" w:rsidRDefault="00502DBA" w:rsidP="0007314C">
      <w:pPr>
        <w:spacing w:after="0" w:line="276" w:lineRule="auto"/>
        <w:rPr>
          <w:rFonts w:cs="Arial"/>
          <w:b/>
          <w:bCs/>
          <w:sz w:val="16"/>
          <w:szCs w:val="16"/>
          <w:u w:val="single"/>
          <w:lang w:val="es-CO"/>
        </w:rPr>
      </w:pPr>
    </w:p>
    <w:p w14:paraId="7B16D4D9" w14:textId="77777777" w:rsidR="00502DBA" w:rsidRPr="00BC37E3" w:rsidRDefault="00502DBA" w:rsidP="0007314C">
      <w:pPr>
        <w:numPr>
          <w:ilvl w:val="0"/>
          <w:numId w:val="15"/>
        </w:numPr>
        <w:spacing w:after="0" w:line="276" w:lineRule="auto"/>
        <w:rPr>
          <w:rFonts w:cs="Arial"/>
          <w:lang w:val="es-CO"/>
        </w:rPr>
      </w:pPr>
      <w:r w:rsidRPr="00BC37E3">
        <w:rPr>
          <w:rFonts w:cs="Arial"/>
          <w:lang w:val="es-CO"/>
        </w:rPr>
        <w:t xml:space="preserve">Se deben recopilar en formatos adaptados para el tipo de operación datos tales como tiempos, movimientos, distancias, recursos utilizados, costo de los recursos, entre otros, los cuales una vez consolidados y estudiados, permiten identificar las posibilidades de la optimización del proceso minero tradicional frente a la tecnología e innovación disponible en el mercado y a </w:t>
      </w:r>
      <w:r w:rsidRPr="00BC37E3">
        <w:rPr>
          <w:rFonts w:cs="Arial"/>
          <w:lang w:val="es-CO"/>
        </w:rPr>
        <w:lastRenderedPageBreak/>
        <w:t>las acciones que deban implementarse para reducir la tasa de pérdida de minerales. De esta manera, se puede ajustar el planeamiento minero con base en las actividades de explotación que inician o que ya se están ejecutando en el tiempo.</w:t>
      </w:r>
    </w:p>
    <w:p w14:paraId="35F08DE8" w14:textId="77777777" w:rsidR="00502DBA" w:rsidRPr="00BC37E3" w:rsidRDefault="00502DBA" w:rsidP="0007314C">
      <w:pPr>
        <w:spacing w:after="0" w:line="276" w:lineRule="auto"/>
        <w:rPr>
          <w:rFonts w:cs="Arial"/>
          <w:sz w:val="16"/>
          <w:szCs w:val="16"/>
          <w:lang w:val="es-CO"/>
        </w:rPr>
      </w:pPr>
    </w:p>
    <w:p w14:paraId="6880C788" w14:textId="77777777" w:rsidR="00502DBA" w:rsidRPr="00BC37E3" w:rsidRDefault="00502DBA" w:rsidP="0007314C">
      <w:pPr>
        <w:numPr>
          <w:ilvl w:val="0"/>
          <w:numId w:val="15"/>
        </w:numPr>
        <w:spacing w:after="0" w:line="276" w:lineRule="auto"/>
        <w:rPr>
          <w:rFonts w:cs="Arial"/>
          <w:lang w:val="es-CO"/>
        </w:rPr>
      </w:pPr>
      <w:r w:rsidRPr="00BC37E3">
        <w:rPr>
          <w:rFonts w:cs="Arial"/>
          <w:lang w:val="es-CO"/>
        </w:rPr>
        <w:t xml:space="preserve">Se debe realizar un programa permanente de muestreo y análisis mineralógico y geoquímico tanto del material extraído como de los estériles, para identificar características que puedan ser determinantes para usos futuros de éstos. Para el caso de los depósitos de estériles se deben registrar entre otros datos: el método de disposición del material, edad del depósito, volúmenes y secuencia de llenado, así como algunas observaciones que se consideren pertinentes para conocer las características del depósito y de los materiales. </w:t>
      </w:r>
    </w:p>
    <w:p w14:paraId="05FC5369" w14:textId="77777777" w:rsidR="00AD6BB1" w:rsidRPr="00E80436" w:rsidRDefault="00AD6BB1" w:rsidP="0007314C">
      <w:pPr>
        <w:pStyle w:val="Prrafodelista"/>
        <w:spacing w:after="0" w:line="276" w:lineRule="auto"/>
        <w:rPr>
          <w:b/>
          <w:bCs/>
          <w:sz w:val="16"/>
          <w:szCs w:val="16"/>
          <w:u w:val="single"/>
        </w:rPr>
      </w:pPr>
    </w:p>
    <w:p w14:paraId="3C188636" w14:textId="6C74AE3B" w:rsidR="00AD6BB1" w:rsidRPr="00AA5535" w:rsidRDefault="00963166" w:rsidP="0007314C">
      <w:pPr>
        <w:pStyle w:val="Prrafodelista"/>
        <w:numPr>
          <w:ilvl w:val="0"/>
          <w:numId w:val="12"/>
        </w:numPr>
        <w:spacing w:after="0" w:line="276" w:lineRule="auto"/>
        <w:rPr>
          <w:b/>
          <w:bCs/>
          <w:u w:val="single"/>
        </w:rPr>
      </w:pPr>
      <w:r>
        <w:rPr>
          <w:b/>
          <w:bCs/>
          <w:u w:val="single"/>
        </w:rPr>
        <w:t>Acciones jurídicas</w:t>
      </w:r>
    </w:p>
    <w:p w14:paraId="13E19FC2" w14:textId="77777777" w:rsidR="00AD6BB1" w:rsidRPr="00AA5535" w:rsidRDefault="00AD6BB1" w:rsidP="0007314C">
      <w:pPr>
        <w:spacing w:after="0" w:line="276" w:lineRule="auto"/>
        <w:rPr>
          <w:sz w:val="16"/>
          <w:szCs w:val="16"/>
        </w:rPr>
      </w:pPr>
    </w:p>
    <w:p w14:paraId="51BA9CA8" w14:textId="2E727265" w:rsidR="00E93D1F" w:rsidRDefault="00E93D1F" w:rsidP="0007314C">
      <w:pPr>
        <w:spacing w:after="0" w:line="276" w:lineRule="auto"/>
      </w:pPr>
      <w:r w:rsidRPr="00E93D1F">
        <w:t>El Código de Minas, los términos de referencia y las guías minero-ambientales expedidas por las autoridades minera y ambiental, así como las normas expedidas en la última década sobre el manejo de residuos para el aprovechamiento económico de los mismos. Los instrumentos técnico y ambiental aprobados, determinan el planeamiento minero en el que se incluyeron todas las actividades señaladas con el fin de ejecutarlas sin limitantes, entre ellas conocer previamente la disposición frente al estéril generado y cuáles serán los usos que se darán, bien sea internamente o en beneficio de la comunidad aledaña, todos desde un punto de vista de economía circular, con opciones de negocios circulares que generen no solo a la industria minera sino también aportes desde lo social, ambiental y económico a las regiones.</w:t>
      </w:r>
    </w:p>
    <w:p w14:paraId="779B5452" w14:textId="77777777" w:rsidR="00E93D1F" w:rsidRDefault="00E93D1F">
      <w:pPr>
        <w:jc w:val="left"/>
      </w:pPr>
      <w:r>
        <w:br w:type="page"/>
      </w:r>
    </w:p>
    <w:p w14:paraId="1BE360D8" w14:textId="492060B3" w:rsidR="00502DBA" w:rsidRPr="00BC37E3" w:rsidRDefault="00502DBA" w:rsidP="0007314C">
      <w:pPr>
        <w:spacing w:after="0" w:line="276" w:lineRule="auto"/>
        <w:jc w:val="center"/>
        <w:rPr>
          <w:rFonts w:cs="Arial"/>
          <w:b/>
          <w:bCs/>
          <w:lang w:val="es-CO"/>
        </w:rPr>
      </w:pPr>
      <w:r w:rsidRPr="00BC37E3">
        <w:rPr>
          <w:rFonts w:cs="Arial"/>
          <w:b/>
          <w:bCs/>
          <w:lang w:val="es-CO"/>
        </w:rPr>
        <w:lastRenderedPageBreak/>
        <w:t>LINEAMIENTO 2: Identificar todos los procesos desarrollados en la etapa de explotación y determinar los flujos de entradas y salidas en cada uno (metabolismo industrial)</w:t>
      </w:r>
    </w:p>
    <w:p w14:paraId="7D070DD0" w14:textId="77777777" w:rsidR="00502DBA" w:rsidRPr="00BC37E3" w:rsidRDefault="00502DBA" w:rsidP="0007314C">
      <w:pPr>
        <w:spacing w:after="0" w:line="276" w:lineRule="auto"/>
        <w:rPr>
          <w:rFonts w:cs="Arial"/>
          <w:lang w:val="es-CO"/>
        </w:rPr>
      </w:pPr>
    </w:p>
    <w:p w14:paraId="12A9F27B" w14:textId="77777777" w:rsidR="00502DBA" w:rsidRPr="00BC37E3" w:rsidRDefault="00502DBA" w:rsidP="0007314C">
      <w:pPr>
        <w:spacing w:after="0" w:line="276" w:lineRule="auto"/>
        <w:jc w:val="center"/>
        <w:rPr>
          <w:rFonts w:cs="Arial"/>
          <w:b/>
          <w:bCs/>
          <w:i/>
          <w:iCs/>
          <w:szCs w:val="24"/>
          <w:lang w:val="es-CO"/>
        </w:rPr>
      </w:pPr>
      <w:r w:rsidRPr="00BC37E3">
        <w:rPr>
          <w:rFonts w:cs="Arial"/>
          <w:b/>
          <w:bCs/>
          <w:i/>
          <w:iCs/>
          <w:szCs w:val="24"/>
          <w:lang w:val="es-CO"/>
        </w:rPr>
        <w:t>Componente 1: Identificación y descripción de actividades de extracción</w:t>
      </w:r>
    </w:p>
    <w:p w14:paraId="1CC80D5C" w14:textId="77777777" w:rsidR="00502DBA" w:rsidRPr="00BC37E3" w:rsidRDefault="00502DBA" w:rsidP="0007314C">
      <w:pPr>
        <w:spacing w:after="0" w:line="276" w:lineRule="auto"/>
        <w:jc w:val="center"/>
        <w:rPr>
          <w:rFonts w:cs="Arial"/>
          <w:b/>
          <w:bCs/>
          <w:i/>
          <w:iCs/>
          <w:szCs w:val="24"/>
          <w:lang w:val="es-CO"/>
        </w:rPr>
      </w:pPr>
    </w:p>
    <w:p w14:paraId="41B5507F" w14:textId="77777777" w:rsidR="00502DBA" w:rsidRPr="00BC37E3" w:rsidRDefault="00502DBA" w:rsidP="0007314C">
      <w:pPr>
        <w:numPr>
          <w:ilvl w:val="0"/>
          <w:numId w:val="13"/>
        </w:numPr>
        <w:spacing w:after="0" w:line="276" w:lineRule="auto"/>
        <w:rPr>
          <w:rFonts w:cs="Arial"/>
          <w:b/>
          <w:bCs/>
          <w:u w:val="single"/>
          <w:lang w:val="es-CO"/>
        </w:rPr>
      </w:pPr>
      <w:r w:rsidRPr="00BC37E3">
        <w:rPr>
          <w:rFonts w:cs="Arial"/>
          <w:b/>
          <w:bCs/>
          <w:u w:val="single"/>
          <w:lang w:val="es-CO"/>
        </w:rPr>
        <w:t>Alcance</w:t>
      </w:r>
    </w:p>
    <w:p w14:paraId="63DDFC50" w14:textId="77777777" w:rsidR="00502DBA" w:rsidRPr="00BC37E3" w:rsidRDefault="00502DBA" w:rsidP="0007314C">
      <w:pPr>
        <w:spacing w:after="0" w:line="276" w:lineRule="auto"/>
        <w:rPr>
          <w:rFonts w:cs="Arial"/>
          <w:b/>
          <w:bCs/>
          <w:u w:val="single"/>
          <w:lang w:val="es-CO"/>
        </w:rPr>
      </w:pPr>
    </w:p>
    <w:p w14:paraId="562583A5" w14:textId="27F905B7" w:rsidR="00502DBA" w:rsidRPr="00BC37E3" w:rsidRDefault="00502DBA" w:rsidP="0007314C">
      <w:pPr>
        <w:spacing w:after="0" w:line="276" w:lineRule="auto"/>
        <w:rPr>
          <w:rFonts w:cs="Arial"/>
          <w:lang w:val="es-CO"/>
        </w:rPr>
      </w:pPr>
      <w:r w:rsidRPr="00BC37E3">
        <w:rPr>
          <w:rFonts w:cs="Arial"/>
          <w:lang w:val="es-CO"/>
        </w:rPr>
        <w:t>Determinar de manera detallada los flujos de materiales, energía, agua, recurso humano y demás asociados a cada actividad de extracción.</w:t>
      </w:r>
    </w:p>
    <w:p w14:paraId="555BBB45" w14:textId="77777777" w:rsidR="00ED19A8" w:rsidRPr="00BC37E3" w:rsidRDefault="00ED19A8" w:rsidP="0007314C">
      <w:pPr>
        <w:spacing w:after="0" w:line="276" w:lineRule="auto"/>
        <w:rPr>
          <w:rFonts w:cs="Arial"/>
          <w:lang w:val="es-CO"/>
        </w:rPr>
      </w:pPr>
    </w:p>
    <w:p w14:paraId="78383112" w14:textId="77777777" w:rsidR="00502DBA" w:rsidRPr="00BC37E3" w:rsidRDefault="00502DBA" w:rsidP="0007314C">
      <w:pPr>
        <w:numPr>
          <w:ilvl w:val="0"/>
          <w:numId w:val="13"/>
        </w:numPr>
        <w:spacing w:after="0" w:line="276" w:lineRule="auto"/>
        <w:rPr>
          <w:rFonts w:cs="Arial"/>
          <w:b/>
          <w:bCs/>
          <w:u w:val="single"/>
          <w:lang w:val="es-CO"/>
        </w:rPr>
      </w:pPr>
      <w:r w:rsidRPr="00BC37E3">
        <w:rPr>
          <w:rFonts w:cs="Arial"/>
          <w:b/>
          <w:bCs/>
          <w:u w:val="single"/>
          <w:lang w:val="es-CO"/>
        </w:rPr>
        <w:t>Etapa del ciclo minero</w:t>
      </w:r>
    </w:p>
    <w:p w14:paraId="1EBF8178" w14:textId="77777777" w:rsidR="00502DBA" w:rsidRPr="00BC37E3" w:rsidRDefault="00502DBA" w:rsidP="0007314C">
      <w:pPr>
        <w:spacing w:after="0" w:line="276" w:lineRule="auto"/>
        <w:rPr>
          <w:rFonts w:cs="Arial"/>
          <w:b/>
          <w:bCs/>
          <w:u w:val="single"/>
          <w:lang w:val="es-CO"/>
        </w:rPr>
      </w:pPr>
    </w:p>
    <w:tbl>
      <w:tblPr>
        <w:tblW w:w="63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0"/>
        <w:gridCol w:w="1763"/>
        <w:gridCol w:w="1577"/>
        <w:gridCol w:w="1444"/>
      </w:tblGrid>
      <w:tr w:rsidR="00502DBA" w:rsidRPr="00BC37E3" w14:paraId="160A717E" w14:textId="77777777" w:rsidTr="00644C39">
        <w:trPr>
          <w:trHeight w:val="148"/>
          <w:jc w:val="center"/>
        </w:trPr>
        <w:tc>
          <w:tcPr>
            <w:tcW w:w="1590" w:type="dxa"/>
            <w:vAlign w:val="center"/>
          </w:tcPr>
          <w:p w14:paraId="33D68ADF"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Exploración</w:t>
            </w:r>
          </w:p>
        </w:tc>
        <w:tc>
          <w:tcPr>
            <w:tcW w:w="1763" w:type="dxa"/>
            <w:vAlign w:val="center"/>
          </w:tcPr>
          <w:p w14:paraId="489A6248"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Construcción y montaje</w:t>
            </w:r>
          </w:p>
        </w:tc>
        <w:tc>
          <w:tcPr>
            <w:tcW w:w="1577" w:type="dxa"/>
            <w:vAlign w:val="center"/>
          </w:tcPr>
          <w:p w14:paraId="65B932C1" w14:textId="77777777" w:rsidR="00502DBA" w:rsidRPr="00BC37E3" w:rsidRDefault="00502DBA" w:rsidP="0007314C">
            <w:pPr>
              <w:spacing w:after="0" w:line="276" w:lineRule="auto"/>
              <w:jc w:val="center"/>
              <w:rPr>
                <w:rFonts w:cs="Arial"/>
                <w:b/>
                <w:bCs/>
                <w:sz w:val="18"/>
                <w:szCs w:val="18"/>
                <w:lang w:val="es-CO"/>
              </w:rPr>
            </w:pPr>
            <w:r w:rsidRPr="00BC37E3">
              <w:rPr>
                <w:rFonts w:eastAsia="Times New Roman" w:cs="Arial"/>
                <w:b/>
                <w:bCs/>
                <w:color w:val="000000"/>
                <w:sz w:val="18"/>
                <w:szCs w:val="18"/>
                <w:lang w:val="es-CO" w:eastAsia="es-MX"/>
              </w:rPr>
              <w:t>Explotación</w:t>
            </w:r>
          </w:p>
        </w:tc>
        <w:tc>
          <w:tcPr>
            <w:tcW w:w="1444" w:type="dxa"/>
            <w:vAlign w:val="center"/>
          </w:tcPr>
          <w:p w14:paraId="0CDD04B6"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Cierre y post cierre</w:t>
            </w:r>
          </w:p>
        </w:tc>
      </w:tr>
      <w:tr w:rsidR="00502DBA" w:rsidRPr="00BC37E3" w14:paraId="3794A1DC" w14:textId="77777777" w:rsidTr="00644C39">
        <w:trPr>
          <w:trHeight w:val="68"/>
          <w:jc w:val="center"/>
        </w:trPr>
        <w:tc>
          <w:tcPr>
            <w:tcW w:w="1590" w:type="dxa"/>
            <w:vAlign w:val="center"/>
          </w:tcPr>
          <w:p w14:paraId="29B0AB2B" w14:textId="77777777" w:rsidR="00502DBA" w:rsidRPr="00BC37E3" w:rsidRDefault="00502DBA" w:rsidP="0007314C">
            <w:pPr>
              <w:spacing w:after="0" w:line="276" w:lineRule="auto"/>
              <w:jc w:val="center"/>
              <w:rPr>
                <w:rFonts w:cs="Arial"/>
                <w:sz w:val="18"/>
                <w:szCs w:val="18"/>
                <w:lang w:val="es-CO"/>
              </w:rPr>
            </w:pPr>
          </w:p>
        </w:tc>
        <w:tc>
          <w:tcPr>
            <w:tcW w:w="1763" w:type="dxa"/>
            <w:vAlign w:val="center"/>
          </w:tcPr>
          <w:p w14:paraId="79A35387" w14:textId="77777777" w:rsidR="00502DBA" w:rsidRPr="00BC37E3" w:rsidRDefault="00502DBA" w:rsidP="0007314C">
            <w:pPr>
              <w:spacing w:after="0" w:line="276" w:lineRule="auto"/>
              <w:jc w:val="center"/>
              <w:rPr>
                <w:rFonts w:cs="Arial"/>
                <w:sz w:val="18"/>
                <w:szCs w:val="18"/>
                <w:lang w:val="es-CO"/>
              </w:rPr>
            </w:pPr>
          </w:p>
        </w:tc>
        <w:tc>
          <w:tcPr>
            <w:tcW w:w="1577" w:type="dxa"/>
            <w:vAlign w:val="center"/>
          </w:tcPr>
          <w:p w14:paraId="09C86A1E" w14:textId="77777777" w:rsidR="00502DBA" w:rsidRPr="00BC37E3" w:rsidRDefault="00502DBA" w:rsidP="0007314C">
            <w:pPr>
              <w:spacing w:after="0" w:line="276" w:lineRule="auto"/>
              <w:jc w:val="center"/>
              <w:rPr>
                <w:rFonts w:cs="Arial"/>
                <w:sz w:val="18"/>
                <w:szCs w:val="18"/>
                <w:lang w:val="es-CO"/>
              </w:rPr>
            </w:pPr>
            <w:r w:rsidRPr="00BC37E3">
              <w:rPr>
                <w:rFonts w:cs="Arial"/>
                <w:sz w:val="18"/>
                <w:szCs w:val="18"/>
                <w:lang w:val="es-CO"/>
              </w:rPr>
              <w:t>X</w:t>
            </w:r>
          </w:p>
        </w:tc>
        <w:tc>
          <w:tcPr>
            <w:tcW w:w="1444" w:type="dxa"/>
            <w:vAlign w:val="center"/>
          </w:tcPr>
          <w:p w14:paraId="689BAEFA" w14:textId="77777777" w:rsidR="00502DBA" w:rsidRPr="00BC37E3" w:rsidRDefault="00502DBA" w:rsidP="0007314C">
            <w:pPr>
              <w:spacing w:after="0" w:line="276" w:lineRule="auto"/>
              <w:jc w:val="center"/>
              <w:rPr>
                <w:rFonts w:cs="Arial"/>
                <w:sz w:val="18"/>
                <w:szCs w:val="18"/>
                <w:lang w:val="es-CO"/>
              </w:rPr>
            </w:pPr>
          </w:p>
        </w:tc>
      </w:tr>
    </w:tbl>
    <w:p w14:paraId="5C12441F" w14:textId="77777777" w:rsidR="00502DBA" w:rsidRPr="00BC37E3" w:rsidRDefault="00502DBA" w:rsidP="0007314C">
      <w:pPr>
        <w:spacing w:after="0" w:line="276" w:lineRule="auto"/>
        <w:jc w:val="left"/>
        <w:rPr>
          <w:rFonts w:cs="Arial"/>
          <w:lang w:val="es-CO"/>
        </w:rPr>
      </w:pPr>
    </w:p>
    <w:p w14:paraId="43CC32E0" w14:textId="77777777" w:rsidR="00502DBA" w:rsidRPr="00BC37E3" w:rsidRDefault="00502DBA" w:rsidP="0007314C">
      <w:pPr>
        <w:numPr>
          <w:ilvl w:val="0"/>
          <w:numId w:val="13"/>
        </w:numPr>
        <w:spacing w:after="0" w:line="276" w:lineRule="auto"/>
        <w:rPr>
          <w:rFonts w:cs="Arial"/>
          <w:b/>
          <w:bCs/>
          <w:u w:val="single"/>
          <w:lang w:val="es-CO"/>
        </w:rPr>
      </w:pPr>
      <w:r w:rsidRPr="00BC37E3">
        <w:rPr>
          <w:rFonts w:cs="Arial"/>
          <w:b/>
          <w:bCs/>
          <w:u w:val="single"/>
          <w:lang w:val="es-CO"/>
        </w:rPr>
        <w:t>Información requerida</w:t>
      </w:r>
    </w:p>
    <w:p w14:paraId="0BC89E82" w14:textId="77777777" w:rsidR="00502DBA" w:rsidRPr="00BC37E3" w:rsidRDefault="00502DBA" w:rsidP="0007314C">
      <w:pPr>
        <w:spacing w:after="0" w:line="276" w:lineRule="auto"/>
        <w:rPr>
          <w:rFonts w:cs="Arial"/>
          <w:lang w:val="es-CO"/>
        </w:rPr>
      </w:pPr>
    </w:p>
    <w:p w14:paraId="2A75A09E" w14:textId="77777777" w:rsidR="00502DBA" w:rsidRPr="00BC37E3" w:rsidRDefault="00502DBA" w:rsidP="0007314C">
      <w:pPr>
        <w:spacing w:after="0" w:line="276" w:lineRule="auto"/>
        <w:rPr>
          <w:rFonts w:cs="Arial"/>
          <w:lang w:val="es-CO"/>
        </w:rPr>
      </w:pPr>
      <w:r w:rsidRPr="00BC37E3">
        <w:rPr>
          <w:rFonts w:cs="Arial"/>
          <w:lang w:val="es-CO"/>
        </w:rPr>
        <w:t>Planeamiento minero con el fin de listar las actividades de extracción de acuerdo con el proyecto minero y el método de explotación elegido.</w:t>
      </w:r>
    </w:p>
    <w:p w14:paraId="7D9F9A7F" w14:textId="77777777" w:rsidR="00502DBA" w:rsidRPr="00BC37E3" w:rsidRDefault="00502DBA" w:rsidP="0007314C">
      <w:pPr>
        <w:spacing w:after="0" w:line="276" w:lineRule="auto"/>
        <w:rPr>
          <w:rFonts w:cs="Arial"/>
          <w:lang w:val="es-CO"/>
        </w:rPr>
      </w:pPr>
    </w:p>
    <w:p w14:paraId="6EF6F6D1" w14:textId="77777777" w:rsidR="00502DBA" w:rsidRPr="00BC37E3" w:rsidRDefault="00502DBA" w:rsidP="0007314C">
      <w:pPr>
        <w:numPr>
          <w:ilvl w:val="0"/>
          <w:numId w:val="13"/>
        </w:numPr>
        <w:spacing w:after="0" w:line="276" w:lineRule="auto"/>
        <w:rPr>
          <w:rFonts w:cs="Arial"/>
          <w:lang w:val="es-CO"/>
        </w:rPr>
      </w:pPr>
      <w:r w:rsidRPr="00BC37E3">
        <w:rPr>
          <w:rFonts w:cs="Arial"/>
          <w:b/>
          <w:u w:val="single"/>
          <w:lang w:val="es-CO"/>
        </w:rPr>
        <w:t>¿Cómo se determinan las actividades conexas a la extracción?</w:t>
      </w:r>
    </w:p>
    <w:p w14:paraId="078CE566" w14:textId="77777777" w:rsidR="00502DBA" w:rsidRPr="00BC37E3" w:rsidRDefault="00502DBA" w:rsidP="0007314C">
      <w:pPr>
        <w:spacing w:after="0" w:line="276" w:lineRule="auto"/>
        <w:rPr>
          <w:rFonts w:cs="Arial"/>
          <w:lang w:val="es-CO"/>
        </w:rPr>
      </w:pPr>
    </w:p>
    <w:p w14:paraId="43493DA4" w14:textId="77777777" w:rsidR="00502DBA" w:rsidRPr="00BC37E3" w:rsidRDefault="00502DBA" w:rsidP="0007314C">
      <w:pPr>
        <w:spacing w:after="0" w:line="276" w:lineRule="auto"/>
        <w:rPr>
          <w:rFonts w:cs="Arial"/>
          <w:lang w:val="es-CO"/>
        </w:rPr>
      </w:pPr>
      <w:r w:rsidRPr="00BC37E3">
        <w:rPr>
          <w:rFonts w:cs="Arial"/>
          <w:lang w:val="es-CO"/>
        </w:rPr>
        <w:t xml:space="preserve">Para el proceso de extracción es pertinente analizar cada una de las actividades desarrolladas e identificar los posibles cambios que podrían implementarse relacionados con la economía circular. Se deben determinar claramente los recursos que se utilizarán en cada una de las actividades de explotación (maquinaria y equipos), infraestructura de soporte minero (vías), insumos (elementos de voladura) y determinar si en cada actividad o proceso de la extracción es posible racionalizar el uso de los recursos requeridos. </w:t>
      </w:r>
    </w:p>
    <w:p w14:paraId="6BCE9045" w14:textId="77777777" w:rsidR="00502DBA" w:rsidRPr="00BC37E3" w:rsidRDefault="00502DBA" w:rsidP="0007314C">
      <w:pPr>
        <w:spacing w:after="0" w:line="276" w:lineRule="auto"/>
        <w:rPr>
          <w:rFonts w:cs="Arial"/>
          <w:lang w:val="es-CO"/>
        </w:rPr>
      </w:pPr>
    </w:p>
    <w:p w14:paraId="6E81A325" w14:textId="397AE340" w:rsidR="00502DBA" w:rsidRPr="00BC37E3" w:rsidRDefault="00502DBA" w:rsidP="0007314C">
      <w:pPr>
        <w:spacing w:after="0" w:line="276" w:lineRule="auto"/>
        <w:rPr>
          <w:rFonts w:cs="Arial"/>
          <w:lang w:val="es-CO"/>
        </w:rPr>
      </w:pPr>
      <w:r w:rsidRPr="00BC37E3">
        <w:rPr>
          <w:rFonts w:cs="Arial"/>
          <w:lang w:val="es-CO"/>
        </w:rPr>
        <w:t xml:space="preserve">A continuación, se listan a manera de </w:t>
      </w:r>
      <w:r w:rsidR="00644C39" w:rsidRPr="00BC37E3">
        <w:rPr>
          <w:rFonts w:cs="Arial"/>
          <w:lang w:val="es-CO"/>
        </w:rPr>
        <w:t>guía</w:t>
      </w:r>
      <w:r w:rsidRPr="00BC37E3">
        <w:rPr>
          <w:rFonts w:cs="Arial"/>
          <w:lang w:val="es-CO"/>
        </w:rPr>
        <w:t xml:space="preserve"> las principales actividades relacionadas con el proceso de extracción, en donde podrían desarrollarse acciones para implementar la economía circular.</w:t>
      </w:r>
    </w:p>
    <w:p w14:paraId="7E5CBAD9" w14:textId="77777777" w:rsidR="00502DBA" w:rsidRPr="00BC37E3" w:rsidRDefault="00502DBA" w:rsidP="0007314C">
      <w:pPr>
        <w:spacing w:after="0" w:line="276" w:lineRule="auto"/>
        <w:rPr>
          <w:rFonts w:cs="Arial"/>
          <w:lang w:val="es-CO"/>
        </w:rPr>
      </w:pPr>
    </w:p>
    <w:p w14:paraId="46791323" w14:textId="77777777" w:rsidR="00502DBA" w:rsidRPr="00BC37E3" w:rsidRDefault="00502DBA" w:rsidP="0007314C">
      <w:pPr>
        <w:numPr>
          <w:ilvl w:val="0"/>
          <w:numId w:val="16"/>
        </w:numPr>
        <w:spacing w:after="0" w:line="276" w:lineRule="auto"/>
        <w:rPr>
          <w:rFonts w:cs="Arial"/>
          <w:color w:val="000000" w:themeColor="text1"/>
          <w:lang w:val="es-CO"/>
        </w:rPr>
      </w:pPr>
      <w:r w:rsidRPr="00BC37E3">
        <w:rPr>
          <w:rFonts w:cs="Arial"/>
          <w:b/>
          <w:color w:val="000000" w:themeColor="text1"/>
          <w:lang w:val="es-CO"/>
        </w:rPr>
        <w:lastRenderedPageBreak/>
        <w:t xml:space="preserve">Fases de minería a Cielo Abierto: </w:t>
      </w:r>
      <w:r w:rsidRPr="00BC37E3">
        <w:rPr>
          <w:rFonts w:cs="Arial"/>
          <w:color w:val="000000" w:themeColor="text1"/>
          <w:lang w:val="es-CO"/>
        </w:rPr>
        <w:t>aplica a materiales de construcción, metálicos (hierro, cobre, plomo, zinc, níquel), carbón, bauxitas, rocas fosfóricas, minerales industriales, minerales radioactivos.</w:t>
      </w:r>
    </w:p>
    <w:tbl>
      <w:tblPr>
        <w:tblW w:w="92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5"/>
        <w:gridCol w:w="3874"/>
        <w:gridCol w:w="3616"/>
      </w:tblGrid>
      <w:tr w:rsidR="00502DBA" w:rsidRPr="00BC37E3" w14:paraId="4B5A2492" w14:textId="77777777" w:rsidTr="00EB3DBA">
        <w:trPr>
          <w:trHeight w:val="12"/>
          <w:tblHeader/>
          <w:jc w:val="center"/>
        </w:trPr>
        <w:tc>
          <w:tcPr>
            <w:tcW w:w="1775" w:type="dxa"/>
            <w:shd w:val="clear" w:color="auto" w:fill="72C2B7"/>
            <w:vAlign w:val="center"/>
          </w:tcPr>
          <w:p w14:paraId="0755A580"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Operación Unitaria</w:t>
            </w:r>
          </w:p>
        </w:tc>
        <w:tc>
          <w:tcPr>
            <w:tcW w:w="3874" w:type="dxa"/>
            <w:shd w:val="clear" w:color="auto" w:fill="72C2B7"/>
            <w:vAlign w:val="center"/>
          </w:tcPr>
          <w:p w14:paraId="7BBAD61F"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Equipos que pueden ser utilizados</w:t>
            </w:r>
          </w:p>
        </w:tc>
        <w:tc>
          <w:tcPr>
            <w:tcW w:w="3616" w:type="dxa"/>
            <w:shd w:val="clear" w:color="auto" w:fill="72C2B7"/>
            <w:vAlign w:val="center"/>
          </w:tcPr>
          <w:p w14:paraId="49B54D0F"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Actividades</w:t>
            </w:r>
          </w:p>
        </w:tc>
      </w:tr>
      <w:tr w:rsidR="00502DBA" w:rsidRPr="00BC37E3" w14:paraId="0A6B6093" w14:textId="77777777" w:rsidTr="00EB3DBA">
        <w:trPr>
          <w:trHeight w:val="12"/>
          <w:tblHeader/>
          <w:jc w:val="center"/>
        </w:trPr>
        <w:tc>
          <w:tcPr>
            <w:tcW w:w="1775" w:type="dxa"/>
            <w:vAlign w:val="center"/>
          </w:tcPr>
          <w:p w14:paraId="5C39D2FF"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Preparación</w:t>
            </w:r>
          </w:p>
        </w:tc>
        <w:tc>
          <w:tcPr>
            <w:tcW w:w="3874" w:type="dxa"/>
            <w:vAlign w:val="center"/>
          </w:tcPr>
          <w:p w14:paraId="3160784C"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Buldócer</w:t>
            </w:r>
          </w:p>
          <w:p w14:paraId="5CF3D885"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Mototraíllas</w:t>
            </w:r>
          </w:p>
        </w:tc>
        <w:tc>
          <w:tcPr>
            <w:tcW w:w="3616" w:type="dxa"/>
            <w:vAlign w:val="center"/>
          </w:tcPr>
          <w:p w14:paraId="11C64926"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Remoción de vegetación</w:t>
            </w:r>
          </w:p>
          <w:p w14:paraId="7EF100AE" w14:textId="77777777" w:rsidR="00502DBA" w:rsidRPr="00BC37E3" w:rsidRDefault="00502DBA" w:rsidP="0007314C">
            <w:pPr>
              <w:spacing w:after="0" w:line="276" w:lineRule="auto"/>
              <w:jc w:val="center"/>
              <w:rPr>
                <w:rFonts w:cs="Arial"/>
                <w:color w:val="000000" w:themeColor="text1"/>
                <w:sz w:val="18"/>
                <w:szCs w:val="18"/>
                <w:lang w:val="es-CO"/>
              </w:rPr>
            </w:pPr>
          </w:p>
          <w:p w14:paraId="7EB41728"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Remoción de capa vegetal</w:t>
            </w:r>
          </w:p>
          <w:p w14:paraId="5DE954C9" w14:textId="77777777" w:rsidR="00502DBA" w:rsidRPr="00BC37E3" w:rsidRDefault="00502DBA" w:rsidP="0007314C">
            <w:pPr>
              <w:spacing w:after="0" w:line="276" w:lineRule="auto"/>
              <w:jc w:val="center"/>
              <w:rPr>
                <w:rFonts w:cs="Arial"/>
                <w:color w:val="000000" w:themeColor="text1"/>
                <w:sz w:val="18"/>
                <w:szCs w:val="18"/>
                <w:lang w:val="es-CO"/>
              </w:rPr>
            </w:pPr>
          </w:p>
          <w:p w14:paraId="5B669B94"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Remoción de estériles</w:t>
            </w:r>
          </w:p>
        </w:tc>
      </w:tr>
      <w:tr w:rsidR="00502DBA" w:rsidRPr="00BC37E3" w14:paraId="5AFB4200" w14:textId="77777777" w:rsidTr="00EB3DBA">
        <w:trPr>
          <w:trHeight w:val="12"/>
          <w:tblHeader/>
          <w:jc w:val="center"/>
        </w:trPr>
        <w:tc>
          <w:tcPr>
            <w:tcW w:w="1775" w:type="dxa"/>
            <w:vAlign w:val="center"/>
          </w:tcPr>
          <w:p w14:paraId="546498C7"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Arranque</w:t>
            </w:r>
          </w:p>
        </w:tc>
        <w:tc>
          <w:tcPr>
            <w:tcW w:w="3874" w:type="dxa"/>
            <w:vAlign w:val="center"/>
          </w:tcPr>
          <w:p w14:paraId="3245FF08"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Forma directa – mecánica (Excavadora, Pala frontal, buldócer) o con voladura que requiere un perforador (en caso de necesitar fragmentar los materiales, previo al cargue)</w:t>
            </w:r>
          </w:p>
        </w:tc>
        <w:tc>
          <w:tcPr>
            <w:tcW w:w="3616" w:type="dxa"/>
            <w:vAlign w:val="center"/>
          </w:tcPr>
          <w:p w14:paraId="4255AF98"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Remoción de estéril</w:t>
            </w:r>
          </w:p>
          <w:p w14:paraId="6C3E4451" w14:textId="77777777" w:rsidR="00502DBA" w:rsidRPr="00BC37E3" w:rsidRDefault="00502DBA" w:rsidP="0007314C">
            <w:pPr>
              <w:spacing w:after="0" w:line="276" w:lineRule="auto"/>
              <w:jc w:val="center"/>
              <w:rPr>
                <w:rFonts w:cs="Arial"/>
                <w:color w:val="000000" w:themeColor="text1"/>
                <w:sz w:val="18"/>
                <w:szCs w:val="18"/>
                <w:lang w:val="es-CO"/>
              </w:rPr>
            </w:pPr>
          </w:p>
          <w:p w14:paraId="2BCFB90F"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Explotación de mineral</w:t>
            </w:r>
          </w:p>
        </w:tc>
      </w:tr>
      <w:tr w:rsidR="00502DBA" w:rsidRPr="00BC37E3" w14:paraId="0AC27D08" w14:textId="77777777" w:rsidTr="00EB3DBA">
        <w:trPr>
          <w:trHeight w:val="12"/>
          <w:tblHeader/>
          <w:jc w:val="center"/>
        </w:trPr>
        <w:tc>
          <w:tcPr>
            <w:tcW w:w="1775" w:type="dxa"/>
            <w:vAlign w:val="center"/>
          </w:tcPr>
          <w:p w14:paraId="741FD3C3"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Cargue</w:t>
            </w:r>
          </w:p>
        </w:tc>
        <w:tc>
          <w:tcPr>
            <w:tcW w:w="3874" w:type="dxa"/>
            <w:vAlign w:val="center"/>
          </w:tcPr>
          <w:p w14:paraId="040BD0E9"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Cargador</w:t>
            </w:r>
          </w:p>
          <w:p w14:paraId="545A31DE"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Excavadora</w:t>
            </w:r>
          </w:p>
          <w:p w14:paraId="2337E678"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Draga</w:t>
            </w:r>
          </w:p>
        </w:tc>
        <w:tc>
          <w:tcPr>
            <w:tcW w:w="3616" w:type="dxa"/>
            <w:vAlign w:val="center"/>
          </w:tcPr>
          <w:p w14:paraId="329154BF"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Cargue del mineral de interés</w:t>
            </w:r>
          </w:p>
          <w:p w14:paraId="0C6D0459" w14:textId="77777777" w:rsidR="00502DBA" w:rsidRPr="00BC37E3" w:rsidRDefault="00502DBA" w:rsidP="0007314C">
            <w:pPr>
              <w:spacing w:after="0" w:line="276" w:lineRule="auto"/>
              <w:jc w:val="center"/>
              <w:rPr>
                <w:rFonts w:cs="Arial"/>
                <w:color w:val="000000" w:themeColor="text1"/>
                <w:sz w:val="18"/>
                <w:szCs w:val="18"/>
                <w:lang w:val="es-CO"/>
              </w:rPr>
            </w:pPr>
          </w:p>
          <w:p w14:paraId="4D4C7F75"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Cargue del estéril</w:t>
            </w:r>
          </w:p>
        </w:tc>
      </w:tr>
      <w:tr w:rsidR="00502DBA" w:rsidRPr="00BC37E3" w14:paraId="46333D36" w14:textId="77777777" w:rsidTr="00EB3DBA">
        <w:trPr>
          <w:trHeight w:val="12"/>
          <w:tblHeader/>
          <w:jc w:val="center"/>
        </w:trPr>
        <w:tc>
          <w:tcPr>
            <w:tcW w:w="1775" w:type="dxa"/>
            <w:vAlign w:val="center"/>
          </w:tcPr>
          <w:p w14:paraId="624340FE"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Transporte</w:t>
            </w:r>
          </w:p>
        </w:tc>
        <w:tc>
          <w:tcPr>
            <w:tcW w:w="3874" w:type="dxa"/>
            <w:vAlign w:val="center"/>
          </w:tcPr>
          <w:p w14:paraId="49214D1B"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Banda transportadora</w:t>
            </w:r>
          </w:p>
          <w:p w14:paraId="1D97CFD0"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Volquetas rígidas</w:t>
            </w:r>
          </w:p>
          <w:p w14:paraId="640C3195"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Volquetas articuladas</w:t>
            </w:r>
          </w:p>
        </w:tc>
        <w:tc>
          <w:tcPr>
            <w:tcW w:w="3616" w:type="dxa"/>
            <w:vAlign w:val="center"/>
          </w:tcPr>
          <w:p w14:paraId="42D704DC"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Transporte de mineral de interés</w:t>
            </w:r>
          </w:p>
          <w:p w14:paraId="4DE23CB2" w14:textId="77777777" w:rsidR="00502DBA" w:rsidRPr="00BC37E3" w:rsidRDefault="00502DBA" w:rsidP="0007314C">
            <w:pPr>
              <w:spacing w:after="0" w:line="276" w:lineRule="auto"/>
              <w:jc w:val="center"/>
              <w:rPr>
                <w:rFonts w:cs="Arial"/>
                <w:color w:val="000000" w:themeColor="text1"/>
                <w:sz w:val="18"/>
                <w:szCs w:val="18"/>
                <w:lang w:val="es-CO"/>
              </w:rPr>
            </w:pPr>
          </w:p>
          <w:p w14:paraId="7B3F4B28"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Transporte de estéril</w:t>
            </w:r>
          </w:p>
        </w:tc>
      </w:tr>
      <w:tr w:rsidR="00502DBA" w:rsidRPr="00BC37E3" w14:paraId="5C0FD791" w14:textId="77777777" w:rsidTr="00EB3DBA">
        <w:trPr>
          <w:trHeight w:val="12"/>
          <w:tblHeader/>
          <w:jc w:val="center"/>
        </w:trPr>
        <w:tc>
          <w:tcPr>
            <w:tcW w:w="1775" w:type="dxa"/>
            <w:vAlign w:val="center"/>
          </w:tcPr>
          <w:p w14:paraId="36C007E0"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Acopio</w:t>
            </w:r>
          </w:p>
        </w:tc>
        <w:tc>
          <w:tcPr>
            <w:tcW w:w="3874" w:type="dxa"/>
            <w:vAlign w:val="center"/>
          </w:tcPr>
          <w:p w14:paraId="7FFAEC3F"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Volquetas rígidas</w:t>
            </w:r>
          </w:p>
          <w:p w14:paraId="58461EDA"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Volquetas articuladas que descargan el material para uso, venta, beneficio, transformación.</w:t>
            </w:r>
          </w:p>
        </w:tc>
        <w:tc>
          <w:tcPr>
            <w:tcW w:w="3616" w:type="dxa"/>
            <w:vAlign w:val="center"/>
          </w:tcPr>
          <w:p w14:paraId="151A75AD"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Almacenamiento en pila</w:t>
            </w:r>
          </w:p>
          <w:p w14:paraId="33213794" w14:textId="77777777" w:rsidR="00502DBA" w:rsidRPr="00BC37E3" w:rsidRDefault="00502DBA" w:rsidP="0007314C">
            <w:pPr>
              <w:spacing w:after="0" w:line="276" w:lineRule="auto"/>
              <w:jc w:val="center"/>
              <w:rPr>
                <w:rFonts w:cs="Arial"/>
                <w:color w:val="000000" w:themeColor="text1"/>
                <w:sz w:val="18"/>
                <w:szCs w:val="18"/>
                <w:lang w:val="es-CO"/>
              </w:rPr>
            </w:pPr>
          </w:p>
          <w:p w14:paraId="1C5DF86B"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Almacenamiento en silos</w:t>
            </w:r>
          </w:p>
        </w:tc>
      </w:tr>
      <w:tr w:rsidR="00502DBA" w:rsidRPr="00BC37E3" w14:paraId="56326B9A" w14:textId="77777777" w:rsidTr="00EB3DBA">
        <w:trPr>
          <w:trHeight w:val="12"/>
          <w:tblHeader/>
          <w:jc w:val="center"/>
        </w:trPr>
        <w:tc>
          <w:tcPr>
            <w:tcW w:w="1775" w:type="dxa"/>
            <w:vAlign w:val="center"/>
          </w:tcPr>
          <w:p w14:paraId="66CDC671"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Disposición de estériles en escombreras o botaderos</w:t>
            </w:r>
          </w:p>
        </w:tc>
        <w:tc>
          <w:tcPr>
            <w:tcW w:w="3874" w:type="dxa"/>
            <w:vAlign w:val="center"/>
          </w:tcPr>
          <w:p w14:paraId="7F42C50C"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Volquetas rígidas</w:t>
            </w:r>
          </w:p>
          <w:p w14:paraId="3F8E620F"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Volquetas articuladas que descargan el estéril para disposición temporal o definitiva</w:t>
            </w:r>
          </w:p>
          <w:p w14:paraId="5454A74C"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Buldócer</w:t>
            </w:r>
          </w:p>
          <w:p w14:paraId="4EA3043F"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Compactador</w:t>
            </w:r>
          </w:p>
        </w:tc>
        <w:tc>
          <w:tcPr>
            <w:tcW w:w="3616" w:type="dxa"/>
            <w:vAlign w:val="center"/>
          </w:tcPr>
          <w:p w14:paraId="5EE6C578"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Disposición de estéril</w:t>
            </w:r>
          </w:p>
        </w:tc>
      </w:tr>
    </w:tbl>
    <w:p w14:paraId="6A3E91C2" w14:textId="77777777" w:rsidR="00502DBA" w:rsidRPr="00BC37E3" w:rsidRDefault="00502DBA" w:rsidP="0007314C">
      <w:pPr>
        <w:spacing w:after="0" w:line="276" w:lineRule="auto"/>
        <w:rPr>
          <w:rFonts w:cs="Arial"/>
          <w:color w:val="000000" w:themeColor="text1"/>
          <w:lang w:val="es-CO"/>
        </w:rPr>
      </w:pPr>
    </w:p>
    <w:p w14:paraId="7D6AA4C7" w14:textId="38F93ED4" w:rsidR="00502DBA" w:rsidRPr="00BC37E3" w:rsidRDefault="00502DBA" w:rsidP="0007314C">
      <w:pPr>
        <w:numPr>
          <w:ilvl w:val="0"/>
          <w:numId w:val="16"/>
        </w:numPr>
        <w:spacing w:after="0" w:line="276" w:lineRule="auto"/>
        <w:rPr>
          <w:rFonts w:cs="Arial"/>
          <w:color w:val="000000" w:themeColor="text1"/>
          <w:lang w:val="es-CO"/>
        </w:rPr>
      </w:pPr>
      <w:r w:rsidRPr="00BC37E3">
        <w:rPr>
          <w:rFonts w:cs="Arial"/>
          <w:b/>
          <w:color w:val="000000" w:themeColor="text1"/>
          <w:lang w:val="es-CO"/>
        </w:rPr>
        <w:t xml:space="preserve">Fases de minería subterránea: </w:t>
      </w:r>
      <w:r w:rsidRPr="00BC37E3">
        <w:rPr>
          <w:rFonts w:cs="Arial"/>
          <w:color w:val="000000" w:themeColor="text1"/>
          <w:lang w:val="es-CO"/>
        </w:rPr>
        <w:t>aplica para carbón, metálicos, metales preciosos.</w:t>
      </w:r>
    </w:p>
    <w:p w14:paraId="4CEC169E" w14:textId="77777777" w:rsidR="00644C39" w:rsidRPr="00BC37E3" w:rsidRDefault="00644C39" w:rsidP="0007314C">
      <w:pPr>
        <w:spacing w:after="0" w:line="276" w:lineRule="auto"/>
        <w:ind w:left="360"/>
        <w:rPr>
          <w:rFonts w:cs="Arial"/>
          <w:color w:val="000000" w:themeColor="text1"/>
          <w:lang w:val="es-CO"/>
        </w:rPr>
      </w:pPr>
    </w:p>
    <w:tbl>
      <w:tblPr>
        <w:tblW w:w="9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5"/>
        <w:gridCol w:w="3199"/>
        <w:gridCol w:w="3447"/>
      </w:tblGrid>
      <w:tr w:rsidR="00502DBA" w:rsidRPr="00BC37E3" w14:paraId="3715120C" w14:textId="77777777" w:rsidTr="00EB3DBA">
        <w:trPr>
          <w:trHeight w:val="320"/>
          <w:tblHeader/>
          <w:jc w:val="center"/>
        </w:trPr>
        <w:tc>
          <w:tcPr>
            <w:tcW w:w="2435" w:type="dxa"/>
            <w:shd w:val="clear" w:color="auto" w:fill="72C2B7"/>
            <w:vAlign w:val="center"/>
          </w:tcPr>
          <w:p w14:paraId="7F40564F"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Operación Unitaria</w:t>
            </w:r>
          </w:p>
        </w:tc>
        <w:tc>
          <w:tcPr>
            <w:tcW w:w="3199" w:type="dxa"/>
            <w:shd w:val="clear" w:color="auto" w:fill="72C2B7"/>
            <w:vAlign w:val="center"/>
          </w:tcPr>
          <w:p w14:paraId="623C03D1"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Equipos que pueden ser utilizados</w:t>
            </w:r>
          </w:p>
        </w:tc>
        <w:tc>
          <w:tcPr>
            <w:tcW w:w="3447" w:type="dxa"/>
            <w:shd w:val="clear" w:color="auto" w:fill="72C2B7"/>
            <w:vAlign w:val="center"/>
          </w:tcPr>
          <w:p w14:paraId="336B5127"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Actividades</w:t>
            </w:r>
          </w:p>
        </w:tc>
      </w:tr>
      <w:tr w:rsidR="00502DBA" w:rsidRPr="00BC37E3" w14:paraId="326D4076" w14:textId="77777777" w:rsidTr="00EB3DBA">
        <w:trPr>
          <w:trHeight w:val="17"/>
          <w:jc w:val="center"/>
        </w:trPr>
        <w:tc>
          <w:tcPr>
            <w:tcW w:w="2435" w:type="dxa"/>
            <w:vAlign w:val="center"/>
          </w:tcPr>
          <w:p w14:paraId="3E6217C6"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Preparación</w:t>
            </w:r>
          </w:p>
        </w:tc>
        <w:tc>
          <w:tcPr>
            <w:tcW w:w="3199" w:type="dxa"/>
            <w:vAlign w:val="center"/>
          </w:tcPr>
          <w:p w14:paraId="5436D05C"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Perforador</w:t>
            </w:r>
          </w:p>
          <w:p w14:paraId="55E4338F"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Jumbos de perforación</w:t>
            </w:r>
          </w:p>
          <w:p w14:paraId="2E9AE27F"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Vagonetas</w:t>
            </w:r>
          </w:p>
          <w:p w14:paraId="06EFEB0C"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Rozadoras</w:t>
            </w:r>
          </w:p>
          <w:p w14:paraId="3D18D4B8"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Herramientas menores</w:t>
            </w:r>
          </w:p>
        </w:tc>
        <w:tc>
          <w:tcPr>
            <w:tcW w:w="3447" w:type="dxa"/>
            <w:vAlign w:val="center"/>
          </w:tcPr>
          <w:p w14:paraId="7CA57ADF"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Labores principales: subniveles, diagonales, tambores, perforación, voladura, cargue, transporte, entibado (sostenimiento)</w:t>
            </w:r>
          </w:p>
          <w:p w14:paraId="7367A9A8" w14:textId="77777777" w:rsidR="00502DBA" w:rsidRPr="00BC37E3" w:rsidRDefault="00502DBA" w:rsidP="0007314C">
            <w:pPr>
              <w:spacing w:after="0" w:line="276" w:lineRule="auto"/>
              <w:jc w:val="center"/>
              <w:rPr>
                <w:rFonts w:cs="Arial"/>
                <w:color w:val="000000" w:themeColor="text1"/>
                <w:sz w:val="18"/>
                <w:szCs w:val="18"/>
                <w:lang w:val="es-CO"/>
              </w:rPr>
            </w:pPr>
          </w:p>
          <w:p w14:paraId="6AE47A8E"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Prolongación de instalaciones: tuberías, rieles, ventilación</w:t>
            </w:r>
          </w:p>
          <w:p w14:paraId="5A3E8269" w14:textId="77777777" w:rsidR="00502DBA" w:rsidRPr="00BC37E3" w:rsidRDefault="00502DBA" w:rsidP="0007314C">
            <w:pPr>
              <w:spacing w:after="0" w:line="276" w:lineRule="auto"/>
              <w:jc w:val="center"/>
              <w:rPr>
                <w:rFonts w:cs="Arial"/>
                <w:color w:val="000000" w:themeColor="text1"/>
                <w:sz w:val="18"/>
                <w:szCs w:val="18"/>
                <w:lang w:val="es-CO"/>
              </w:rPr>
            </w:pPr>
          </w:p>
          <w:p w14:paraId="2B1DD47B"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Transporte de suministros: cables o manual</w:t>
            </w:r>
          </w:p>
        </w:tc>
      </w:tr>
      <w:tr w:rsidR="00502DBA" w:rsidRPr="00BC37E3" w14:paraId="1EBD24C1" w14:textId="77777777" w:rsidTr="00EB3DBA">
        <w:trPr>
          <w:trHeight w:val="17"/>
          <w:jc w:val="center"/>
        </w:trPr>
        <w:tc>
          <w:tcPr>
            <w:tcW w:w="2435" w:type="dxa"/>
            <w:vAlign w:val="center"/>
          </w:tcPr>
          <w:p w14:paraId="244EB72D"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Arranque</w:t>
            </w:r>
          </w:p>
        </w:tc>
        <w:tc>
          <w:tcPr>
            <w:tcW w:w="3199" w:type="dxa"/>
            <w:vAlign w:val="center"/>
          </w:tcPr>
          <w:p w14:paraId="7AD5F7AF"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Pico y pala</w:t>
            </w:r>
          </w:p>
          <w:p w14:paraId="7D8BF992"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Martillos (neumáticos)</w:t>
            </w:r>
          </w:p>
          <w:p w14:paraId="7DF23FC2"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lastRenderedPageBreak/>
              <w:t>Perforador</w:t>
            </w:r>
          </w:p>
          <w:p w14:paraId="51850111"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Rozadora</w:t>
            </w:r>
          </w:p>
          <w:p w14:paraId="7686D24C"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Maderas (entibación)</w:t>
            </w:r>
          </w:p>
          <w:p w14:paraId="2D3EA7BE"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Palancas (entibación)</w:t>
            </w:r>
          </w:p>
          <w:p w14:paraId="57B600DC"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Material de relleno (entibación)</w:t>
            </w:r>
          </w:p>
        </w:tc>
        <w:tc>
          <w:tcPr>
            <w:tcW w:w="3447" w:type="dxa"/>
            <w:vAlign w:val="center"/>
          </w:tcPr>
          <w:p w14:paraId="7C4BD3C8"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lastRenderedPageBreak/>
              <w:t>Arranque</w:t>
            </w:r>
          </w:p>
          <w:p w14:paraId="04089406"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Cargue y transporte dentro del tajo</w:t>
            </w:r>
          </w:p>
          <w:p w14:paraId="5823611A" w14:textId="77777777" w:rsidR="00502DBA" w:rsidRPr="00BC37E3" w:rsidRDefault="00502DBA" w:rsidP="0007314C">
            <w:pPr>
              <w:spacing w:after="0" w:line="276" w:lineRule="auto"/>
              <w:jc w:val="center"/>
              <w:rPr>
                <w:rFonts w:cs="Arial"/>
                <w:color w:val="000000" w:themeColor="text1"/>
                <w:sz w:val="18"/>
                <w:szCs w:val="18"/>
                <w:lang w:val="es-CO"/>
              </w:rPr>
            </w:pPr>
          </w:p>
          <w:p w14:paraId="605101C1"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Entibación (sostenimiento)</w:t>
            </w:r>
          </w:p>
        </w:tc>
      </w:tr>
      <w:tr w:rsidR="00502DBA" w:rsidRPr="00BC37E3" w14:paraId="42031AE6" w14:textId="77777777" w:rsidTr="00EB3DBA">
        <w:trPr>
          <w:trHeight w:val="17"/>
          <w:jc w:val="center"/>
        </w:trPr>
        <w:tc>
          <w:tcPr>
            <w:tcW w:w="2435" w:type="dxa"/>
            <w:vAlign w:val="center"/>
          </w:tcPr>
          <w:p w14:paraId="5937B935"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lastRenderedPageBreak/>
              <w:t>Almacenamiento, cargue y transporte en galerías principales</w:t>
            </w:r>
          </w:p>
        </w:tc>
        <w:tc>
          <w:tcPr>
            <w:tcW w:w="3199" w:type="dxa"/>
            <w:vAlign w:val="center"/>
          </w:tcPr>
          <w:p w14:paraId="49C90FD4"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Compuertas</w:t>
            </w:r>
          </w:p>
          <w:p w14:paraId="41710F3B"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Tolvas</w:t>
            </w:r>
          </w:p>
          <w:p w14:paraId="296234C2"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Alimentadores</w:t>
            </w:r>
          </w:p>
          <w:p w14:paraId="378EC6A7"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Rastrillos</w:t>
            </w:r>
          </w:p>
          <w:p w14:paraId="7B67B5C7"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Vagonetas</w:t>
            </w:r>
          </w:p>
          <w:p w14:paraId="54B58D93"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Malacates</w:t>
            </w:r>
          </w:p>
          <w:p w14:paraId="54052B06"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Trenes</w:t>
            </w:r>
          </w:p>
          <w:p w14:paraId="65507139"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Banda transportadora</w:t>
            </w:r>
          </w:p>
          <w:p w14:paraId="5A149510"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Volquetas</w:t>
            </w:r>
          </w:p>
        </w:tc>
        <w:tc>
          <w:tcPr>
            <w:tcW w:w="3447" w:type="dxa"/>
            <w:vAlign w:val="center"/>
          </w:tcPr>
          <w:p w14:paraId="62A75C3B"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Remoción, cargue y transporte de material de interés</w:t>
            </w:r>
          </w:p>
          <w:p w14:paraId="498A1FF8" w14:textId="77777777" w:rsidR="00502DBA" w:rsidRPr="00BC37E3" w:rsidRDefault="00502DBA" w:rsidP="0007314C">
            <w:pPr>
              <w:spacing w:after="0" w:line="276" w:lineRule="auto"/>
              <w:jc w:val="center"/>
              <w:rPr>
                <w:rFonts w:cs="Arial"/>
                <w:color w:val="000000" w:themeColor="text1"/>
                <w:sz w:val="18"/>
                <w:szCs w:val="18"/>
                <w:lang w:val="es-CO"/>
              </w:rPr>
            </w:pPr>
          </w:p>
          <w:p w14:paraId="52F95372"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Remoción, cargue y transporte de estéril</w:t>
            </w:r>
          </w:p>
        </w:tc>
      </w:tr>
      <w:tr w:rsidR="00502DBA" w:rsidRPr="00BC37E3" w14:paraId="0C9D4FF8" w14:textId="77777777" w:rsidTr="00EB3DBA">
        <w:trPr>
          <w:trHeight w:val="17"/>
          <w:jc w:val="center"/>
        </w:trPr>
        <w:tc>
          <w:tcPr>
            <w:tcW w:w="2435" w:type="dxa"/>
            <w:vAlign w:val="center"/>
          </w:tcPr>
          <w:p w14:paraId="0C2BC545"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Almacenamiento fuera de la mina y transporte externo</w:t>
            </w:r>
          </w:p>
        </w:tc>
        <w:tc>
          <w:tcPr>
            <w:tcW w:w="3199" w:type="dxa"/>
            <w:vAlign w:val="center"/>
          </w:tcPr>
          <w:p w14:paraId="063BA822"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Almacenamiento en pila</w:t>
            </w:r>
          </w:p>
          <w:p w14:paraId="39ADDF71"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Descargue en volquetas</w:t>
            </w:r>
          </w:p>
          <w:p w14:paraId="5E61C9A4"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Cargue del material con cargador</w:t>
            </w:r>
          </w:p>
          <w:p w14:paraId="68817F61"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Almacenamiento en silos por bandas transportadoras o por tolvas y luego descargue directo a camiones o trenes</w:t>
            </w:r>
          </w:p>
        </w:tc>
        <w:tc>
          <w:tcPr>
            <w:tcW w:w="3447" w:type="dxa"/>
            <w:vAlign w:val="center"/>
          </w:tcPr>
          <w:p w14:paraId="4B008E2B"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Remoción, cargue y transporte de material de interés</w:t>
            </w:r>
          </w:p>
          <w:p w14:paraId="6F5AF0F8" w14:textId="77777777" w:rsidR="00502DBA" w:rsidRPr="00BC37E3" w:rsidRDefault="00502DBA" w:rsidP="0007314C">
            <w:pPr>
              <w:spacing w:after="0" w:line="276" w:lineRule="auto"/>
              <w:jc w:val="center"/>
              <w:rPr>
                <w:rFonts w:cs="Arial"/>
                <w:color w:val="000000" w:themeColor="text1"/>
                <w:sz w:val="18"/>
                <w:szCs w:val="18"/>
                <w:lang w:val="es-CO"/>
              </w:rPr>
            </w:pPr>
          </w:p>
          <w:p w14:paraId="0EDB42C6"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Remoción, cargue y transporte de estéril</w:t>
            </w:r>
          </w:p>
        </w:tc>
      </w:tr>
    </w:tbl>
    <w:p w14:paraId="26C99D44" w14:textId="77777777" w:rsidR="00644C39" w:rsidRPr="00BC37E3" w:rsidRDefault="00644C39" w:rsidP="0007314C">
      <w:pPr>
        <w:spacing w:after="0" w:line="276" w:lineRule="auto"/>
        <w:rPr>
          <w:rFonts w:cs="Arial"/>
          <w:color w:val="000000" w:themeColor="text1"/>
          <w:lang w:val="es-CO"/>
        </w:rPr>
      </w:pPr>
    </w:p>
    <w:p w14:paraId="0A118CC0" w14:textId="6BE0B697" w:rsidR="00502DBA" w:rsidRPr="00BC37E3" w:rsidRDefault="00502DBA" w:rsidP="0007314C">
      <w:pPr>
        <w:numPr>
          <w:ilvl w:val="0"/>
          <w:numId w:val="16"/>
        </w:numPr>
        <w:spacing w:after="0" w:line="276" w:lineRule="auto"/>
        <w:rPr>
          <w:rFonts w:cs="Arial"/>
          <w:color w:val="000000" w:themeColor="text1"/>
          <w:lang w:val="es-CO"/>
        </w:rPr>
      </w:pPr>
      <w:r w:rsidRPr="00BC37E3">
        <w:rPr>
          <w:rFonts w:cs="Arial"/>
          <w:b/>
          <w:color w:val="000000" w:themeColor="text1"/>
          <w:lang w:val="es-CO"/>
        </w:rPr>
        <w:t>Material de Arrastre o aluviones (aplica para materiales de construcción, metales preciosos (oro, plata, platino), metales no preciosos (estaño) y piedras preciosas y semipreciosas:</w:t>
      </w:r>
      <w:r w:rsidRPr="00BC37E3">
        <w:rPr>
          <w:rFonts w:cs="Arial"/>
          <w:color w:val="000000" w:themeColor="text1"/>
          <w:lang w:val="es-CO"/>
        </w:rPr>
        <w:t xml:space="preserve"> este tipo de minería se puede hacer por dos vías, dependiendo del estado del material a extraer: por método hidráulico o por medio de dragado.</w:t>
      </w:r>
    </w:p>
    <w:p w14:paraId="5E51694E" w14:textId="77777777" w:rsidR="00502DBA" w:rsidRPr="00BC37E3" w:rsidRDefault="00502DBA" w:rsidP="0007314C">
      <w:pPr>
        <w:spacing w:after="0" w:line="276" w:lineRule="auto"/>
        <w:rPr>
          <w:rFonts w:cs="Arial"/>
          <w:color w:val="000000" w:themeColor="text1"/>
          <w:lang w:val="es-CO"/>
        </w:rPr>
      </w:pPr>
    </w:p>
    <w:tbl>
      <w:tblPr>
        <w:tblW w:w="91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2"/>
        <w:gridCol w:w="3740"/>
        <w:gridCol w:w="2701"/>
      </w:tblGrid>
      <w:tr w:rsidR="00502DBA" w:rsidRPr="00BC37E3" w14:paraId="7EA98FCF" w14:textId="77777777" w:rsidTr="00EB3DBA">
        <w:trPr>
          <w:trHeight w:val="1216"/>
          <w:tblHeader/>
          <w:jc w:val="center"/>
        </w:trPr>
        <w:tc>
          <w:tcPr>
            <w:tcW w:w="2702" w:type="dxa"/>
            <w:shd w:val="clear" w:color="auto" w:fill="72C2B7"/>
            <w:vAlign w:val="center"/>
          </w:tcPr>
          <w:p w14:paraId="7441C114"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Operación unitaria</w:t>
            </w:r>
          </w:p>
        </w:tc>
        <w:tc>
          <w:tcPr>
            <w:tcW w:w="3740" w:type="dxa"/>
            <w:shd w:val="clear" w:color="auto" w:fill="72C2B7"/>
            <w:vAlign w:val="center"/>
          </w:tcPr>
          <w:p w14:paraId="1999241D"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Equipos que pueden ser utilizados</w:t>
            </w:r>
          </w:p>
        </w:tc>
        <w:tc>
          <w:tcPr>
            <w:tcW w:w="2701" w:type="dxa"/>
            <w:shd w:val="clear" w:color="auto" w:fill="72C2B7"/>
            <w:vAlign w:val="center"/>
          </w:tcPr>
          <w:p w14:paraId="230B2C27"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Actividades</w:t>
            </w:r>
          </w:p>
        </w:tc>
      </w:tr>
      <w:tr w:rsidR="00502DBA" w:rsidRPr="00BC37E3" w14:paraId="3E318C84" w14:textId="77777777" w:rsidTr="00EB3DBA">
        <w:trPr>
          <w:trHeight w:val="63"/>
          <w:jc w:val="center"/>
        </w:trPr>
        <w:tc>
          <w:tcPr>
            <w:tcW w:w="2702" w:type="dxa"/>
            <w:vAlign w:val="center"/>
          </w:tcPr>
          <w:p w14:paraId="49FEE884"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Hidráulica</w:t>
            </w:r>
          </w:p>
        </w:tc>
        <w:tc>
          <w:tcPr>
            <w:tcW w:w="3740" w:type="dxa"/>
            <w:vAlign w:val="center"/>
          </w:tcPr>
          <w:p w14:paraId="532AF495"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Equipo que surta agua a presión al depósito. Depende de la disponibilidad de agua</w:t>
            </w:r>
          </w:p>
        </w:tc>
        <w:tc>
          <w:tcPr>
            <w:tcW w:w="2701" w:type="dxa"/>
            <w:vAlign w:val="center"/>
          </w:tcPr>
          <w:p w14:paraId="31F5CFCC"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Fragmentación del material de interés</w:t>
            </w:r>
          </w:p>
        </w:tc>
      </w:tr>
      <w:tr w:rsidR="00502DBA" w:rsidRPr="00BC37E3" w14:paraId="1F1BE350" w14:textId="77777777" w:rsidTr="00EB3DBA">
        <w:trPr>
          <w:trHeight w:val="63"/>
          <w:jc w:val="center"/>
        </w:trPr>
        <w:tc>
          <w:tcPr>
            <w:tcW w:w="2702" w:type="dxa"/>
            <w:vAlign w:val="center"/>
          </w:tcPr>
          <w:p w14:paraId="0DE881C4"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Dragado</w:t>
            </w:r>
          </w:p>
        </w:tc>
        <w:tc>
          <w:tcPr>
            <w:tcW w:w="3740" w:type="dxa"/>
            <w:vAlign w:val="center"/>
          </w:tcPr>
          <w:p w14:paraId="2BC6FF91"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Draga. Su uso depende de la disponibilidad de agua</w:t>
            </w:r>
          </w:p>
        </w:tc>
        <w:tc>
          <w:tcPr>
            <w:tcW w:w="2701" w:type="dxa"/>
            <w:vAlign w:val="center"/>
          </w:tcPr>
          <w:p w14:paraId="0C471C78"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Extracción de cargue del mineral de interés</w:t>
            </w:r>
          </w:p>
        </w:tc>
      </w:tr>
    </w:tbl>
    <w:p w14:paraId="021F57FC" w14:textId="6C5918A6" w:rsidR="00502DBA" w:rsidRDefault="00502DBA" w:rsidP="0007314C">
      <w:pPr>
        <w:spacing w:after="0" w:line="276" w:lineRule="auto"/>
        <w:rPr>
          <w:rFonts w:cs="Arial"/>
          <w:lang w:val="es-CO"/>
        </w:rPr>
      </w:pPr>
    </w:p>
    <w:p w14:paraId="57054E06" w14:textId="4E72B390" w:rsidR="00EB3DBA" w:rsidRPr="00AA5535" w:rsidRDefault="00963166" w:rsidP="0007314C">
      <w:pPr>
        <w:numPr>
          <w:ilvl w:val="0"/>
          <w:numId w:val="13"/>
        </w:numPr>
        <w:spacing w:after="0" w:line="276" w:lineRule="auto"/>
        <w:rPr>
          <w:b/>
          <w:bCs/>
          <w:u w:val="single"/>
        </w:rPr>
      </w:pPr>
      <w:r>
        <w:rPr>
          <w:b/>
          <w:bCs/>
          <w:u w:val="single"/>
        </w:rPr>
        <w:t>Acciones jurídicas</w:t>
      </w:r>
    </w:p>
    <w:p w14:paraId="018F3079" w14:textId="77777777" w:rsidR="00EB3DBA" w:rsidRPr="00AA5535" w:rsidRDefault="00EB3DBA" w:rsidP="0007314C">
      <w:pPr>
        <w:spacing w:after="0" w:line="276" w:lineRule="auto"/>
        <w:rPr>
          <w:sz w:val="16"/>
          <w:szCs w:val="16"/>
        </w:rPr>
      </w:pPr>
    </w:p>
    <w:p w14:paraId="6D4341D5" w14:textId="3D087C7E" w:rsidR="00EB3DBA" w:rsidRDefault="001726FA" w:rsidP="0007314C">
      <w:pPr>
        <w:spacing w:after="0" w:line="276" w:lineRule="auto"/>
      </w:pPr>
      <w:r w:rsidRPr="001726FA">
        <w:t xml:space="preserve">Todas las actividades están contempladas dentro del planeamiento minero y deben ser llevadas a cabo cumpliendo los estándares técnicos adoptados y aprobados en su Programa de Trabajos y Obras, igualmente cumpliendo con lo señalado en la </w:t>
      </w:r>
      <w:r w:rsidRPr="001726FA">
        <w:lastRenderedPageBreak/>
        <w:t>Licencia Ambiental. Cabe recordar que desde el momento de la exploración y hasta el diseño del planeamiento minero, se debe tener caracterizado y clasificado no solo el mineral sino también el estéril producido por la actividad extractiva, con el fin de llevar a cabo los usos determinados en los instrumentos técnico y ambiental, para hacer más eficiente la clasificación de salidas y entradas.</w:t>
      </w:r>
    </w:p>
    <w:p w14:paraId="488B08A6" w14:textId="77777777" w:rsidR="005D35C8" w:rsidRPr="00BC37E3" w:rsidRDefault="005D35C8" w:rsidP="0007314C">
      <w:pPr>
        <w:spacing w:after="0" w:line="276" w:lineRule="auto"/>
        <w:rPr>
          <w:rFonts w:cs="Arial"/>
          <w:lang w:val="es-CO"/>
        </w:rPr>
      </w:pPr>
    </w:p>
    <w:p w14:paraId="0076E9EF" w14:textId="77777777" w:rsidR="00502DBA" w:rsidRPr="00BC37E3" w:rsidRDefault="00502DBA" w:rsidP="0007314C">
      <w:pPr>
        <w:numPr>
          <w:ilvl w:val="0"/>
          <w:numId w:val="13"/>
        </w:numPr>
        <w:spacing w:after="0" w:line="276" w:lineRule="auto"/>
        <w:rPr>
          <w:rFonts w:cs="Arial"/>
          <w:b/>
          <w:bCs/>
          <w:u w:val="single"/>
          <w:lang w:val="es-CO"/>
        </w:rPr>
      </w:pPr>
      <w:r w:rsidRPr="00BC37E3">
        <w:rPr>
          <w:rFonts w:cs="Arial"/>
          <w:b/>
          <w:bCs/>
          <w:u w:val="single"/>
          <w:lang w:val="es-CO"/>
        </w:rPr>
        <w:t>Desarrollo estudio de caso</w:t>
      </w:r>
    </w:p>
    <w:p w14:paraId="6CF91E35" w14:textId="77777777" w:rsidR="00502DBA" w:rsidRPr="00BC37E3" w:rsidRDefault="00502DBA" w:rsidP="0007314C">
      <w:pPr>
        <w:spacing w:after="0" w:line="276" w:lineRule="auto"/>
        <w:rPr>
          <w:rFonts w:cs="Arial"/>
          <w:color w:val="000000" w:themeColor="text1"/>
          <w:lang w:val="es-CO"/>
        </w:rPr>
      </w:pPr>
    </w:p>
    <w:p w14:paraId="2C08D3CA" w14:textId="77777777" w:rsidR="00502DBA" w:rsidRPr="00BC37E3" w:rsidRDefault="00502DBA" w:rsidP="0007314C">
      <w:pPr>
        <w:spacing w:after="0" w:line="276" w:lineRule="auto"/>
        <w:contextualSpacing/>
        <w:rPr>
          <w:rFonts w:cs="Arial"/>
          <w:color w:val="000000" w:themeColor="text1"/>
          <w:lang w:val="es-CO"/>
        </w:rPr>
      </w:pPr>
      <w:r w:rsidRPr="00BC37E3">
        <w:rPr>
          <w:rFonts w:cs="Arial"/>
          <w:lang w:val="es-CO"/>
        </w:rPr>
        <w:t>A</w:t>
      </w:r>
      <w:r w:rsidRPr="00BC37E3">
        <w:rPr>
          <w:rFonts w:cs="Arial"/>
          <w:color w:val="000000" w:themeColor="text1"/>
          <w:lang w:val="es-CO"/>
        </w:rPr>
        <w:t xml:space="preserve"> continuación, se presentan ejemplos de flujos aplicables a las principales actividades ejecutadas durante la extracción para cada uno de los tres métodos de explotación. Es muy importante que se realice la caracterización con el mayor detalle posible, para así identificar de manera más concisa los flujos de las entradas y salidas.</w:t>
      </w:r>
    </w:p>
    <w:p w14:paraId="69B1A70D" w14:textId="77777777" w:rsidR="00502DBA" w:rsidRPr="00BC37E3" w:rsidRDefault="00502DBA" w:rsidP="0007314C">
      <w:pPr>
        <w:spacing w:after="0" w:line="276" w:lineRule="auto"/>
        <w:rPr>
          <w:rFonts w:cs="Arial"/>
          <w:color w:val="000000" w:themeColor="text1"/>
          <w:lang w:val="es-CO"/>
        </w:rPr>
      </w:pPr>
    </w:p>
    <w:p w14:paraId="5F62802D" w14:textId="77777777" w:rsidR="00502DBA" w:rsidRPr="00BC37E3" w:rsidRDefault="00502DBA" w:rsidP="0007314C">
      <w:pPr>
        <w:spacing w:after="0" w:line="276" w:lineRule="auto"/>
        <w:rPr>
          <w:rFonts w:cs="Arial"/>
          <w:color w:val="000000" w:themeColor="text1"/>
          <w:lang w:val="es-CO"/>
        </w:rPr>
      </w:pPr>
    </w:p>
    <w:p w14:paraId="60DC321C" w14:textId="77777777" w:rsidR="00502DBA" w:rsidRPr="00BC37E3" w:rsidRDefault="00502DBA" w:rsidP="0007314C">
      <w:pPr>
        <w:spacing w:after="0" w:line="276" w:lineRule="auto"/>
        <w:rPr>
          <w:rFonts w:cs="Arial"/>
          <w:color w:val="000000" w:themeColor="text1"/>
          <w:lang w:val="es-CO"/>
        </w:rPr>
        <w:sectPr w:rsidR="00502DBA" w:rsidRPr="00BC37E3">
          <w:pgSz w:w="12240" w:h="15840"/>
          <w:pgMar w:top="1417" w:right="1701" w:bottom="1417" w:left="1701" w:header="708" w:footer="708" w:gutter="0"/>
          <w:cols w:space="708"/>
          <w:docGrid w:linePitch="360"/>
        </w:sectPr>
      </w:pPr>
    </w:p>
    <w:p w14:paraId="7A7B4E5C" w14:textId="77777777" w:rsidR="00502DBA" w:rsidRPr="00BC37E3" w:rsidRDefault="00502DBA" w:rsidP="0007314C">
      <w:pPr>
        <w:spacing w:after="0" w:line="276" w:lineRule="auto"/>
        <w:jc w:val="center"/>
        <w:rPr>
          <w:rFonts w:cs="Arial"/>
          <w:b/>
          <w:bCs/>
          <w:color w:val="000000" w:themeColor="text1"/>
          <w:sz w:val="28"/>
          <w:szCs w:val="28"/>
          <w:lang w:val="es-CO"/>
        </w:rPr>
      </w:pPr>
      <w:r w:rsidRPr="00BC37E3">
        <w:rPr>
          <w:rFonts w:cs="Arial"/>
          <w:b/>
          <w:bCs/>
          <w:noProof/>
          <w:color w:val="1F4E79" w:themeColor="accent1" w:themeShade="80"/>
          <w:sz w:val="28"/>
          <w:szCs w:val="28"/>
          <w:u w:val="single"/>
          <w:lang w:val="es-CO" w:eastAsia="es-CO"/>
        </w:rPr>
        <w:lastRenderedPageBreak/>
        <mc:AlternateContent>
          <mc:Choice Requires="wps">
            <w:drawing>
              <wp:anchor distT="0" distB="0" distL="114300" distR="114300" simplePos="0" relativeHeight="251671552" behindDoc="0" locked="0" layoutInCell="1" allowOverlap="1" wp14:anchorId="46EDB5C0" wp14:editId="20C4D450">
                <wp:simplePos x="0" y="0"/>
                <wp:positionH relativeFrom="column">
                  <wp:posOffset>659504</wp:posOffset>
                </wp:positionH>
                <wp:positionV relativeFrom="paragraph">
                  <wp:posOffset>58084</wp:posOffset>
                </wp:positionV>
                <wp:extent cx="1595755" cy="638355"/>
                <wp:effectExtent l="0" t="0" r="0" b="0"/>
                <wp:wrapNone/>
                <wp:docPr id="11" name="Rectángulo 11"/>
                <wp:cNvGraphicFramePr/>
                <a:graphic xmlns:a="http://schemas.openxmlformats.org/drawingml/2006/main">
                  <a:graphicData uri="http://schemas.microsoft.com/office/word/2010/wordprocessingShape">
                    <wps:wsp>
                      <wps:cNvSpPr/>
                      <wps:spPr>
                        <a:xfrm>
                          <a:off x="0" y="0"/>
                          <a:ext cx="1595755" cy="638355"/>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1969957"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Entradas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6EDB5C0" id="Rectángulo 11" o:spid="_x0000_s1026" style="position:absolute;left:0;text-align:left;margin-left:51.95pt;margin-top:4.55pt;width:125.65pt;height:50.2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" filled="f" stroked="f" strokeweight="1.5pt">
                <v:textbox>
                  <w:txbxContent>
                    <w:p w14:paraId="01969957"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Entradas</w:t>
                      </w:r>
                    </w:p>
                  </w:txbxContent>
                </v:textbox>
              </v:rect>
            </w:pict>
          </mc:Fallback>
        </mc:AlternateContent>
      </w:r>
      <w:r w:rsidRPr="00BC37E3">
        <w:rPr>
          <w:rFonts w:cs="Arial"/>
          <w:b/>
          <w:bCs/>
          <w:noProof/>
          <w:color w:val="1F4E79" w:themeColor="accent1" w:themeShade="80"/>
          <w:sz w:val="28"/>
          <w:szCs w:val="28"/>
          <w:u w:val="single"/>
          <w:lang w:val="es-CO" w:eastAsia="es-CO"/>
        </w:rPr>
        <mc:AlternateContent>
          <mc:Choice Requires="wps">
            <w:drawing>
              <wp:anchor distT="0" distB="0" distL="114300" distR="114300" simplePos="0" relativeHeight="251672576" behindDoc="0" locked="0" layoutInCell="1" allowOverlap="1" wp14:anchorId="632B7AFD" wp14:editId="3A11CDA4">
                <wp:simplePos x="0" y="0"/>
                <wp:positionH relativeFrom="column">
                  <wp:posOffset>5859407</wp:posOffset>
                </wp:positionH>
                <wp:positionV relativeFrom="paragraph">
                  <wp:posOffset>49344</wp:posOffset>
                </wp:positionV>
                <wp:extent cx="1595755" cy="638355"/>
                <wp:effectExtent l="0" t="0" r="0" b="0"/>
                <wp:wrapNone/>
                <wp:docPr id="10" name="Rectángulo 10"/>
                <wp:cNvGraphicFramePr/>
                <a:graphic xmlns:a="http://schemas.openxmlformats.org/drawingml/2006/main">
                  <a:graphicData uri="http://schemas.microsoft.com/office/word/2010/wordprocessingShape">
                    <wps:wsp>
                      <wps:cNvSpPr/>
                      <wps:spPr>
                        <a:xfrm>
                          <a:off x="0" y="0"/>
                          <a:ext cx="1595755" cy="638355"/>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996CDB7"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Salidas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32B7AFD" id="Rectángulo 10" o:spid="_x0000_s1027" style="position:absolute;left:0;text-align:left;margin-left:461.35pt;margin-top:3.9pt;width:125.65pt;height:50.2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" filled="f" stroked="f" strokeweight="1.5pt">
                <v:textbox>
                  <w:txbxContent>
                    <w:p w14:paraId="5996CDB7"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Salidas</w:t>
                      </w:r>
                    </w:p>
                  </w:txbxContent>
                </v:textbox>
              </v:rect>
            </w:pict>
          </mc:Fallback>
        </mc:AlternateContent>
      </w:r>
      <w:r w:rsidRPr="00BC37E3">
        <w:rPr>
          <w:rFonts w:cs="Arial"/>
          <w:b/>
          <w:bCs/>
          <w:color w:val="000000" w:themeColor="text1"/>
          <w:sz w:val="28"/>
          <w:szCs w:val="28"/>
          <w:lang w:val="es-CO"/>
        </w:rPr>
        <w:t>MINERÍA A CIELO ABIERTO</w:t>
      </w:r>
    </w:p>
    <w:p w14:paraId="677A18BB" w14:textId="77777777" w:rsidR="00502DBA" w:rsidRPr="00BC37E3" w:rsidRDefault="00502DBA" w:rsidP="0007314C">
      <w:pPr>
        <w:spacing w:after="0" w:line="276" w:lineRule="auto"/>
        <w:contextualSpacing/>
        <w:rPr>
          <w:rFonts w:cs="Arial"/>
          <w:b/>
          <w:bCs/>
          <w:u w:val="single"/>
          <w:lang w:val="es-CO"/>
        </w:rPr>
      </w:pPr>
    </w:p>
    <w:p w14:paraId="52139AC5" w14:textId="669069D8" w:rsidR="00502DBA" w:rsidRPr="00BC37E3" w:rsidRDefault="00502DBA" w:rsidP="0007314C">
      <w:pPr>
        <w:spacing w:after="0" w:line="276" w:lineRule="auto"/>
        <w:jc w:val="center"/>
        <w:rPr>
          <w:rFonts w:cs="Arial"/>
          <w:lang w:val="es-CO"/>
        </w:rPr>
      </w:pPr>
      <w:r w:rsidRPr="00BC37E3">
        <w:rPr>
          <w:rFonts w:cs="Arial"/>
          <w:b/>
          <w:bCs/>
          <w:noProof/>
          <w:lang w:val="es-CO" w:eastAsia="es-CO"/>
        </w:rPr>
        <mc:AlternateContent>
          <mc:Choice Requires="wps">
            <w:drawing>
              <wp:anchor distT="0" distB="0" distL="114300" distR="114300" simplePos="0" relativeHeight="251665408" behindDoc="0" locked="0" layoutInCell="1" allowOverlap="1" wp14:anchorId="04451B75" wp14:editId="580AD87B">
                <wp:simplePos x="0" y="0"/>
                <wp:positionH relativeFrom="margin">
                  <wp:posOffset>24765</wp:posOffset>
                </wp:positionH>
                <wp:positionV relativeFrom="paragraph">
                  <wp:posOffset>184785</wp:posOffset>
                </wp:positionV>
                <wp:extent cx="3027680" cy="215265"/>
                <wp:effectExtent l="0" t="0" r="1270" b="0"/>
                <wp:wrapNone/>
                <wp:docPr id="38" name="Flecha: a la derecha 38"/>
                <wp:cNvGraphicFramePr/>
                <a:graphic xmlns:a="http://schemas.openxmlformats.org/drawingml/2006/main">
                  <a:graphicData uri="http://schemas.microsoft.com/office/word/2010/wordprocessingShape">
                    <wps:wsp>
                      <wps:cNvSpPr/>
                      <wps:spPr>
                        <a:xfrm>
                          <a:off x="0" y="0"/>
                          <a:ext cx="3027680" cy="215265"/>
                        </a:xfrm>
                        <a:prstGeom prst="rightArrow">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D215A9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38" o:spid="_x0000_s1026" type="#_x0000_t13" style="position:absolute;margin-left:1.95pt;margin-top:14.55pt;width:238.4pt;height:16.95pt;z-index:25166540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" adj="20832" fillcolor="#1f4d78 [1604]" stroked="f" strokeweight="1pt">
                <w10:wrap anchorx="margin"/>
              </v:shape>
            </w:pict>
          </mc:Fallback>
        </mc:AlternateContent>
      </w:r>
      <w:r w:rsidRPr="00BC37E3">
        <w:rPr>
          <w:rFonts w:cs="Arial"/>
          <w:b/>
          <w:bCs/>
          <w:noProof/>
          <w:u w:val="single"/>
          <w:lang w:val="es-CO" w:eastAsia="es-CO"/>
        </w:rPr>
        <mc:AlternateContent>
          <mc:Choice Requires="wps">
            <w:drawing>
              <wp:anchor distT="0" distB="0" distL="114300" distR="114300" simplePos="0" relativeHeight="251666432" behindDoc="0" locked="0" layoutInCell="1" allowOverlap="1" wp14:anchorId="75B3D5C4" wp14:editId="331FC099">
                <wp:simplePos x="0" y="0"/>
                <wp:positionH relativeFrom="margin">
                  <wp:posOffset>5236233</wp:posOffset>
                </wp:positionH>
                <wp:positionV relativeFrom="paragraph">
                  <wp:posOffset>215900</wp:posOffset>
                </wp:positionV>
                <wp:extent cx="3027872" cy="215660"/>
                <wp:effectExtent l="0" t="0" r="1270" b="0"/>
                <wp:wrapNone/>
                <wp:docPr id="41" name="Flecha: a la derecha 41"/>
                <wp:cNvGraphicFramePr/>
                <a:graphic xmlns:a="http://schemas.openxmlformats.org/drawingml/2006/main">
                  <a:graphicData uri="http://schemas.microsoft.com/office/word/2010/wordprocessingShape">
                    <wps:wsp>
                      <wps:cNvSpPr/>
                      <wps:spPr>
                        <a:xfrm>
                          <a:off x="0" y="0"/>
                          <a:ext cx="3027872" cy="215660"/>
                        </a:xfrm>
                        <a:prstGeom prst="rightArrow">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BE69631" id="Flecha: a la derecha 41" o:spid="_x0000_s1026" type="#_x0000_t13" style="position:absolute;margin-left:412.3pt;margin-top:17pt;width:238.4pt;height:17pt;z-index:25166643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" adj="20831" fillcolor="#1f4d78 [1604]" stroked="f" strokeweight="1pt">
                <w10:wrap anchorx="margin"/>
              </v:shape>
            </w:pict>
          </mc:Fallback>
        </mc:AlternateContent>
      </w:r>
    </w:p>
    <w:p w14:paraId="5525536D" w14:textId="208050A6" w:rsidR="00502DBA" w:rsidRPr="00BC37E3" w:rsidRDefault="00502DBA" w:rsidP="0007314C">
      <w:pPr>
        <w:tabs>
          <w:tab w:val="left" w:pos="2580"/>
        </w:tabs>
        <w:spacing w:after="0" w:line="276" w:lineRule="auto"/>
        <w:rPr>
          <w:rFonts w:cs="Arial"/>
          <w:b/>
          <w:bCs/>
          <w:lang w:val="es-CO"/>
        </w:rPr>
      </w:pPr>
      <w:r w:rsidRPr="00BC37E3">
        <w:rPr>
          <w:rFonts w:cs="Arial"/>
          <w:b/>
          <w:bCs/>
          <w:noProof/>
          <w:lang w:val="es-CO" w:eastAsia="es-CO"/>
        </w:rPr>
        <mc:AlternateContent>
          <mc:Choice Requires="wpg">
            <w:drawing>
              <wp:anchor distT="0" distB="0" distL="114300" distR="114300" simplePos="0" relativeHeight="251673600" behindDoc="0" locked="0" layoutInCell="1" allowOverlap="1" wp14:anchorId="5D75A2DF" wp14:editId="642C8638">
                <wp:simplePos x="0" y="0"/>
                <wp:positionH relativeFrom="column">
                  <wp:posOffset>-478454</wp:posOffset>
                </wp:positionH>
                <wp:positionV relativeFrom="paragraph">
                  <wp:posOffset>158787</wp:posOffset>
                </wp:positionV>
                <wp:extent cx="3657636" cy="1219200"/>
                <wp:effectExtent l="0" t="0" r="0" b="0"/>
                <wp:wrapNone/>
                <wp:docPr id="37" name="Grupo 37"/>
                <wp:cNvGraphicFramePr/>
                <a:graphic xmlns:a="http://schemas.openxmlformats.org/drawingml/2006/main">
                  <a:graphicData uri="http://schemas.microsoft.com/office/word/2010/wordprocessingGroup">
                    <wpg:wgp>
                      <wpg:cNvGrpSpPr/>
                      <wpg:grpSpPr>
                        <a:xfrm>
                          <a:off x="0" y="0"/>
                          <a:ext cx="3657636" cy="1219200"/>
                          <a:chOff x="-143434" y="0"/>
                          <a:chExt cx="3657636" cy="1219200"/>
                        </a:xfrm>
                      </wpg:grpSpPr>
                      <wpg:grpSp>
                        <wpg:cNvPr id="35" name="Grupo 35"/>
                        <wpg:cNvGrpSpPr/>
                        <wpg:grpSpPr>
                          <a:xfrm>
                            <a:off x="1873624" y="259977"/>
                            <a:ext cx="1640578" cy="539600"/>
                            <a:chOff x="0" y="26895"/>
                            <a:chExt cx="1640578" cy="539600"/>
                          </a:xfrm>
                        </wpg:grpSpPr>
                        <wps:wsp>
                          <wps:cNvPr id="29" name="Rectángulo 29"/>
                          <wps:cNvSpPr/>
                          <wps:spPr>
                            <a:xfrm>
                              <a:off x="0" y="161365"/>
                              <a:ext cx="1595755" cy="405130"/>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65266BC"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Rectángulo 14"/>
                          <wps:cNvSpPr/>
                          <wps:spPr>
                            <a:xfrm>
                              <a:off x="44823" y="26895"/>
                              <a:ext cx="1595755" cy="494777"/>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0629380" w14:textId="77777777" w:rsidR="002A393E" w:rsidRPr="00075F2C" w:rsidRDefault="002A393E" w:rsidP="00502DBA">
                                <w:pPr>
                                  <w:jc w:val="center"/>
                                  <w:rPr>
                                    <w:b/>
                                    <w:bCs/>
                                    <w:color w:val="000000" w:themeColor="text1"/>
                                    <w:sz w:val="16"/>
                                    <w:szCs w:val="16"/>
                                  </w:rPr>
                                </w:pPr>
                                <w:r w:rsidRPr="00075F2C">
                                  <w:rPr>
                                    <w:b/>
                                    <w:bCs/>
                                    <w:color w:val="000000" w:themeColor="text1"/>
                                    <w:sz w:val="16"/>
                                    <w:szCs w:val="16"/>
                                  </w:rPr>
                                  <w:t>Recurso humano (operarios de maquinaria, auxiliares</w:t>
                                </w:r>
                                <w:r>
                                  <w:rPr>
                                    <w:b/>
                                    <w:bCs/>
                                    <w:color w:val="000000" w:themeColor="text1"/>
                                    <w:sz w:val="16"/>
                                    <w:szCs w:val="16"/>
                                  </w:rPr>
                                  <w:t>, personal administrativo</w:t>
                                </w:r>
                                <w:r w:rsidRPr="00075F2C">
                                  <w:rPr>
                                    <w:b/>
                                    <w:bCs/>
                                    <w:color w:val="000000" w:themeColor="text1"/>
                                    <w:sz w:val="16"/>
                                    <w:szCs w:val="16"/>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3" name="Grupo 23"/>
                        <wpg:cNvGrpSpPr/>
                        <wpg:grpSpPr>
                          <a:xfrm>
                            <a:off x="-143434" y="0"/>
                            <a:ext cx="1894074" cy="1219200"/>
                            <a:chOff x="-143434" y="0"/>
                            <a:chExt cx="1894074" cy="1219200"/>
                          </a:xfrm>
                        </wpg:grpSpPr>
                        <wps:wsp>
                          <wps:cNvPr id="32" name="Rectángulo 32"/>
                          <wps:cNvSpPr/>
                          <wps:spPr>
                            <a:xfrm>
                              <a:off x="-143434" y="0"/>
                              <a:ext cx="1894074" cy="1219200"/>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Rectángulo 18"/>
                          <wps:cNvSpPr/>
                          <wps:spPr>
                            <a:xfrm>
                              <a:off x="44827" y="81804"/>
                              <a:ext cx="1541780" cy="39444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47AD513" w14:textId="77777777" w:rsidR="002A393E" w:rsidRPr="007C615D" w:rsidRDefault="002A393E" w:rsidP="00502DBA">
                                <w:pPr>
                                  <w:jc w:val="center"/>
                                  <w:rPr>
                                    <w:b/>
                                    <w:bCs/>
                                    <w:color w:val="FFFFFF" w:themeColor="background1"/>
                                    <w:sz w:val="16"/>
                                    <w:szCs w:val="16"/>
                                  </w:rPr>
                                </w:pPr>
                                <w:r w:rsidRPr="007C615D">
                                  <w:rPr>
                                    <w:b/>
                                    <w:bCs/>
                                    <w:color w:val="FFFFFF" w:themeColor="background1"/>
                                    <w:sz w:val="16"/>
                                    <w:szCs w:val="16"/>
                                  </w:rPr>
                                  <w:t>Elementos de protección personal</w:t>
                                </w:r>
                                <w:r>
                                  <w:rPr>
                                    <w:b/>
                                    <w:bCs/>
                                    <w:color w:val="FFFFFF" w:themeColor="background1"/>
                                    <w:sz w:val="16"/>
                                    <w:szCs w:val="16"/>
                                  </w:rPr>
                                  <w:t xml:space="preserve"> EPP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Rectángulo 19"/>
                          <wps:cNvSpPr/>
                          <wps:spPr>
                            <a:xfrm>
                              <a:off x="44677" y="502023"/>
                              <a:ext cx="1541930" cy="234801"/>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65F4AB6"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Alimentos y bebidas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Rectángulo 20"/>
                          <wps:cNvSpPr/>
                          <wps:spPr>
                            <a:xfrm>
                              <a:off x="44825" y="770756"/>
                              <a:ext cx="1541930" cy="394656"/>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2021570"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Unidades sanitarias/ instalaciones operativas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5D75A2DF" id="Grupo 37" o:spid="_x0000_s1028" style="position:absolute;left:0;text-align:left;margin-left:-37.65pt;margin-top:12.5pt;width:4in;height:96pt;z-index:251673600;mso-width-relative:margin;mso-height-relative:margin" coordorigin="-1434" coordsize="36576,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">
                <v:group id="Grupo 35" o:spid="_x0000_s1029" style="position:absolute;left:18736;top:2599;width:16406;height:5396" coordorigin=",268" coordsize="16405,53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rect id="Rectángulo 29" o:spid="_x0000_s1030" style="position:absolute;top:1613;width:15957;height:40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dVcUA&#10;AADbAAAADwAAAGRycy9kb3ducmV2LnhtbESPT2vCQBTE7wW/w/IKvTWbqLQ1uooI0l4imPbg8ZF9&#10;+WOzb0N2Y9Jv7xYKPQ4z8xtms5tMK27Uu8aygiSKQRAXVjdcKfj6PD6/gXAeWWNrmRT8kIPddvaw&#10;wVTbkc90y30lAoRdigpq77tUSlfUZNBFtiMOXml7gz7IvpK6xzHATSvncfwiDTYcFmrs6FBT8Z0P&#10;RgGdhmS/yGTzeromWSnN8t0MF6WeHqf9GoSnyf+H/9ofWsF8Bb9fwg+Q2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lJ1VxQAAANsAAAAPAAAAAAAAAAAAAAAAAJgCAABkcnMv&#10;ZG93bnJldi54bWxQSwUGAAAAAAQABAD1AAAAigMAAAAA&#10;" fillcolor="#ffd966 [1943]" stroked="f" strokeweight="1.5pt">
                    <v:textbox>
                      <w:txbxContent>
                        <w:p w14:paraId="165266BC" w14:textId="77777777" w:rsidR="002A393E" w:rsidRPr="00075F2C" w:rsidRDefault="002A393E" w:rsidP="00502DBA">
                          <w:pPr>
                            <w:jc w:val="center"/>
                            <w:rPr>
                              <w:b/>
                              <w:bCs/>
                              <w:color w:val="000000" w:themeColor="text1"/>
                              <w:sz w:val="16"/>
                              <w:szCs w:val="16"/>
                            </w:rPr>
                          </w:pPr>
                        </w:p>
                      </w:txbxContent>
                    </v:textbox>
                  </v:rect>
                  <v:rect id="Rectángulo 14" o:spid="_x0000_s1031" style="position:absolute;left:448;top:268;width:15957;height:49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JE6r4A&#10;AADbAAAADwAAAGRycy9kb3ducmV2LnhtbERPzYrCMBC+L/gOYQRva6qolK5R6i9ePNj1AYZmti3b&#10;TEITtb69ERb2Nh/f7yzXvWnFnTrfWFYwGScgiEurG64UXL8PnykIH5A1tpZJwZM8rFeDjyVm2j74&#10;QvciVCKGsM9QQR2Cy6T0ZU0G/dg64sj92M5giLCrpO7wEcNNK6dJspAGG44NNTra1lT+Fjej4Egp&#10;7cNpzs0mP6e7a27RuZlSo2Gff4EI1Id/8Z/7pOP8Gbx/iQfI1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2CROq+AAAA2wAAAA8AAAAAAAAAAAAAAAAAmAIAAGRycy9kb3ducmV2&#10;LnhtbFBLBQYAAAAABAAEAPUAAACDAwAAAAA=&#10;" fillcolor="#ffc000 [3207]" stroked="f" strokeweight="1.5pt">
                    <v:textbox>
                      <w:txbxContent>
                        <w:p w14:paraId="00629380" w14:textId="77777777" w:rsidR="002A393E" w:rsidRPr="00075F2C" w:rsidRDefault="002A393E" w:rsidP="00502DBA">
                          <w:pPr>
                            <w:jc w:val="center"/>
                            <w:rPr>
                              <w:b/>
                              <w:bCs/>
                              <w:color w:val="000000" w:themeColor="text1"/>
                              <w:sz w:val="16"/>
                              <w:szCs w:val="16"/>
                            </w:rPr>
                          </w:pPr>
                          <w:r w:rsidRPr="00075F2C">
                            <w:rPr>
                              <w:b/>
                              <w:bCs/>
                              <w:color w:val="000000" w:themeColor="text1"/>
                              <w:sz w:val="16"/>
                              <w:szCs w:val="16"/>
                            </w:rPr>
                            <w:t>Recurso humano (operarios de maquinaria, auxiliares</w:t>
                          </w:r>
                          <w:r>
                            <w:rPr>
                              <w:b/>
                              <w:bCs/>
                              <w:color w:val="000000" w:themeColor="text1"/>
                              <w:sz w:val="16"/>
                              <w:szCs w:val="16"/>
                            </w:rPr>
                            <w:t>, personal administrativo</w:t>
                          </w:r>
                          <w:r w:rsidRPr="00075F2C">
                            <w:rPr>
                              <w:b/>
                              <w:bCs/>
                              <w:color w:val="000000" w:themeColor="text1"/>
                              <w:sz w:val="16"/>
                              <w:szCs w:val="16"/>
                            </w:rPr>
                            <w:t>)</w:t>
                          </w:r>
                        </w:p>
                      </w:txbxContent>
                    </v:textbox>
                  </v:rect>
                </v:group>
                <v:group id="Grupo 23" o:spid="_x0000_s1032" style="position:absolute;left:-1434;width:18940;height:12192" coordorigin="-1434" coordsize="18940,121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rect id="Rectángulo 32" o:spid="_x0000_s1033" style="position:absolute;left:-1434;width:18940;height:12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7K7MQA&#10;AADbAAAADwAAAGRycy9kb3ducmV2LnhtbESP0WrCQBRE3wv+w3KFvhTdNEpto5tQhIIgVJr0Ay7Z&#10;200wezdktzH9e1cQ+jjMzBlmV0y2EyMNvnWs4HmZgCCunW7ZKPiuPhavIHxA1tg5JgV/5KHIZw87&#10;zLS78BeNZTAiQthnqKAJoc+k9HVDFv3S9cTR+3GDxRDlYKQe8BLhtpNpkrxIiy3HhQZ72jdUn8tf&#10;qyC8ncbxabP/NOWhWqU2XZvjtFbqcT69b0EEmsJ/+N4+aAWrFG5f4g+Q+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yuzEAAAA2wAAAA8AAAAAAAAAAAAAAAAAmAIAAGRycy9k&#10;b3ducmV2LnhtbFBLBQYAAAAABAAEAPUAAACJAwAAAAA=&#10;" fillcolor="#fbe4d5 [661]" stroked="f" strokeweight="1pt"/>
                  <v:rect id="Rectángulo 18" o:spid="_x0000_s1034" style="position:absolute;left:448;top:818;width:15418;height:39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Lsc8MA&#10;AADbAAAADwAAAGRycy9kb3ducmV2LnhtbESPQWsCMRCF70L/Q5iCN826gsjWKCIU6kGl2h8wTaa7&#10;i5vJkkRd/33nUOhthvfmvW9Wm8F36k4xtYENzKYFKGIbXMu1ga/L+2QJKmVkh11gMvCkBJv1y2iF&#10;lQsP/qT7OddKQjhVaKDJua+0TrYhj2kaemLRfkL0mGWNtXYRHxLuO10WxUJ7bFkaGuxp15C9nm/e&#10;wPIYj87f7P5QlpdZPnyf7PyqjRm/Dts3UJmG/G/+u/5wgi+w8osMo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3Lsc8MAAADbAAAADwAAAAAAAAAAAAAAAACYAgAAZHJzL2Rv&#10;d25yZXYueG1sUEsFBgAAAAAEAAQA9QAAAIgDAAAAAA==&#10;" fillcolor="red" stroked="f" strokeweight="1.5pt">
                    <v:textbox>
                      <w:txbxContent>
                        <w:p w14:paraId="747AD513" w14:textId="77777777" w:rsidR="002A393E" w:rsidRPr="007C615D" w:rsidRDefault="002A393E" w:rsidP="00502DBA">
                          <w:pPr>
                            <w:jc w:val="center"/>
                            <w:rPr>
                              <w:b/>
                              <w:bCs/>
                              <w:color w:val="FFFFFF" w:themeColor="background1"/>
                              <w:sz w:val="16"/>
                              <w:szCs w:val="16"/>
                            </w:rPr>
                          </w:pPr>
                          <w:r w:rsidRPr="007C615D">
                            <w:rPr>
                              <w:b/>
                              <w:bCs/>
                              <w:color w:val="FFFFFF" w:themeColor="background1"/>
                              <w:sz w:val="16"/>
                              <w:szCs w:val="16"/>
                            </w:rPr>
                            <w:t>Elementos de protección personal</w:t>
                          </w:r>
                          <w:r>
                            <w:rPr>
                              <w:b/>
                              <w:bCs/>
                              <w:color w:val="FFFFFF" w:themeColor="background1"/>
                              <w:sz w:val="16"/>
                              <w:szCs w:val="16"/>
                            </w:rPr>
                            <w:t xml:space="preserve"> EPP</w:t>
                          </w:r>
                        </w:p>
                      </w:txbxContent>
                    </v:textbox>
                  </v:rect>
                  <v:rect id="Rectángulo 19" o:spid="_x0000_s1035" style="position:absolute;left:446;top:5020;width:15420;height:23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5J6MAA&#10;AADbAAAADwAAAGRycy9kb3ducmV2LnhtbERP24rCMBB9F/Yfwizsm6Z2QbQaRRYWdh9UvHzAmIxt&#10;sZmUJGr9eyMIvs3hXGe26GwjruRD7VjBcJCBINbO1FwqOOx/+2MQISIbbByTgjsFWMw/ejMsjLvx&#10;lq67WIoUwqFABVWMbSFl0BVZDAPXEifu5LzFmKAvpfF4S+G2kXmWjaTFmlNDhS39VKTPu4tVMF77&#10;tbEX/b/K8/0wro4b/X2WSn19dsspiEhdfItf7j+T5k/g+Us6QM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D5J6MAAAADbAAAADwAAAAAAAAAAAAAAAACYAgAAZHJzL2Rvd25y&#10;ZXYueG1sUEsFBgAAAAAEAAQA9QAAAIUDAAAAAA==&#10;" fillcolor="red" stroked="f" strokeweight="1.5pt">
                    <v:textbox>
                      <w:txbxContent>
                        <w:p w14:paraId="565F4AB6"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Alimentos y bebidas</w:t>
                          </w:r>
                        </w:p>
                      </w:txbxContent>
                    </v:textbox>
                  </v:rect>
                  <v:rect id="Rectángulo 20" o:spid="_x0000_s1036" style="position:absolute;left:448;top:7707;width:15419;height:39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gqyL4A&#10;AADbAAAADwAAAGRycy9kb3ducmV2LnhtbERPzYrCMBC+C75DGMGbplYQqUYRQdCDyuo+wGwytsVm&#10;UpKo9e3NQdjjx/e/XHe2EU/yoXasYDLOQBBrZ2ouFfxed6M5iBCRDTaOScGbAqxX/d4SC+Ne/EPP&#10;SyxFCuFQoIIqxraQMuiKLIaxa4kTd3PeYkzQl9J4fKVw28g8y2bSYs2pocKWthXp++VhFcxP/mTs&#10;Qx+OeX6dxOPfWU/vUqnhoNssQETq4r/4694bBXlan76kHyBXH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toKsi+AAAA2wAAAA8AAAAAAAAAAAAAAAAAmAIAAGRycy9kb3ducmV2&#10;LnhtbFBLBQYAAAAABAAEAPUAAACDAwAAAAA=&#10;" fillcolor="red" stroked="f" strokeweight="1.5pt">
                    <v:textbox>
                      <w:txbxContent>
                        <w:p w14:paraId="52021570"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Unidades sanitarias/ instalaciones operativas</w:t>
                          </w:r>
                        </w:p>
                      </w:txbxContent>
                    </v:textbox>
                  </v:rect>
                </v:group>
              </v:group>
            </w:pict>
          </mc:Fallback>
        </mc:AlternateContent>
      </w:r>
      <w:r w:rsidRPr="00BC37E3">
        <w:rPr>
          <w:rFonts w:cs="Arial"/>
          <w:b/>
          <w:bCs/>
          <w:lang w:val="es-CO"/>
        </w:rPr>
        <w:tab/>
      </w:r>
    </w:p>
    <w:p w14:paraId="13FE70F7" w14:textId="69087BC5" w:rsidR="00502DBA" w:rsidRPr="00BC37E3" w:rsidRDefault="00502DBA" w:rsidP="0007314C">
      <w:pPr>
        <w:tabs>
          <w:tab w:val="left" w:pos="2580"/>
        </w:tabs>
        <w:spacing w:after="0" w:line="276" w:lineRule="auto"/>
        <w:rPr>
          <w:rFonts w:cs="Arial"/>
          <w:b/>
          <w:bCs/>
          <w:u w:val="single"/>
          <w:lang w:val="es-CO"/>
        </w:rPr>
      </w:pP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669504" behindDoc="0" locked="0" layoutInCell="1" allowOverlap="1" wp14:anchorId="5BF8B549" wp14:editId="1DF2FE6C">
                <wp:simplePos x="0" y="0"/>
                <wp:positionH relativeFrom="column">
                  <wp:posOffset>5011680</wp:posOffset>
                </wp:positionH>
                <wp:positionV relativeFrom="paragraph">
                  <wp:posOffset>122703</wp:posOffset>
                </wp:positionV>
                <wp:extent cx="239395" cy="4953747"/>
                <wp:effectExtent l="12700" t="12700" r="1905" b="12065"/>
                <wp:wrapNone/>
                <wp:docPr id="45" name="Cerrar corchete 45"/>
                <wp:cNvGraphicFramePr/>
                <a:graphic xmlns:a="http://schemas.openxmlformats.org/drawingml/2006/main">
                  <a:graphicData uri="http://schemas.microsoft.com/office/word/2010/wordprocessingShape">
                    <wps:wsp>
                      <wps:cNvSpPr/>
                      <wps:spPr>
                        <a:xfrm flipH="1">
                          <a:off x="0" y="0"/>
                          <a:ext cx="239395" cy="4953747"/>
                        </a:xfrm>
                        <a:prstGeom prst="rightBracket">
                          <a:avLst/>
                        </a:prstGeom>
                        <a:ln w="28575"/>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B75048C"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Cerrar corchete 45" o:spid="_x0000_s1026" type="#_x0000_t86" style="position:absolute;margin-left:394.6pt;margin-top:9.65pt;width:18.85pt;height:390.0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" adj="87" strokecolor="#5b9bd5 [3204]" strokeweight="2.25pt">
                <v:stroke joinstyle="miter"/>
              </v:shape>
            </w:pict>
          </mc:Fallback>
        </mc:AlternateContent>
      </w:r>
      <w:r w:rsidRPr="00BC37E3">
        <w:rPr>
          <w:rFonts w:cs="Arial"/>
          <w:b/>
          <w:bCs/>
          <w:noProof/>
          <w:lang w:val="es-CO" w:eastAsia="es-CO"/>
        </w:rPr>
        <mc:AlternateContent>
          <mc:Choice Requires="wpg">
            <w:drawing>
              <wp:anchor distT="0" distB="0" distL="114300" distR="114300" simplePos="0" relativeHeight="251674624" behindDoc="0" locked="0" layoutInCell="1" allowOverlap="1" wp14:anchorId="5BF7FF31" wp14:editId="0E173D78">
                <wp:simplePos x="0" y="0"/>
                <wp:positionH relativeFrom="column">
                  <wp:posOffset>7134746</wp:posOffset>
                </wp:positionH>
                <wp:positionV relativeFrom="paragraph">
                  <wp:posOffset>203685</wp:posOffset>
                </wp:positionV>
                <wp:extent cx="1595487" cy="403860"/>
                <wp:effectExtent l="0" t="0" r="5080" b="2540"/>
                <wp:wrapNone/>
                <wp:docPr id="55" name="Grupo 55"/>
                <wp:cNvGraphicFramePr/>
                <a:graphic xmlns:a="http://schemas.openxmlformats.org/drawingml/2006/main">
                  <a:graphicData uri="http://schemas.microsoft.com/office/word/2010/wordprocessingGroup">
                    <wpg:wgp>
                      <wpg:cNvGrpSpPr/>
                      <wpg:grpSpPr>
                        <a:xfrm>
                          <a:off x="0" y="0"/>
                          <a:ext cx="1595487" cy="403860"/>
                          <a:chOff x="0" y="0"/>
                          <a:chExt cx="1595755" cy="404233"/>
                        </a:xfrm>
                      </wpg:grpSpPr>
                      <wps:wsp>
                        <wps:cNvPr id="48" name="Rectángulo 48"/>
                        <wps:cNvSpPr/>
                        <wps:spPr>
                          <a:xfrm>
                            <a:off x="0" y="0"/>
                            <a:ext cx="1595755" cy="404233"/>
                          </a:xfrm>
                          <a:prstGeom prst="rect">
                            <a:avLst/>
                          </a:prstGeom>
                          <a:solidFill>
                            <a:schemeClr val="accent4">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30ED2CED"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Rectángulo 39"/>
                        <wps:cNvSpPr/>
                        <wps:spPr>
                          <a:xfrm>
                            <a:off x="143427" y="62549"/>
                            <a:ext cx="1353931" cy="284481"/>
                          </a:xfrm>
                          <a:prstGeom prst="rect">
                            <a:avLst/>
                          </a:prstGeom>
                          <a:solidFill>
                            <a:schemeClr val="accent4">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7DCBE5D1" w14:textId="77777777" w:rsidR="002A393E" w:rsidRDefault="002A393E" w:rsidP="00502DBA">
                              <w:pPr>
                                <w:spacing w:after="0"/>
                                <w:jc w:val="center"/>
                                <w:rPr>
                                  <w:b/>
                                  <w:bCs/>
                                  <w:color w:val="000000" w:themeColor="text1"/>
                                  <w:sz w:val="16"/>
                                  <w:szCs w:val="16"/>
                                </w:rPr>
                              </w:pPr>
                              <w:r>
                                <w:rPr>
                                  <w:b/>
                                  <w:bCs/>
                                  <w:color w:val="000000" w:themeColor="text1"/>
                                  <w:sz w:val="16"/>
                                  <w:szCs w:val="16"/>
                                </w:rPr>
                                <w:t>Material Estéril</w:t>
                              </w:r>
                            </w:p>
                            <w:p w14:paraId="123C8A19" w14:textId="77777777" w:rsidR="002A393E" w:rsidRPr="00602FFF" w:rsidRDefault="002A393E" w:rsidP="00502DBA">
                              <w:pPr>
                                <w:spacing w:after="0"/>
                                <w:jc w:val="center"/>
                                <w:rPr>
                                  <w:b/>
                                  <w:bCs/>
                                  <w:color w:val="FFFFFF" w:themeColor="background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BF7FF31" id="Grupo 55" o:spid="_x0000_s1037" style="position:absolute;left:0;text-align:left;margin-left:561.8pt;margin-top:16.05pt;width:125.65pt;height:31.8pt;z-index:251674624;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">
                <v:rect id="Rectángulo 48" o:spid="_x0000_s1038"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DxUcIA&#10;AADbAAAADwAAAGRycy9kb3ducmV2LnhtbERPu27CMBTdkfoP1q3EBk6qFFUpJkKVihhYeCxst/El&#10;SRtfB9uQwNfXAxLj0XnPi8G04krON5YVpNMEBHFpdcOVgsP+e/IBwgdkja1lUnAjD8XiZTTHXNue&#10;t3TdhUrEEPY5KqhD6HIpfVmTQT+1HXHkTtYZDBG6SmqHfQw3rXxLkpk02HBsqLGjr5rKv93FKNi7&#10;TbVcbUleju/3n7NOz7+nbKbU+HVYfoIINISn+OFeawVZHBu/xB8g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4PFRwgAAANsAAAAPAAAAAAAAAAAAAAAAAJgCAABkcnMvZG93&#10;bnJldi54bWxQSwUGAAAAAAQABAD1AAAAhwMAAAAA&#10;" fillcolor="#ffc000 [3207]" stroked="f">
                  <v:fill opacity="32896f"/>
                  <v:textbox>
                    <w:txbxContent>
                      <w:p w14:paraId="30ED2CED" w14:textId="77777777" w:rsidR="002A393E" w:rsidRPr="00075F2C" w:rsidRDefault="002A393E" w:rsidP="00502DBA">
                        <w:pPr>
                          <w:jc w:val="center"/>
                          <w:rPr>
                            <w:b/>
                            <w:bCs/>
                            <w:color w:val="000000" w:themeColor="text1"/>
                            <w:sz w:val="16"/>
                            <w:szCs w:val="16"/>
                          </w:rPr>
                        </w:pPr>
                      </w:p>
                    </w:txbxContent>
                  </v:textbox>
                </v:rect>
                <v:rect id="Rectángulo 39" o:spid="_x0000_s1039" style="position:absolute;left:1434;top:625;width:13539;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ont8UA&#10;AADbAAAADwAAAGRycy9kb3ducmV2LnhtbESPS2/CMBCE70j9D9ZW4gYO5SEIGIQqgTj0wuPCbYmX&#10;JG28DraBwK/HlSr1OJqZbzSzRWMqcSPnS8sKet0EBHFmdcm5gsN+1RmD8AFZY2WZFDzIw2L+1pph&#10;qu2dt3TbhVxECPsUFRQh1KmUPivIoO/amjh6Z+sMhihdLrXDe4SbSn4kyUgaLDkuFFjTZ0HZz+5q&#10;FOzdV75cb0lej8Pn6aJ7l+/zYKRU+71ZTkEEasJ/+K+90Qr6E/j9En+An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qie3xQAAANsAAAAPAAAAAAAAAAAAAAAAAJgCAABkcnMv&#10;ZG93bnJldi54bWxQSwUGAAAAAAQABAD1AAAAigMAAAAA&#10;" fillcolor="#ffc000 [3207]" stroked="f">
                  <v:fill opacity="32896f"/>
                  <v:textbox>
                    <w:txbxContent>
                      <w:p w14:paraId="7DCBE5D1" w14:textId="77777777" w:rsidR="002A393E" w:rsidRDefault="002A393E" w:rsidP="00502DBA">
                        <w:pPr>
                          <w:spacing w:after="0"/>
                          <w:jc w:val="center"/>
                          <w:rPr>
                            <w:b/>
                            <w:bCs/>
                            <w:color w:val="000000" w:themeColor="text1"/>
                            <w:sz w:val="16"/>
                            <w:szCs w:val="16"/>
                          </w:rPr>
                        </w:pPr>
                        <w:r>
                          <w:rPr>
                            <w:b/>
                            <w:bCs/>
                            <w:color w:val="000000" w:themeColor="text1"/>
                            <w:sz w:val="16"/>
                            <w:szCs w:val="16"/>
                          </w:rPr>
                          <w:t>Material Estéril</w:t>
                        </w:r>
                      </w:p>
                      <w:p w14:paraId="123C8A19" w14:textId="77777777" w:rsidR="002A393E" w:rsidRPr="00602FFF" w:rsidRDefault="002A393E" w:rsidP="00502DBA">
                        <w:pPr>
                          <w:spacing w:after="0"/>
                          <w:jc w:val="center"/>
                          <w:rPr>
                            <w:b/>
                            <w:bCs/>
                            <w:color w:val="FFFFFF" w:themeColor="background1"/>
                            <w:sz w:val="16"/>
                            <w:szCs w:val="16"/>
                          </w:rPr>
                        </w:pPr>
                      </w:p>
                    </w:txbxContent>
                  </v:textbox>
                </v:rect>
              </v:group>
            </w:pict>
          </mc:Fallback>
        </mc:AlternateContent>
      </w:r>
      <w:r w:rsidRPr="00BC37E3">
        <w:rPr>
          <w:rFonts w:cs="Arial"/>
          <w:b/>
          <w:bCs/>
          <w:noProof/>
          <w:lang w:val="es-CO" w:eastAsia="es-CO"/>
        </w:rPr>
        <mc:AlternateContent>
          <mc:Choice Requires="wpg">
            <w:drawing>
              <wp:anchor distT="0" distB="0" distL="114300" distR="114300" simplePos="0" relativeHeight="251676672" behindDoc="0" locked="0" layoutInCell="1" allowOverlap="1" wp14:anchorId="0275BE51" wp14:editId="2C9DDBF8">
                <wp:simplePos x="0" y="0"/>
                <wp:positionH relativeFrom="column">
                  <wp:posOffset>5353315</wp:posOffset>
                </wp:positionH>
                <wp:positionV relativeFrom="paragraph">
                  <wp:posOffset>199240</wp:posOffset>
                </wp:positionV>
                <wp:extent cx="1595487" cy="403860"/>
                <wp:effectExtent l="0" t="0" r="5080" b="2540"/>
                <wp:wrapNone/>
                <wp:docPr id="56" name="Grupo 56"/>
                <wp:cNvGraphicFramePr/>
                <a:graphic xmlns:a="http://schemas.openxmlformats.org/drawingml/2006/main">
                  <a:graphicData uri="http://schemas.microsoft.com/office/word/2010/wordprocessingGroup">
                    <wpg:wgp>
                      <wpg:cNvGrpSpPr/>
                      <wpg:grpSpPr>
                        <a:xfrm>
                          <a:off x="0" y="0"/>
                          <a:ext cx="1595487" cy="403860"/>
                          <a:chOff x="0" y="0"/>
                          <a:chExt cx="1595755" cy="404233"/>
                        </a:xfrm>
                        <a:solidFill>
                          <a:schemeClr val="accent2"/>
                        </a:solidFill>
                      </wpg:grpSpPr>
                      <wps:wsp>
                        <wps:cNvPr id="57" name="Rectángulo 57"/>
                        <wps:cNvSpPr/>
                        <wps:spPr>
                          <a:xfrm>
                            <a:off x="0" y="0"/>
                            <a:ext cx="1595755" cy="404233"/>
                          </a:xfrm>
                          <a:prstGeom prst="rect">
                            <a:avLst/>
                          </a:prstGeom>
                          <a:solidFill>
                            <a:schemeClr val="accent6">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5E5A569D"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Rectángulo 58"/>
                        <wps:cNvSpPr/>
                        <wps:spPr>
                          <a:xfrm>
                            <a:off x="89639" y="35630"/>
                            <a:ext cx="1353967" cy="284481"/>
                          </a:xfrm>
                          <a:prstGeom prst="rect">
                            <a:avLst/>
                          </a:prstGeom>
                          <a:solidFill>
                            <a:schemeClr val="accent6">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518BE0F4" w14:textId="77777777" w:rsidR="002A393E" w:rsidRPr="00602FFF" w:rsidRDefault="002A393E" w:rsidP="00502DBA">
                              <w:pPr>
                                <w:spacing w:after="0"/>
                                <w:jc w:val="center"/>
                                <w:rPr>
                                  <w:b/>
                                  <w:bCs/>
                                  <w:color w:val="FFFFFF" w:themeColor="background1"/>
                                  <w:sz w:val="16"/>
                                  <w:szCs w:val="16"/>
                                </w:rPr>
                              </w:pPr>
                              <w:r>
                                <w:rPr>
                                  <w:b/>
                                  <w:bCs/>
                                  <w:color w:val="000000" w:themeColor="text1"/>
                                  <w:sz w:val="16"/>
                                  <w:szCs w:val="16"/>
                                </w:rPr>
                                <w:t>Crudo de mina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275BE51" id="Grupo 56" o:spid="_x0000_s1040" style="position:absolute;left:0;text-align:left;margin-left:421.5pt;margin-top:15.7pt;width:125.65pt;height:31.8pt;z-index:251676672;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">
                <v:rect id="Rectángulo 57" o:spid="_x0000_s1041"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DSU8QA&#10;AADbAAAADwAAAGRycy9kb3ducmV2LnhtbESPQWvCQBSE70L/w/IKvemmLWqIrqEUWiT0EhV6fc0+&#10;k9Ds27C7TeK/dwuCx2FmvmG2+WQ6MZDzrWUFz4sEBHFldcu1gtPxY56C8AFZY2eZFFzIQ757mG0x&#10;03bkkoZDqEWEsM9QQRNCn0npq4YM+oXtiaN3ts5giNLVUjscI9x08iVJVtJgy3GhwZ7eG6p+D39G&#10;wfizLr2z3yb5LNL+q0h5NZ5elXp6nN42IAJN4R6+tfdawXIN/1/iD5C7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Q0lPEAAAA2wAAAA8AAAAAAAAAAAAAAAAAmAIAAGRycy9k&#10;b3ducmV2LnhtbFBLBQYAAAAABAAEAPUAAACJAwAAAAA=&#10;" fillcolor="#70ad47 [3209]" stroked="f">
                  <v:fill opacity="32896f"/>
                  <v:textbox>
                    <w:txbxContent>
                      <w:p w14:paraId="5E5A569D" w14:textId="77777777" w:rsidR="002A393E" w:rsidRPr="00075F2C" w:rsidRDefault="002A393E" w:rsidP="00502DBA">
                        <w:pPr>
                          <w:jc w:val="center"/>
                          <w:rPr>
                            <w:b/>
                            <w:bCs/>
                            <w:color w:val="000000" w:themeColor="text1"/>
                            <w:sz w:val="16"/>
                            <w:szCs w:val="16"/>
                          </w:rPr>
                        </w:pPr>
                      </w:p>
                    </w:txbxContent>
                  </v:textbox>
                </v:rect>
                <v:rect id="Rectángulo 58" o:spid="_x0000_s1042" style="position:absolute;left:896;top:356;width:13540;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9GIb8A&#10;AADbAAAADwAAAGRycy9kb3ducmV2LnhtbERPTYvCMBC9C/6HMMLeNFVRS9coIqws4sUqeJ1tZtuy&#10;zaQkWVv/vTkIHh/ve73tTSPu5HxtWcF0koAgLqyuuVRwvXyNUxA+IGtsLJOCB3nYboaDNWbadnym&#10;ex5KEUPYZ6igCqHNpPRFRQb9xLbEkfu1zmCI0JVSO+xiuGnkLEmW0mDNsaHClvYVFX/5v1HQ/azO&#10;3tmbSQ7HtD0dU15217lSH6N+9wkiUB/e4pf7WytYxLHxS/wBcvM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GT0YhvwAAANsAAAAPAAAAAAAAAAAAAAAAAJgCAABkcnMvZG93bnJl&#10;di54bWxQSwUGAAAAAAQABAD1AAAAhAMAAAAA&#10;" fillcolor="#70ad47 [3209]" stroked="f">
                  <v:fill opacity="32896f"/>
                  <v:textbox>
                    <w:txbxContent>
                      <w:p w14:paraId="518BE0F4" w14:textId="77777777" w:rsidR="002A393E" w:rsidRPr="00602FFF" w:rsidRDefault="002A393E" w:rsidP="00502DBA">
                        <w:pPr>
                          <w:spacing w:after="0"/>
                          <w:jc w:val="center"/>
                          <w:rPr>
                            <w:b/>
                            <w:bCs/>
                            <w:color w:val="FFFFFF" w:themeColor="background1"/>
                            <w:sz w:val="16"/>
                            <w:szCs w:val="16"/>
                          </w:rPr>
                        </w:pPr>
                        <w:r>
                          <w:rPr>
                            <w:b/>
                            <w:bCs/>
                            <w:color w:val="000000" w:themeColor="text1"/>
                            <w:sz w:val="16"/>
                            <w:szCs w:val="16"/>
                          </w:rPr>
                          <w:t>Crudo de mina</w:t>
                        </w:r>
                      </w:p>
                    </w:txbxContent>
                  </v:textbox>
                </v:rect>
              </v:group>
            </w:pict>
          </mc:Fallback>
        </mc:AlternateContent>
      </w: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668480" behindDoc="0" locked="0" layoutInCell="1" allowOverlap="1" wp14:anchorId="428E8620" wp14:editId="3F0C757D">
                <wp:simplePos x="0" y="0"/>
                <wp:positionH relativeFrom="column">
                  <wp:posOffset>3257502</wp:posOffset>
                </wp:positionH>
                <wp:positionV relativeFrom="paragraph">
                  <wp:posOffset>129768</wp:posOffset>
                </wp:positionV>
                <wp:extent cx="163902" cy="3623094"/>
                <wp:effectExtent l="0" t="19050" r="26670" b="15875"/>
                <wp:wrapNone/>
                <wp:docPr id="44" name="Cerrar corchete 44"/>
                <wp:cNvGraphicFramePr/>
                <a:graphic xmlns:a="http://schemas.openxmlformats.org/drawingml/2006/main">
                  <a:graphicData uri="http://schemas.microsoft.com/office/word/2010/wordprocessingShape">
                    <wps:wsp>
                      <wps:cNvSpPr/>
                      <wps:spPr>
                        <a:xfrm>
                          <a:off x="0" y="0"/>
                          <a:ext cx="163902" cy="3623094"/>
                        </a:xfrm>
                        <a:prstGeom prst="rightBracket">
                          <a:avLst/>
                        </a:prstGeom>
                        <a:ln w="28575"/>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1B58156" id="Cerrar corchete 44" o:spid="_x0000_s1026" type="#_x0000_t86" style="position:absolute;margin-left:256.5pt;margin-top:10.2pt;width:12.9pt;height:285.3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" adj="81" strokecolor="#5b9bd5 [3204]" strokeweight="2.25pt">
                <v:stroke joinstyle="miter"/>
              </v:shape>
            </w:pict>
          </mc:Fallback>
        </mc:AlternateContent>
      </w:r>
    </w:p>
    <w:p w14:paraId="23406A94" w14:textId="77777777" w:rsidR="00502DBA" w:rsidRPr="00BC37E3" w:rsidRDefault="00502DBA" w:rsidP="0007314C">
      <w:pPr>
        <w:tabs>
          <w:tab w:val="left" w:pos="2580"/>
        </w:tabs>
        <w:spacing w:after="0" w:line="276" w:lineRule="auto"/>
        <w:rPr>
          <w:rFonts w:cs="Arial"/>
          <w:b/>
          <w:bCs/>
          <w:u w:val="single"/>
          <w:lang w:val="es-CO"/>
        </w:rPr>
      </w:pPr>
    </w:p>
    <w:p w14:paraId="7945881A" w14:textId="35B4E305" w:rsidR="00502DBA" w:rsidRPr="00BC37E3" w:rsidRDefault="00502DBA" w:rsidP="0007314C">
      <w:pPr>
        <w:tabs>
          <w:tab w:val="left" w:pos="2580"/>
        </w:tabs>
        <w:spacing w:after="0" w:line="276" w:lineRule="auto"/>
        <w:rPr>
          <w:rFonts w:cs="Arial"/>
          <w:b/>
          <w:bCs/>
          <w:u w:val="single"/>
          <w:lang w:val="es-CO"/>
        </w:rPr>
      </w:pPr>
      <w:r w:rsidRPr="00BC37E3">
        <w:rPr>
          <w:rFonts w:cs="Arial"/>
          <w:b/>
          <w:bCs/>
          <w:noProof/>
          <w:lang w:val="es-CO" w:eastAsia="es-CO"/>
        </w:rPr>
        <mc:AlternateContent>
          <mc:Choice Requires="wpg">
            <w:drawing>
              <wp:anchor distT="0" distB="0" distL="114300" distR="114300" simplePos="0" relativeHeight="251658240" behindDoc="0" locked="0" layoutInCell="1" allowOverlap="1" wp14:anchorId="02765DF1" wp14:editId="5C03FF52">
                <wp:simplePos x="0" y="0"/>
                <wp:positionH relativeFrom="column">
                  <wp:posOffset>3611245</wp:posOffset>
                </wp:positionH>
                <wp:positionV relativeFrom="paragraph">
                  <wp:posOffset>132842</wp:posOffset>
                </wp:positionV>
                <wp:extent cx="1328420" cy="1792941"/>
                <wp:effectExtent l="0" t="0" r="5080" b="0"/>
                <wp:wrapNone/>
                <wp:docPr id="5" name="Grupo 5"/>
                <wp:cNvGraphicFramePr/>
                <a:graphic xmlns:a="http://schemas.openxmlformats.org/drawingml/2006/main">
                  <a:graphicData uri="http://schemas.microsoft.com/office/word/2010/wordprocessingGroup">
                    <wpg:wgp>
                      <wpg:cNvGrpSpPr/>
                      <wpg:grpSpPr>
                        <a:xfrm>
                          <a:off x="0" y="0"/>
                          <a:ext cx="1328420" cy="1792941"/>
                          <a:chOff x="0" y="0"/>
                          <a:chExt cx="1328420" cy="1792941"/>
                        </a:xfrm>
                      </wpg:grpSpPr>
                      <wps:wsp>
                        <wps:cNvPr id="13" name="Rectángulo: esquinas redondeadas 13"/>
                        <wps:cNvSpPr/>
                        <wps:spPr>
                          <a:xfrm>
                            <a:off x="0" y="0"/>
                            <a:ext cx="1328420" cy="1792941"/>
                          </a:xfrm>
                          <a:prstGeom prst="roundRect">
                            <a:avLst/>
                          </a:prstGeom>
                          <a:solidFill>
                            <a:schemeClr val="accent1">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0F574D5" w14:textId="77777777" w:rsidR="002A393E" w:rsidRPr="00075F2C" w:rsidRDefault="002A393E" w:rsidP="00502DBA">
                              <w:pPr>
                                <w:spacing w:after="0"/>
                                <w:jc w:val="center"/>
                                <w:rPr>
                                  <w:b/>
                                  <w:bCs/>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ectángulo: esquinas redondeadas 12"/>
                        <wps:cNvSpPr/>
                        <wps:spPr>
                          <a:xfrm>
                            <a:off x="60960" y="316992"/>
                            <a:ext cx="1147482" cy="1174377"/>
                          </a:xfrm>
                          <a:prstGeom prst="round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3FB4F1E" w14:textId="77777777" w:rsidR="002A393E" w:rsidRDefault="002A393E" w:rsidP="00502DBA">
                              <w:pPr>
                                <w:spacing w:after="0"/>
                                <w:jc w:val="center"/>
                                <w:rPr>
                                  <w:b/>
                                  <w:bCs/>
                                  <w:szCs w:val="24"/>
                                </w:rPr>
                              </w:pPr>
                              <w:r>
                                <w:rPr>
                                  <w:b/>
                                  <w:bCs/>
                                  <w:szCs w:val="24"/>
                                </w:rPr>
                                <w:t>Arranque</w:t>
                              </w:r>
                            </w:p>
                            <w:p w14:paraId="3B170FC9" w14:textId="77777777" w:rsidR="002A393E" w:rsidRDefault="002A393E" w:rsidP="00502DBA">
                              <w:pPr>
                                <w:spacing w:after="0"/>
                                <w:jc w:val="center"/>
                                <w:rPr>
                                  <w:b/>
                                  <w:bCs/>
                                  <w:szCs w:val="24"/>
                                </w:rPr>
                              </w:pPr>
                            </w:p>
                            <w:p w14:paraId="7EC55C58" w14:textId="77777777" w:rsidR="002A393E" w:rsidRDefault="002A393E" w:rsidP="00502DBA">
                              <w:pPr>
                                <w:spacing w:after="0"/>
                                <w:jc w:val="center"/>
                                <w:rPr>
                                  <w:b/>
                                  <w:bCs/>
                                  <w:szCs w:val="24"/>
                                </w:rPr>
                              </w:pPr>
                              <w:r>
                                <w:rPr>
                                  <w:b/>
                                  <w:bCs/>
                                  <w:szCs w:val="24"/>
                                </w:rPr>
                                <w:t>Cargue</w:t>
                              </w:r>
                            </w:p>
                            <w:p w14:paraId="7474A35C" w14:textId="77777777" w:rsidR="002A393E" w:rsidRDefault="002A393E" w:rsidP="00502DBA">
                              <w:pPr>
                                <w:spacing w:after="0"/>
                                <w:jc w:val="center"/>
                                <w:rPr>
                                  <w:b/>
                                  <w:bCs/>
                                  <w:szCs w:val="24"/>
                                </w:rPr>
                              </w:pPr>
                            </w:p>
                            <w:p w14:paraId="39AC0951" w14:textId="77777777" w:rsidR="002A393E" w:rsidRPr="00394F7D" w:rsidRDefault="002A393E" w:rsidP="00502DBA">
                              <w:pPr>
                                <w:spacing w:after="0"/>
                                <w:jc w:val="center"/>
                                <w:rPr>
                                  <w:b/>
                                  <w:bCs/>
                                  <w:szCs w:val="24"/>
                                </w:rPr>
                              </w:pPr>
                              <w:r>
                                <w:rPr>
                                  <w:b/>
                                  <w:bCs/>
                                  <w:szCs w:val="24"/>
                                </w:rPr>
                                <w:t>Transporte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2765DF1" id="Grupo 5" o:spid="_x0000_s1043" style="position:absolute;left:0;text-align:left;margin-left:284.35pt;margin-top:10.45pt;width:104.6pt;height:141.2pt;z-index:251658240" coordsize="13284,179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">
                <v:roundrect id="_x0000_s1044" style="position:absolute;width:13284;height:179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Lf+sEA&#10;AADbAAAADwAAAGRycy9kb3ducmV2LnhtbERPS2sCMRC+F/wPYQRvNeuDIlujFEHwIGJXDz0Om2my&#10;7WayJFHXf2+EQm/z8T1nue5dK64UYuNZwWRcgCCuvW7YKDiftq8LEDEha2w9k4I7RVivBi9LLLW/&#10;8Sddq2REDuFYogKbUldKGWtLDuPYd8SZ+/bBYcowGKkD3nK4a+W0KN6kw4Zzg8WONpbq3+riFBwr&#10;M93fv+TpZ3EO+rC1x4OcG6VGw/7jHUSiPv2L/9w7nefP4PlLPkC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by3/rBAAAA2wAAAA8AAAAAAAAAAAAAAAAAmAIAAGRycy9kb3du&#10;cmV2LnhtbFBLBQYAAAAABAAEAPUAAACGAwAAAAA=&#10;" fillcolor="#9cc2e5 [1940]" stroked="f" strokeweight="1pt">
                  <v:stroke joinstyle="miter"/>
                  <v:textbox>
                    <w:txbxContent>
                      <w:p w14:paraId="40F574D5" w14:textId="77777777" w:rsidR="002A393E" w:rsidRPr="00075F2C" w:rsidRDefault="002A393E" w:rsidP="00502DBA">
                        <w:pPr>
                          <w:spacing w:after="0"/>
                          <w:jc w:val="center"/>
                          <w:rPr>
                            <w:b/>
                            <w:bCs/>
                            <w:sz w:val="20"/>
                            <w:szCs w:val="20"/>
                          </w:rPr>
                        </w:pPr>
                      </w:p>
                    </w:txbxContent>
                  </v:textbox>
                </v:roundrect>
                <v:roundrect id="_x0000_s1045" style="position:absolute;left:609;top:3169;width:11475;height:1174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gMRcAA&#10;AADbAAAADwAAAGRycy9kb3ducmV2LnhtbERPTYvCMBC9L/gfwgje1lQPulSjqCCIgmC36nVsxrbY&#10;TEoTtf57IyzsbR7vc6bz1lTiQY0rLSsY9CMQxJnVJecK0t/19w8I55E1VpZJwYsczGedrynG2j75&#10;QI/E5yKEsItRQeF9HUvpsoIMur6tiQN3tY1BH2CTS93gM4SbSg6jaCQNlhwaCqxpVVB2S+5GwTo9&#10;J69qkLh0R6ft2B5vl+U+UqrXbRcTEJ5a/y/+c290mD+Ezy/hADl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vgMRcAAAADbAAAADwAAAAAAAAAAAAAAAACYAgAAZHJzL2Rvd25y&#10;ZXYueG1sUEsFBgAAAAAEAAQA9QAAAIUDAAAAAA==&#10;" fillcolor="#1f4d78 [1604]" stroked="f" strokeweight="1pt">
                  <v:stroke joinstyle="miter"/>
                  <v:textbox>
                    <w:txbxContent>
                      <w:p w14:paraId="63FB4F1E" w14:textId="77777777" w:rsidR="002A393E" w:rsidRDefault="002A393E" w:rsidP="00502DBA">
                        <w:pPr>
                          <w:spacing w:after="0"/>
                          <w:jc w:val="center"/>
                          <w:rPr>
                            <w:b/>
                            <w:bCs/>
                            <w:szCs w:val="24"/>
                          </w:rPr>
                        </w:pPr>
                        <w:r>
                          <w:rPr>
                            <w:b/>
                            <w:bCs/>
                            <w:szCs w:val="24"/>
                          </w:rPr>
                          <w:t>Arranque</w:t>
                        </w:r>
                      </w:p>
                      <w:p w14:paraId="3B170FC9" w14:textId="77777777" w:rsidR="002A393E" w:rsidRDefault="002A393E" w:rsidP="00502DBA">
                        <w:pPr>
                          <w:spacing w:after="0"/>
                          <w:jc w:val="center"/>
                          <w:rPr>
                            <w:b/>
                            <w:bCs/>
                            <w:szCs w:val="24"/>
                          </w:rPr>
                        </w:pPr>
                      </w:p>
                      <w:p w14:paraId="7EC55C58" w14:textId="77777777" w:rsidR="002A393E" w:rsidRDefault="002A393E" w:rsidP="00502DBA">
                        <w:pPr>
                          <w:spacing w:after="0"/>
                          <w:jc w:val="center"/>
                          <w:rPr>
                            <w:b/>
                            <w:bCs/>
                            <w:szCs w:val="24"/>
                          </w:rPr>
                        </w:pPr>
                        <w:r>
                          <w:rPr>
                            <w:b/>
                            <w:bCs/>
                            <w:szCs w:val="24"/>
                          </w:rPr>
                          <w:t>Cargue</w:t>
                        </w:r>
                      </w:p>
                      <w:p w14:paraId="7474A35C" w14:textId="77777777" w:rsidR="002A393E" w:rsidRDefault="002A393E" w:rsidP="00502DBA">
                        <w:pPr>
                          <w:spacing w:after="0"/>
                          <w:jc w:val="center"/>
                          <w:rPr>
                            <w:b/>
                            <w:bCs/>
                            <w:szCs w:val="24"/>
                          </w:rPr>
                        </w:pPr>
                      </w:p>
                      <w:p w14:paraId="39AC0951" w14:textId="77777777" w:rsidR="002A393E" w:rsidRPr="00394F7D" w:rsidRDefault="002A393E" w:rsidP="00502DBA">
                        <w:pPr>
                          <w:spacing w:after="0"/>
                          <w:jc w:val="center"/>
                          <w:rPr>
                            <w:b/>
                            <w:bCs/>
                            <w:szCs w:val="24"/>
                          </w:rPr>
                        </w:pPr>
                        <w:r>
                          <w:rPr>
                            <w:b/>
                            <w:bCs/>
                            <w:szCs w:val="24"/>
                          </w:rPr>
                          <w:t>Transporte</w:t>
                        </w:r>
                      </w:p>
                    </w:txbxContent>
                  </v:textbox>
                </v:roundrect>
              </v:group>
            </w:pict>
          </mc:Fallback>
        </mc:AlternateContent>
      </w:r>
      <w:r w:rsidRPr="00BC37E3">
        <w:rPr>
          <w:rFonts w:cs="Arial"/>
          <w:b/>
          <w:bCs/>
          <w:noProof/>
          <w:lang w:val="es-CO" w:eastAsia="es-CO"/>
        </w:rPr>
        <mc:AlternateContent>
          <mc:Choice Requires="wpg">
            <w:drawing>
              <wp:anchor distT="0" distB="0" distL="114300" distR="114300" simplePos="0" relativeHeight="251677696" behindDoc="0" locked="0" layoutInCell="1" allowOverlap="1" wp14:anchorId="7133BB86" wp14:editId="2066CE7F">
                <wp:simplePos x="0" y="0"/>
                <wp:positionH relativeFrom="column">
                  <wp:posOffset>6103957</wp:posOffset>
                </wp:positionH>
                <wp:positionV relativeFrom="paragraph">
                  <wp:posOffset>254336</wp:posOffset>
                </wp:positionV>
                <wp:extent cx="1757082" cy="403860"/>
                <wp:effectExtent l="0" t="0" r="0" b="2540"/>
                <wp:wrapNone/>
                <wp:docPr id="64" name="Grupo 64"/>
                <wp:cNvGraphicFramePr/>
                <a:graphic xmlns:a="http://schemas.openxmlformats.org/drawingml/2006/main">
                  <a:graphicData uri="http://schemas.microsoft.com/office/word/2010/wordprocessingGroup">
                    <wpg:wgp>
                      <wpg:cNvGrpSpPr/>
                      <wpg:grpSpPr>
                        <a:xfrm>
                          <a:off x="0" y="0"/>
                          <a:ext cx="1757082" cy="403860"/>
                          <a:chOff x="0" y="0"/>
                          <a:chExt cx="1595755" cy="404233"/>
                        </a:xfrm>
                      </wpg:grpSpPr>
                      <wps:wsp>
                        <wps:cNvPr id="65" name="Rectángulo 65"/>
                        <wps:cNvSpPr/>
                        <wps:spPr>
                          <a:xfrm>
                            <a:off x="0" y="0"/>
                            <a:ext cx="1595755" cy="404233"/>
                          </a:xfrm>
                          <a:prstGeom prst="rect">
                            <a:avLst/>
                          </a:prstGeom>
                          <a:gradFill flip="none" rotWithShape="1">
                            <a:gsLst>
                              <a:gs pos="0">
                                <a:schemeClr val="accent5">
                                  <a:lumMod val="67000"/>
                                </a:schemeClr>
                              </a:gs>
                              <a:gs pos="48000">
                                <a:schemeClr val="accent5">
                                  <a:lumMod val="97000"/>
                                  <a:lumOff val="3000"/>
                                </a:schemeClr>
                              </a:gs>
                              <a:gs pos="100000">
                                <a:schemeClr val="accent5">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29A205B0"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 name="Rectángulo 66"/>
                        <wps:cNvSpPr/>
                        <wps:spPr>
                          <a:xfrm>
                            <a:off x="89639" y="35630"/>
                            <a:ext cx="1353967" cy="284481"/>
                          </a:xfrm>
                          <a:prstGeom prst="rect">
                            <a:avLst/>
                          </a:prstGeom>
                          <a:gradFill flip="none" rotWithShape="1">
                            <a:gsLst>
                              <a:gs pos="0">
                                <a:schemeClr val="accent5">
                                  <a:lumMod val="67000"/>
                                </a:schemeClr>
                              </a:gs>
                              <a:gs pos="48000">
                                <a:schemeClr val="accent5">
                                  <a:lumMod val="97000"/>
                                  <a:lumOff val="3000"/>
                                </a:schemeClr>
                              </a:gs>
                              <a:gs pos="100000">
                                <a:schemeClr val="accent5">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522F1854" w14:textId="77777777" w:rsidR="002A393E" w:rsidRPr="00BF4B75" w:rsidRDefault="002A393E" w:rsidP="00502DBA">
                              <w:pPr>
                                <w:spacing w:after="0"/>
                                <w:jc w:val="center"/>
                                <w:rPr>
                                  <w:b/>
                                  <w:bCs/>
                                  <w:color w:val="FFFFFF" w:themeColor="background1"/>
                                  <w:sz w:val="16"/>
                                  <w:szCs w:val="16"/>
                                </w:rPr>
                              </w:pPr>
                              <w:r w:rsidRPr="00BF4B75">
                                <w:rPr>
                                  <w:b/>
                                  <w:bCs/>
                                  <w:color w:val="FFFFFF" w:themeColor="background1"/>
                                  <w:sz w:val="16"/>
                                  <w:szCs w:val="16"/>
                                </w:rPr>
                                <w:t xml:space="preserve">Agua residual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133BB86" id="Grupo 64" o:spid="_x0000_s1046" style="position:absolute;left:0;text-align:left;margin-left:480.65pt;margin-top:20.05pt;width:138.35pt;height:31.8pt;z-index:251677696;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">
                <v:rect id="Rectángulo 65" o:spid="_x0000_s1047"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4QWMUA&#10;AADbAAAADwAAAGRycy9kb3ducmV2LnhtbESPT2vCQBTE7wW/w/KE3upGwSjRVfyDpdJejIXi7ZF9&#10;TUKzb5fsVqOf3i0IPQ4z8xtmvuxMI87U+tqyguEgAUFcWF1zqeDzuHuZgvABWWNjmRRcycNy0Xua&#10;Y6bthQ90zkMpIoR9hgqqEFwmpS8qMugH1hFH79u2BkOUbSl1i5cIN40cJUkqDdYcFyp0tKmo+Ml/&#10;jYL3U+rsJH+dbj/WX6WTbn9rRmOlnvvdagYiUBf+w4/2m1aQjuHvS/wBcn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7hBYxQAAANsAAAAPAAAAAAAAAAAAAAAAAJgCAABkcnMv&#10;ZG93bnJldi54bWxQSwUGAAAAAAQABAD1AAAAigMAAAAA&#10;" fillcolor="#2a4a85 [2152]" stroked="f">
                  <v:fill color2="#8eaadb [1944]" rotate="t" angle="180" colors="0 #2a4b86;31457f #4a76c6;1 #8faadc" focus="100%" type="gradient"/>
                  <v:textbox>
                    <w:txbxContent>
                      <w:p w14:paraId="29A205B0" w14:textId="77777777" w:rsidR="002A393E" w:rsidRPr="00075F2C" w:rsidRDefault="002A393E" w:rsidP="00502DBA">
                        <w:pPr>
                          <w:jc w:val="center"/>
                          <w:rPr>
                            <w:b/>
                            <w:bCs/>
                            <w:color w:val="000000" w:themeColor="text1"/>
                            <w:sz w:val="16"/>
                            <w:szCs w:val="16"/>
                          </w:rPr>
                        </w:pPr>
                      </w:p>
                    </w:txbxContent>
                  </v:textbox>
                </v:rect>
                <v:rect id="Rectángulo 66" o:spid="_x0000_s1048" style="position:absolute;left:896;top:356;width:13540;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yOL8UA&#10;AADbAAAADwAAAGRycy9kb3ducmV2LnhtbESPQWvCQBSE74X+h+UJ3upGoVGiq7RKRakX04J4e2Sf&#10;SWj27ZJdNe2vdwuCx2FmvmFmi8404kKtry0rGA4SEMSF1TWXCr6/Pl4mIHxA1thYJgW/5GExf36a&#10;Yabtlfd0yUMpIoR9hgqqEFwmpS8qMugH1hFH72RbgyHKtpS6xWuEm0aOkiSVBmuOCxU6WlZU/ORn&#10;o+DzmDo7zteT1e79UDrptn/N6FWpfq97m4II1IVH+N7eaAVpCv9f4g+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PI4vxQAAANsAAAAPAAAAAAAAAAAAAAAAAJgCAABkcnMv&#10;ZG93bnJldi54bWxQSwUGAAAAAAQABAD1AAAAigMAAAAA&#10;" fillcolor="#2a4a85 [2152]" stroked="f">
                  <v:fill color2="#8eaadb [1944]" rotate="t" angle="180" colors="0 #2a4b86;31457f #4a76c6;1 #8faadc" focus="100%" type="gradient"/>
                  <v:textbox>
                    <w:txbxContent>
                      <w:p w14:paraId="522F1854" w14:textId="77777777" w:rsidR="002A393E" w:rsidRPr="00BF4B75" w:rsidRDefault="002A393E" w:rsidP="00502DBA">
                        <w:pPr>
                          <w:spacing w:after="0"/>
                          <w:jc w:val="center"/>
                          <w:rPr>
                            <w:b/>
                            <w:bCs/>
                            <w:color w:val="FFFFFF" w:themeColor="background1"/>
                            <w:sz w:val="16"/>
                            <w:szCs w:val="16"/>
                          </w:rPr>
                        </w:pPr>
                        <w:r w:rsidRPr="00BF4B75">
                          <w:rPr>
                            <w:b/>
                            <w:bCs/>
                            <w:color w:val="FFFFFF" w:themeColor="background1"/>
                            <w:sz w:val="16"/>
                            <w:szCs w:val="16"/>
                          </w:rPr>
                          <w:t xml:space="preserve">Agua residual </w:t>
                        </w:r>
                      </w:p>
                    </w:txbxContent>
                  </v:textbox>
                </v:rect>
              </v:group>
            </w:pict>
          </mc:Fallback>
        </mc:AlternateContent>
      </w:r>
    </w:p>
    <w:p w14:paraId="7B835390" w14:textId="5224BB01" w:rsidR="00502DBA" w:rsidRPr="00BC37E3" w:rsidRDefault="00502DBA" w:rsidP="0007314C">
      <w:pPr>
        <w:tabs>
          <w:tab w:val="left" w:pos="2580"/>
        </w:tabs>
        <w:spacing w:after="0" w:line="276" w:lineRule="auto"/>
        <w:rPr>
          <w:rFonts w:cs="Arial"/>
          <w:b/>
          <w:bCs/>
          <w:u w:val="single"/>
          <w:lang w:val="es-CO"/>
        </w:rPr>
      </w:pPr>
      <w:r w:rsidRPr="00BC37E3">
        <w:rPr>
          <w:rFonts w:cs="Arial"/>
          <w:b/>
          <w:bCs/>
          <w:noProof/>
          <w:color w:val="1F4E79" w:themeColor="accent1" w:themeShade="80"/>
          <w:u w:val="single"/>
          <w:lang w:val="es-CO" w:eastAsia="es-CO"/>
        </w:rPr>
        <mc:AlternateContent>
          <mc:Choice Requires="wpg">
            <w:drawing>
              <wp:anchor distT="0" distB="0" distL="114300" distR="114300" simplePos="0" relativeHeight="251660288" behindDoc="0" locked="0" layoutInCell="1" allowOverlap="1" wp14:anchorId="73654E79" wp14:editId="230CB295">
                <wp:simplePos x="0" y="0"/>
                <wp:positionH relativeFrom="column">
                  <wp:posOffset>-478454</wp:posOffset>
                </wp:positionH>
                <wp:positionV relativeFrom="paragraph">
                  <wp:posOffset>331844</wp:posOffset>
                </wp:positionV>
                <wp:extent cx="1894130" cy="1052195"/>
                <wp:effectExtent l="0" t="0" r="0" b="1905"/>
                <wp:wrapNone/>
                <wp:docPr id="51" name="Grupo 51"/>
                <wp:cNvGraphicFramePr/>
                <a:graphic xmlns:a="http://schemas.openxmlformats.org/drawingml/2006/main">
                  <a:graphicData uri="http://schemas.microsoft.com/office/word/2010/wordprocessingGroup">
                    <wpg:wgp>
                      <wpg:cNvGrpSpPr/>
                      <wpg:grpSpPr>
                        <a:xfrm>
                          <a:off x="0" y="0"/>
                          <a:ext cx="1894130" cy="1052195"/>
                          <a:chOff x="0" y="0"/>
                          <a:chExt cx="1894130" cy="1052195"/>
                        </a:xfrm>
                      </wpg:grpSpPr>
                      <wps:wsp>
                        <wps:cNvPr id="33" name="Rectángulo 33"/>
                        <wps:cNvSpPr/>
                        <wps:spPr>
                          <a:xfrm>
                            <a:off x="0" y="0"/>
                            <a:ext cx="1894130" cy="1052195"/>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Rectángulo 21"/>
                        <wps:cNvSpPr/>
                        <wps:spPr>
                          <a:xfrm>
                            <a:off x="188259" y="170329"/>
                            <a:ext cx="1595755" cy="351342"/>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F0E6CB1"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Combustible</w:t>
                              </w:r>
                              <w:r>
                                <w:rPr>
                                  <w:b/>
                                  <w:bCs/>
                                  <w:color w:val="FFFFFF" w:themeColor="background1"/>
                                  <w:sz w:val="16"/>
                                  <w:szCs w:val="16"/>
                                </w:rPr>
                                <w:t>s</w:t>
                              </w:r>
                              <w:r w:rsidRPr="007C615D">
                                <w:rPr>
                                  <w:b/>
                                  <w:bCs/>
                                  <w:color w:val="FFFFFF" w:themeColor="background1"/>
                                  <w:sz w:val="16"/>
                                  <w:szCs w:val="16"/>
                                </w:rPr>
                                <w:t xml:space="preserve"> y lubricantes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Rectángulo 22"/>
                        <wps:cNvSpPr/>
                        <wps:spPr>
                          <a:xfrm>
                            <a:off x="188165" y="598805"/>
                            <a:ext cx="1595755" cy="288589"/>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08BB656"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 xml:space="preserve">Repuestos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3654E79" id="Grupo 51" o:spid="_x0000_s1049" style="position:absolute;left:0;text-align:left;margin-left:-37.65pt;margin-top:26.15pt;width:149.15pt;height:82.85pt;z-index:251660288" coordsize="18941,10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">
                <v:rect id="Rectángulo 33" o:spid="_x0000_s1050" style="position:absolute;width:18941;height:105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Jvd8QA&#10;AADbAAAADwAAAGRycy9kb3ducmV2LnhtbESP0WrCQBRE34X+w3ILvohumkjV1FWKIAhCpdEPuGSv&#10;m9Ds3ZBdY/z7bkHo4zAzZ5j1drCN6KnztWMFb7MEBHHpdM1GweW8ny5B+ICssXFMCh7kYbt5Ga0x&#10;1+7O39QXwYgIYZ+jgiqENpfSlxVZ9DPXEkfv6jqLIcrOSN3hPcJtI9MkeZcWa44LFba0q6j8KW5W&#10;QVid+n6y2H2Z4nDOUpvOzXGYKzV+HT4/QAQawn/42T5oBVkGf1/iD5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yb3fEAAAA2wAAAA8AAAAAAAAAAAAAAAAAmAIAAGRycy9k&#10;b3ducmV2LnhtbFBLBQYAAAAABAAEAPUAAACJAwAAAAA=&#10;" fillcolor="#fbe4d5 [661]" stroked="f" strokeweight="1pt"/>
                <v:rect id="Rectángulo 21" o:spid="_x0000_s1051" style="position:absolute;left:1882;top:1703;width:15958;height:35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SPU8IA&#10;AADbAAAADwAAAGRycy9kb3ducmV2LnhtbESP0YrCMBRE3wX/IVzBN01bQaRrlEUQ9EGXVT/gbnK3&#10;LTY3JYla/94sCPs4zMwZZrnubSvu5EPjWEE+zUAQa2carhRcztvJAkSIyAZbx6TgSQHWq+FgiaVx&#10;D/6m+ylWIkE4lKigjrErpQy6Joth6jri5P06bzEm6StpPD4S3LayyLK5tNhwWqixo01N+nq6WQWL&#10;oz8ae9P7Q1Gc83j4+dKzq1RqPOo/P0BE6uN/+N3eGQVFDn9f0g+Qq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JI9TwgAAANsAAAAPAAAAAAAAAAAAAAAAAJgCAABkcnMvZG93&#10;bnJldi54bWxQSwUGAAAAAAQABAD1AAAAhwMAAAAA&#10;" fillcolor="red" stroked="f" strokeweight="1.5pt">
                  <v:textbox>
                    <w:txbxContent>
                      <w:p w14:paraId="6F0E6CB1"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Combustible</w:t>
                        </w:r>
                        <w:r>
                          <w:rPr>
                            <w:b/>
                            <w:bCs/>
                            <w:color w:val="FFFFFF" w:themeColor="background1"/>
                            <w:sz w:val="16"/>
                            <w:szCs w:val="16"/>
                          </w:rPr>
                          <w:t>s</w:t>
                        </w:r>
                        <w:r w:rsidRPr="007C615D">
                          <w:rPr>
                            <w:b/>
                            <w:bCs/>
                            <w:color w:val="FFFFFF" w:themeColor="background1"/>
                            <w:sz w:val="16"/>
                            <w:szCs w:val="16"/>
                          </w:rPr>
                          <w:t xml:space="preserve"> y lubricantes</w:t>
                        </w:r>
                      </w:p>
                    </w:txbxContent>
                  </v:textbox>
                </v:rect>
                <v:rect id="Rectángulo 22" o:spid="_x0000_s1052" style="position:absolute;left:1881;top:5988;width:15958;height:28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YRJMIA&#10;AADbAAAADwAAAGRycy9kb3ducmV2LnhtbESP3WoCMRSE7wu+QzgF72rWCCKrUUpBaC+0+PMAx+R0&#10;d3FzsiRR17c3BcHLYWa+YRar3rXiSiE2njWMRwUIYuNtw5WG42H9MQMRE7LF1jNpuFOE1XLwtsDS&#10;+hvv6LpPlcgQjiVqqFPqSimjqclhHPmOOHt/PjhMWYZK2oC3DHetVEUxlQ4bzgs1dvRVkznvL07D&#10;bBu21l3Mz0apwzhtTr9mcpZaD9/7zzmIRH16hZ/tb6tBKfj/kn+AX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9hEkwgAAANsAAAAPAAAAAAAAAAAAAAAAAJgCAABkcnMvZG93&#10;bnJldi54bWxQSwUGAAAAAAQABAD1AAAAhwMAAAAA&#10;" fillcolor="red" stroked="f" strokeweight="1.5pt">
                  <v:textbox>
                    <w:txbxContent>
                      <w:p w14:paraId="408BB656"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 xml:space="preserve">Repuestos </w:t>
                        </w:r>
                      </w:p>
                    </w:txbxContent>
                  </v:textbox>
                </v:rect>
              </v:group>
            </w:pict>
          </mc:Fallback>
        </mc:AlternateContent>
      </w:r>
    </w:p>
    <w:p w14:paraId="7829C0E8" w14:textId="61B9F54F" w:rsidR="00502DBA" w:rsidRPr="00BC37E3" w:rsidRDefault="00502DBA" w:rsidP="0007314C">
      <w:pPr>
        <w:tabs>
          <w:tab w:val="left" w:pos="2580"/>
        </w:tabs>
        <w:spacing w:after="0" w:line="276" w:lineRule="auto"/>
        <w:rPr>
          <w:rFonts w:cs="Arial"/>
          <w:b/>
          <w:bCs/>
          <w:u w:val="single"/>
          <w:lang w:val="es-CO"/>
        </w:rPr>
      </w:pPr>
      <w:r w:rsidRPr="00BC37E3">
        <w:rPr>
          <w:rFonts w:cs="Arial"/>
          <w:b/>
          <w:bCs/>
          <w:noProof/>
          <w:u w:val="single"/>
          <w:lang w:val="es-CO" w:eastAsia="es-CO"/>
        </w:rPr>
        <mc:AlternateContent>
          <mc:Choice Requires="wpg">
            <w:drawing>
              <wp:anchor distT="0" distB="0" distL="114300" distR="114300" simplePos="0" relativeHeight="251659264" behindDoc="0" locked="0" layoutInCell="1" allowOverlap="1" wp14:anchorId="2B5DB0EB" wp14:editId="392BCCCE">
                <wp:simplePos x="0" y="0"/>
                <wp:positionH relativeFrom="column">
                  <wp:posOffset>1627943</wp:posOffset>
                </wp:positionH>
                <wp:positionV relativeFrom="paragraph">
                  <wp:posOffset>248438</wp:posOffset>
                </wp:positionV>
                <wp:extent cx="1657985" cy="841988"/>
                <wp:effectExtent l="0" t="0" r="5715" b="0"/>
                <wp:wrapNone/>
                <wp:docPr id="16" name="Grupo 16"/>
                <wp:cNvGraphicFramePr/>
                <a:graphic xmlns:a="http://schemas.openxmlformats.org/drawingml/2006/main">
                  <a:graphicData uri="http://schemas.microsoft.com/office/word/2010/wordprocessingGroup">
                    <wpg:wgp>
                      <wpg:cNvGrpSpPr/>
                      <wpg:grpSpPr>
                        <a:xfrm>
                          <a:off x="0" y="0"/>
                          <a:ext cx="1657985" cy="841988"/>
                          <a:chOff x="0" y="0"/>
                          <a:chExt cx="1658508" cy="699247"/>
                        </a:xfrm>
                      </wpg:grpSpPr>
                      <wps:wsp>
                        <wps:cNvPr id="24" name="Rectángulo 24"/>
                        <wps:cNvSpPr/>
                        <wps:spPr>
                          <a:xfrm>
                            <a:off x="0" y="71717"/>
                            <a:ext cx="1595755" cy="627530"/>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3C697F2"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Rectángulo 25"/>
                        <wps:cNvSpPr/>
                        <wps:spPr>
                          <a:xfrm>
                            <a:off x="62753" y="0"/>
                            <a:ext cx="1595755" cy="627529"/>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415B184" w14:textId="77777777" w:rsidR="002A393E" w:rsidRPr="00BD1A5F" w:rsidRDefault="002A393E" w:rsidP="00502DBA">
                              <w:pPr>
                                <w:spacing w:after="0"/>
                                <w:jc w:val="center"/>
                                <w:rPr>
                                  <w:b/>
                                  <w:bCs/>
                                  <w:color w:val="000000" w:themeColor="text1"/>
                                  <w:sz w:val="16"/>
                                  <w:szCs w:val="16"/>
                                </w:rPr>
                              </w:pPr>
                              <w:r w:rsidRPr="00BD1A5F">
                                <w:rPr>
                                  <w:b/>
                                  <w:bCs/>
                                  <w:color w:val="000000" w:themeColor="text1"/>
                                  <w:sz w:val="16"/>
                                  <w:szCs w:val="16"/>
                                </w:rPr>
                                <w:t>Maquinaria</w:t>
                              </w:r>
                              <w:r>
                                <w:rPr>
                                  <w:b/>
                                  <w:bCs/>
                                  <w:color w:val="000000" w:themeColor="text1"/>
                                  <w:sz w:val="16"/>
                                  <w:szCs w:val="16"/>
                                </w:rPr>
                                <w:t xml:space="preserve"> y/o Equipos (Excavadora, pala frontal, buldócer, perforadoras, cargador, draga, volquetas articuladas/rígidas)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2B5DB0EB" id="Grupo 16" o:spid="_x0000_s1053" style="position:absolute;left:0;text-align:left;margin-left:128.2pt;margin-top:19.55pt;width:130.55pt;height:66.3pt;z-index:251659264;mso-height-relative:margin" coordsize="16585,69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">
                <v:rect id="Rectángulo 24" o:spid="_x0000_s1054" style="position:absolute;top:717;width:15957;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Uyy8IA&#10;AADbAAAADwAAAGRycy9kb3ducmV2LnhtbESPzarCMBSE9xd8h3AEd9e0KirVKCKIbhT8Wbg8NMe2&#10;2pyUJtX69jcXBJfDzHzDzJetKcWTaldYVhD3IxDEqdUFZwou583vFITzyBpLy6TgTQ6Wi87PHBNt&#10;X3yk58lnIkDYJagg975KpHRpTgZd31bEwbvZ2qAPss6krvEV4KaUgygaS4MFh4UcK1rnlD5OjVFA&#10;hyZeDfeymBzu8f4mzWhrmqtSvW67moHw1Ppv+NPeaQWDEfx/CT9AL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lTLLwgAAANsAAAAPAAAAAAAAAAAAAAAAAJgCAABkcnMvZG93&#10;bnJldi54bWxQSwUGAAAAAAQABAD1AAAAhwMAAAAA&#10;" fillcolor="#ffd966 [1943]" stroked="f" strokeweight="1.5pt">
                  <v:textbox>
                    <w:txbxContent>
                      <w:p w14:paraId="63C697F2" w14:textId="77777777" w:rsidR="002A393E" w:rsidRPr="00075F2C" w:rsidRDefault="002A393E" w:rsidP="00502DBA">
                        <w:pPr>
                          <w:jc w:val="center"/>
                          <w:rPr>
                            <w:b/>
                            <w:bCs/>
                            <w:color w:val="000000" w:themeColor="text1"/>
                            <w:sz w:val="16"/>
                            <w:szCs w:val="16"/>
                          </w:rPr>
                        </w:pPr>
                      </w:p>
                    </w:txbxContent>
                  </v:textbox>
                </v:rect>
                <v:rect id="Rectángulo 25" o:spid="_x0000_s1055" style="position:absolute;left:627;width:15958;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IrzMMA&#10;AADbAAAADwAAAGRycy9kb3ducmV2LnhtbESPwWrDMBBE74X8g9hAbo3c0BTjRglO0pZceoiTD1is&#10;rW1qrYSk2M7fV4VCj8PMvGE2u8n0YiAfOssKnpYZCOLa6o4bBdfL+2MOIkRkjb1lUnCnALvt7GGD&#10;hbYjn2moYiMShEOBCtoYXSFlqFsyGJbWESfvy3qDMUnfSO1xTHDTy1WWvUiDHaeFFh0dWqq/q5tR&#10;8EE5vcXTmrt9+Zkfr6VF556VWsyn8hVEpCn+h//aJ61gtYbfL+kHyO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KIrzMMAAADbAAAADwAAAAAAAAAAAAAAAACYAgAAZHJzL2Rv&#10;d25yZXYueG1sUEsFBgAAAAAEAAQA9QAAAIgDAAAAAA==&#10;" fillcolor="#ffc000 [3207]" stroked="f" strokeweight="1.5pt">
                  <v:textbox>
                    <w:txbxContent>
                      <w:p w14:paraId="6415B184" w14:textId="77777777" w:rsidR="002A393E" w:rsidRPr="00BD1A5F" w:rsidRDefault="002A393E" w:rsidP="00502DBA">
                        <w:pPr>
                          <w:spacing w:after="0"/>
                          <w:jc w:val="center"/>
                          <w:rPr>
                            <w:b/>
                            <w:bCs/>
                            <w:color w:val="000000" w:themeColor="text1"/>
                            <w:sz w:val="16"/>
                            <w:szCs w:val="16"/>
                          </w:rPr>
                        </w:pPr>
                        <w:r w:rsidRPr="00BD1A5F">
                          <w:rPr>
                            <w:b/>
                            <w:bCs/>
                            <w:color w:val="000000" w:themeColor="text1"/>
                            <w:sz w:val="16"/>
                            <w:szCs w:val="16"/>
                          </w:rPr>
                          <w:t>Maquinaria</w:t>
                        </w:r>
                        <w:r>
                          <w:rPr>
                            <w:b/>
                            <w:bCs/>
                            <w:color w:val="000000" w:themeColor="text1"/>
                            <w:sz w:val="16"/>
                            <w:szCs w:val="16"/>
                          </w:rPr>
                          <w:t xml:space="preserve"> y/o Equipos (Excavadora, pala frontal, buldócer, perforadoras, cargador, draga, volquetas articuladas/rígidas)</w:t>
                        </w:r>
                      </w:p>
                    </w:txbxContent>
                  </v:textbox>
                </v:rect>
              </v:group>
            </w:pict>
          </mc:Fallback>
        </mc:AlternateContent>
      </w:r>
      <w:r w:rsidRPr="00BC37E3">
        <w:rPr>
          <w:rFonts w:cs="Arial"/>
          <w:b/>
          <w:bCs/>
          <w:noProof/>
          <w:lang w:val="es-CO" w:eastAsia="es-CO"/>
        </w:rPr>
        <mc:AlternateContent>
          <mc:Choice Requires="wpg">
            <w:drawing>
              <wp:anchor distT="0" distB="0" distL="114300" distR="114300" simplePos="0" relativeHeight="251681792" behindDoc="0" locked="0" layoutInCell="1" allowOverlap="1" wp14:anchorId="20D61CBD" wp14:editId="605CCA09">
                <wp:simplePos x="0" y="0"/>
                <wp:positionH relativeFrom="column">
                  <wp:posOffset>6118682</wp:posOffset>
                </wp:positionH>
                <wp:positionV relativeFrom="paragraph">
                  <wp:posOffset>243878</wp:posOffset>
                </wp:positionV>
                <wp:extent cx="1757082" cy="403860"/>
                <wp:effectExtent l="0" t="0" r="0" b="2540"/>
                <wp:wrapNone/>
                <wp:docPr id="79" name="Grupo 79"/>
                <wp:cNvGraphicFramePr/>
                <a:graphic xmlns:a="http://schemas.openxmlformats.org/drawingml/2006/main">
                  <a:graphicData uri="http://schemas.microsoft.com/office/word/2010/wordprocessingGroup">
                    <wpg:wgp>
                      <wpg:cNvGrpSpPr/>
                      <wpg:grpSpPr>
                        <a:xfrm>
                          <a:off x="0" y="0"/>
                          <a:ext cx="1757082" cy="403860"/>
                          <a:chOff x="0" y="0"/>
                          <a:chExt cx="1595755" cy="404233"/>
                        </a:xfrm>
                      </wpg:grpSpPr>
                      <wps:wsp>
                        <wps:cNvPr id="80" name="Rectángulo 80"/>
                        <wps:cNvSpPr/>
                        <wps:spPr>
                          <a:xfrm>
                            <a:off x="0" y="0"/>
                            <a:ext cx="1595755" cy="404233"/>
                          </a:xfrm>
                          <a:prstGeom prst="rect">
                            <a:avLst/>
                          </a:prstGeom>
                          <a:gradFill flip="none" rotWithShape="1">
                            <a:gsLst>
                              <a:gs pos="0">
                                <a:schemeClr val="accent3">
                                  <a:lumMod val="67000"/>
                                </a:schemeClr>
                              </a:gs>
                              <a:gs pos="48000">
                                <a:schemeClr val="accent3">
                                  <a:lumMod val="97000"/>
                                  <a:lumOff val="3000"/>
                                </a:schemeClr>
                              </a:gs>
                              <a:gs pos="100000">
                                <a:schemeClr val="accent3">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782D360F"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 name="Rectángulo 81"/>
                        <wps:cNvSpPr/>
                        <wps:spPr>
                          <a:xfrm>
                            <a:off x="89639" y="35630"/>
                            <a:ext cx="1353967" cy="284481"/>
                          </a:xfrm>
                          <a:prstGeom prst="rect">
                            <a:avLst/>
                          </a:prstGeom>
                          <a:gradFill flip="none" rotWithShape="1">
                            <a:gsLst>
                              <a:gs pos="0">
                                <a:schemeClr val="accent3">
                                  <a:lumMod val="67000"/>
                                </a:schemeClr>
                              </a:gs>
                              <a:gs pos="48000">
                                <a:schemeClr val="accent3">
                                  <a:lumMod val="97000"/>
                                  <a:lumOff val="3000"/>
                                </a:schemeClr>
                              </a:gs>
                              <a:gs pos="100000">
                                <a:schemeClr val="accent3">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371F9B98" w14:textId="77777777" w:rsidR="002A393E" w:rsidRPr="00BF4B75" w:rsidRDefault="002A393E" w:rsidP="00502DBA">
                              <w:pPr>
                                <w:spacing w:after="0"/>
                                <w:jc w:val="center"/>
                                <w:rPr>
                                  <w:b/>
                                  <w:bCs/>
                                  <w:color w:val="FFFFFF" w:themeColor="background1"/>
                                  <w:sz w:val="16"/>
                                  <w:szCs w:val="16"/>
                                </w:rPr>
                              </w:pPr>
                              <w:r>
                                <w:rPr>
                                  <w:b/>
                                  <w:bCs/>
                                  <w:color w:val="FFFFFF" w:themeColor="background1"/>
                                  <w:sz w:val="16"/>
                                  <w:szCs w:val="16"/>
                                </w:rPr>
                                <w:t>Residuos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0D61CBD" id="Grupo 79" o:spid="_x0000_s1056" style="position:absolute;left:0;text-align:left;margin-left:481.8pt;margin-top:19.2pt;width:138.35pt;height:31.8pt;z-index:251681792;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">
                <v:rect id="Rectángulo 80" o:spid="_x0000_s1057"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d5cAA&#10;AADbAAAADwAAAGRycy9kb3ducmV2LnhtbESPwYrCQAyG74LvMETwptP1IFIdRcoqe1W7eA2d2BY7&#10;mbYzavftzUHYY/jzf/my2Q2uUU/qQ+3ZwNc8AUVceFtzaSC/HGYrUCEiW2w8k4E/CrDbjkcbTK1/&#10;8Yme51gqgXBI0UAVY5tqHYqKHIa5b4klu/neYZSxL7Xt8SVw1+hFkiy1w5rlQoUtZRUV9/PDiUbm&#10;F93+fjp+X7Iuj91vrq/HxJjpZNivQUUa4v/yp/1jDazEXn4RAOjt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P/d5cAAAADbAAAADwAAAAAAAAAAAAAAAACYAgAAZHJzL2Rvd25y&#10;ZXYueG1sUEsFBgAAAAAEAAQA9QAAAIUDAAAAAA==&#10;" fillcolor="#6e6e6e [2150]" stroked="f">
                  <v:fill color2="#c9c9c9 [1942]" rotate="t" angle="180" colors="0 #6f6f6f;31457f #a8a8a8;1 #c9c9c9" focus="100%" type="gradient"/>
                  <v:textbox>
                    <w:txbxContent>
                      <w:p w14:paraId="782D360F" w14:textId="77777777" w:rsidR="002A393E" w:rsidRPr="00075F2C" w:rsidRDefault="002A393E" w:rsidP="00502DBA">
                        <w:pPr>
                          <w:jc w:val="center"/>
                          <w:rPr>
                            <w:b/>
                            <w:bCs/>
                            <w:color w:val="000000" w:themeColor="text1"/>
                            <w:sz w:val="16"/>
                            <w:szCs w:val="16"/>
                          </w:rPr>
                        </w:pPr>
                      </w:p>
                    </w:txbxContent>
                  </v:textbox>
                </v:rect>
                <v:rect id="Rectángulo 81" o:spid="_x0000_s1058" style="position:absolute;left:896;top:356;width:13540;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N4fr4A&#10;AADbAAAADwAAAGRycy9kb3ducmV2LnhtbESPwQrCMBBE74L/EFbwpqkeRKpRpKh4VStel2Zti82m&#10;baLWvzeC4HGYnTc7y3VnKvGk1pWWFUzGEQjizOqScwXpeTeag3AeWWNlmRS8ycF61e8tMdb2xUd6&#10;nnwuAoRdjAoK7+tYSpcVZNCNbU0cvJttDfog21zqFl8Bbio5jaKZNFhyaCiwpqSg7H56mPBGYqfN&#10;5n7cb89Jk/rmksrrPlJqOOg2CxCeOv8//qUPWsF8At8tAQBy9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ezeH6+AAAA2wAAAA8AAAAAAAAAAAAAAAAAmAIAAGRycy9kb3ducmV2&#10;LnhtbFBLBQYAAAAABAAEAPUAAACDAwAAAAA=&#10;" fillcolor="#6e6e6e [2150]" stroked="f">
                  <v:fill color2="#c9c9c9 [1942]" rotate="t" angle="180" colors="0 #6f6f6f;31457f #a8a8a8;1 #c9c9c9" focus="100%" type="gradient"/>
                  <v:textbox>
                    <w:txbxContent>
                      <w:p w14:paraId="371F9B98" w14:textId="77777777" w:rsidR="002A393E" w:rsidRPr="00BF4B75" w:rsidRDefault="002A393E" w:rsidP="00502DBA">
                        <w:pPr>
                          <w:spacing w:after="0"/>
                          <w:jc w:val="center"/>
                          <w:rPr>
                            <w:b/>
                            <w:bCs/>
                            <w:color w:val="FFFFFF" w:themeColor="background1"/>
                            <w:sz w:val="16"/>
                            <w:szCs w:val="16"/>
                          </w:rPr>
                        </w:pPr>
                        <w:r>
                          <w:rPr>
                            <w:b/>
                            <w:bCs/>
                            <w:color w:val="FFFFFF" w:themeColor="background1"/>
                            <w:sz w:val="16"/>
                            <w:szCs w:val="16"/>
                          </w:rPr>
                          <w:t>Residuos</w:t>
                        </w:r>
                      </w:p>
                    </w:txbxContent>
                  </v:textbox>
                </v:rect>
              </v:group>
            </w:pict>
          </mc:Fallback>
        </mc:AlternateContent>
      </w:r>
    </w:p>
    <w:p w14:paraId="74DA7F63" w14:textId="77777777" w:rsidR="00502DBA" w:rsidRPr="00BC37E3" w:rsidRDefault="00502DBA" w:rsidP="0007314C">
      <w:pPr>
        <w:tabs>
          <w:tab w:val="left" w:pos="2580"/>
        </w:tabs>
        <w:spacing w:after="0" w:line="276" w:lineRule="auto"/>
        <w:rPr>
          <w:rFonts w:cs="Arial"/>
          <w:b/>
          <w:bCs/>
          <w:lang w:val="es-CO"/>
        </w:rPr>
      </w:pPr>
    </w:p>
    <w:p w14:paraId="7D55E396" w14:textId="115A712C" w:rsidR="00502DBA" w:rsidRPr="00BC37E3" w:rsidRDefault="00502DBA" w:rsidP="0007314C">
      <w:pPr>
        <w:tabs>
          <w:tab w:val="left" w:pos="2580"/>
        </w:tabs>
        <w:spacing w:after="0" w:line="276" w:lineRule="auto"/>
        <w:rPr>
          <w:rFonts w:cs="Arial"/>
          <w:b/>
          <w:bCs/>
          <w:lang w:val="es-CO"/>
        </w:rPr>
      </w:pPr>
      <w:r w:rsidRPr="00BC37E3">
        <w:rPr>
          <w:rFonts w:cs="Arial"/>
          <w:b/>
          <w:bCs/>
          <w:noProof/>
          <w:u w:val="single"/>
          <w:lang w:val="es-CO" w:eastAsia="es-CO"/>
        </w:rPr>
        <mc:AlternateContent>
          <mc:Choice Requires="wpg">
            <w:drawing>
              <wp:anchor distT="0" distB="0" distL="114300" distR="114300" simplePos="0" relativeHeight="251680768" behindDoc="0" locked="0" layoutInCell="1" allowOverlap="1" wp14:anchorId="4FDE8C4A" wp14:editId="62BF94E2">
                <wp:simplePos x="0" y="0"/>
                <wp:positionH relativeFrom="column">
                  <wp:posOffset>7070184</wp:posOffset>
                </wp:positionH>
                <wp:positionV relativeFrom="paragraph">
                  <wp:posOffset>180192</wp:posOffset>
                </wp:positionV>
                <wp:extent cx="1829809" cy="1400212"/>
                <wp:effectExtent l="0" t="0" r="0" b="0"/>
                <wp:wrapNone/>
                <wp:docPr id="76" name="Grupo 76"/>
                <wp:cNvGraphicFramePr/>
                <a:graphic xmlns:a="http://schemas.openxmlformats.org/drawingml/2006/main">
                  <a:graphicData uri="http://schemas.microsoft.com/office/word/2010/wordprocessingGroup">
                    <wpg:wgp>
                      <wpg:cNvGrpSpPr/>
                      <wpg:grpSpPr>
                        <a:xfrm>
                          <a:off x="0" y="0"/>
                          <a:ext cx="1829809" cy="1400212"/>
                          <a:chOff x="-251565" y="822324"/>
                          <a:chExt cx="1713869" cy="999552"/>
                        </a:xfrm>
                      </wpg:grpSpPr>
                      <wps:wsp>
                        <wps:cNvPr id="77" name="Rectángulo 77"/>
                        <wps:cNvSpPr/>
                        <wps:spPr>
                          <a:xfrm>
                            <a:off x="-251565" y="822324"/>
                            <a:ext cx="1713869" cy="999552"/>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1FB4E93"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 name="Rectángulo 78"/>
                        <wps:cNvSpPr/>
                        <wps:spPr>
                          <a:xfrm>
                            <a:off x="-133451" y="909633"/>
                            <a:ext cx="1544669" cy="803828"/>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83A0ECE"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no Aprovechables</w:t>
                              </w:r>
                            </w:p>
                            <w:p w14:paraId="1656EC93"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Residuos de unidades sanitarias</w:t>
                              </w:r>
                            </w:p>
                            <w:p w14:paraId="1FBE80EC"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Servilletas</w:t>
                              </w:r>
                            </w:p>
                            <w:p w14:paraId="6A649614" w14:textId="77777777" w:rsidR="002A393E"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Papeles y cartones contaminados con comida</w:t>
                              </w:r>
                            </w:p>
                            <w:p w14:paraId="2FDE6DE2"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Plásticos de un solo uso</w:t>
                              </w:r>
                            </w:p>
                            <w:p w14:paraId="032A512B" w14:textId="77777777" w:rsidR="002A393E" w:rsidRDefault="002A393E" w:rsidP="00502DB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FDE8C4A" id="Grupo 76" o:spid="_x0000_s1059" style="position:absolute;left:0;text-align:left;margin-left:556.7pt;margin-top:14.2pt;width:144.1pt;height:110.25pt;z-index:251680768;mso-width-relative:margin;mso-height-relative:margin" coordorigin="-2515,8223" coordsize="17138,9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">
                <v:rect id="Rectángulo 77" o:spid="_x0000_s1060" style="position:absolute;left:-2515;top:8223;width:17138;height:99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HmcUA&#10;AADbAAAADwAAAGRycy9kb3ducmV2LnhtbESPQU8CMRSE7yb8h+aZcJOukghZKQQ1ROEgisr5pX1s&#10;N2xfy7bC8u+tiQnHycx8k5nMOteII7Wx9qzgdlCAINbe1Fwp+Ppc3IxBxIRssPFMCs4UYTbtXU2w&#10;NP7EH3TcpEpkCMcSFdiUQill1JYcxoEPxNnb+dZhyrKtpGnxlOGukXdFcS8d1pwXLAZ6sqT3mx+n&#10;YLt+eRx+z8d6FQ7L5u1Zh/O7DUr1r7v5A4hEXbqE/9uvRsFoBH9f8g+Q0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H8eZxQAAANsAAAAPAAAAAAAAAAAAAAAAAJgCAABkcnMv&#10;ZG93bnJldi54bWxQSwUGAAAAAAQABAD1AAAAigMAAAAA&#10;" fillcolor="#b4c6e7 [1304]" stroked="f" strokeweight="1.5pt">
                  <v:textbox>
                    <w:txbxContent>
                      <w:p w14:paraId="01FB4E93" w14:textId="77777777" w:rsidR="002A393E" w:rsidRPr="00075F2C" w:rsidRDefault="002A393E" w:rsidP="00502DBA">
                        <w:pPr>
                          <w:jc w:val="center"/>
                          <w:rPr>
                            <w:b/>
                            <w:bCs/>
                            <w:color w:val="000000" w:themeColor="text1"/>
                            <w:sz w:val="16"/>
                            <w:szCs w:val="16"/>
                          </w:rPr>
                        </w:pPr>
                      </w:p>
                    </w:txbxContent>
                  </v:textbox>
                </v:rect>
                <v:rect id="Rectángulo 78" o:spid="_x0000_s1061" style="position:absolute;left:-1334;top:9096;width:15446;height:8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xBPsAA&#10;AADbAAAADwAAAGRycy9kb3ducmV2LnhtbERPz2vCMBS+C/4P4Qm7aaqHOTqjOEF0kxV04vnRPNuy&#10;5qUkmc3+e3MQPH58vxeraFpxI+cbywqmkwwEcWl1w5WC8892/AbCB2SNrWVS8E8eVsvhYIG5tj0f&#10;6XYKlUgh7HNUUIfQ5VL6siaDfmI74sRdrTMYEnSV1A77FG5aOcuyV2mw4dRQY0ebmsrf059RIItL&#10;/Iwzvd337WZ3KD4O3+bLKfUyiut3EIFieIof7r1WME9j05f0A+Ty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ZxBPsAAAADbAAAADwAAAAAAAAAAAAAAAACYAgAAZHJzL2Rvd25y&#10;ZXYueG1sUEsFBgAAAAAEAAQA9QAAAIUDAAAAAA==&#10;" fillcolor="#00b0f0" stroked="f" strokeweight="1.5pt">
                  <v:textbox>
                    <w:txbxContent>
                      <w:p w14:paraId="683A0ECE"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no Aprovechables</w:t>
                        </w:r>
                      </w:p>
                      <w:p w14:paraId="1656EC93"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Residuos de unidades sanitarias</w:t>
                        </w:r>
                      </w:p>
                      <w:p w14:paraId="1FBE80EC"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Servilletas</w:t>
                        </w:r>
                      </w:p>
                      <w:p w14:paraId="6A649614" w14:textId="77777777" w:rsidR="002A393E"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Papeles y cartones contaminados con comida</w:t>
                        </w:r>
                      </w:p>
                      <w:p w14:paraId="2FDE6DE2"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Plásticos de un solo uso</w:t>
                        </w:r>
                      </w:p>
                      <w:p w14:paraId="032A512B" w14:textId="77777777" w:rsidR="002A393E" w:rsidRDefault="002A393E" w:rsidP="00502DBA"/>
                    </w:txbxContent>
                  </v:textbox>
                </v:rect>
              </v:group>
            </w:pict>
          </mc:Fallback>
        </mc:AlternateContent>
      </w:r>
    </w:p>
    <w:p w14:paraId="6308DD9D" w14:textId="59BA76CD" w:rsidR="00502DBA" w:rsidRPr="00BC37E3" w:rsidRDefault="00502DBA" w:rsidP="0007314C">
      <w:pPr>
        <w:tabs>
          <w:tab w:val="left" w:pos="2580"/>
        </w:tabs>
        <w:spacing w:after="0" w:line="276" w:lineRule="auto"/>
        <w:rPr>
          <w:rFonts w:cs="Arial"/>
          <w:b/>
          <w:bCs/>
          <w:lang w:val="es-CO"/>
        </w:rPr>
      </w:pPr>
      <w:r w:rsidRPr="00BC37E3">
        <w:rPr>
          <w:rFonts w:cs="Arial"/>
          <w:b/>
          <w:bCs/>
          <w:noProof/>
          <w:u w:val="single"/>
          <w:lang w:val="es-CO" w:eastAsia="es-CO"/>
        </w:rPr>
        <mc:AlternateContent>
          <mc:Choice Requires="wpg">
            <w:drawing>
              <wp:anchor distT="0" distB="0" distL="114300" distR="114300" simplePos="0" relativeHeight="251670528" behindDoc="0" locked="0" layoutInCell="1" allowOverlap="1" wp14:anchorId="792DB462" wp14:editId="6ABF853B">
                <wp:simplePos x="0" y="0"/>
                <wp:positionH relativeFrom="column">
                  <wp:posOffset>5262638</wp:posOffset>
                </wp:positionH>
                <wp:positionV relativeFrom="paragraph">
                  <wp:posOffset>35461</wp:posOffset>
                </wp:positionV>
                <wp:extent cx="1438275" cy="760730"/>
                <wp:effectExtent l="0" t="0" r="0" b="1270"/>
                <wp:wrapNone/>
                <wp:docPr id="63" name="Grupo 63"/>
                <wp:cNvGraphicFramePr/>
                <a:graphic xmlns:a="http://schemas.openxmlformats.org/drawingml/2006/main">
                  <a:graphicData uri="http://schemas.microsoft.com/office/word/2010/wordprocessingGroup">
                    <wpg:wgp>
                      <wpg:cNvGrpSpPr/>
                      <wpg:grpSpPr>
                        <a:xfrm>
                          <a:off x="0" y="0"/>
                          <a:ext cx="1438275" cy="760730"/>
                          <a:chOff x="-124135" y="896824"/>
                          <a:chExt cx="1595755" cy="1138688"/>
                        </a:xfrm>
                      </wpg:grpSpPr>
                      <wps:wsp>
                        <wps:cNvPr id="46" name="Rectángulo 46"/>
                        <wps:cNvSpPr/>
                        <wps:spPr>
                          <a:xfrm>
                            <a:off x="-124135" y="896824"/>
                            <a:ext cx="1595755" cy="1138688"/>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37244C5"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Rectángulo 47"/>
                        <wps:cNvSpPr/>
                        <wps:spPr>
                          <a:xfrm>
                            <a:off x="-45666" y="986077"/>
                            <a:ext cx="1423025" cy="923061"/>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265FCFF"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orgánicos Aprovechables</w:t>
                              </w:r>
                            </w:p>
                            <w:p w14:paraId="1DA783D4" w14:textId="77777777" w:rsidR="002A393E" w:rsidRPr="00DD6675" w:rsidRDefault="002A393E" w:rsidP="00502DBA">
                              <w:pPr>
                                <w:spacing w:after="0"/>
                                <w:jc w:val="left"/>
                                <w:rPr>
                                  <w:rFonts w:cs="Arial"/>
                                  <w:b/>
                                  <w:bCs/>
                                  <w:color w:val="FFFFFF" w:themeColor="background1"/>
                                  <w:sz w:val="16"/>
                                  <w:szCs w:val="16"/>
                                </w:rPr>
                              </w:pPr>
                              <w:r w:rsidRPr="00DD6675">
                                <w:rPr>
                                  <w:rFonts w:cs="Arial"/>
                                  <w:b/>
                                  <w:bCs/>
                                  <w:color w:val="FFFFFF" w:themeColor="background1"/>
                                  <w:sz w:val="16"/>
                                  <w:szCs w:val="16"/>
                                </w:rPr>
                                <w:t>Residuos orgánicos (restos de comida)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92DB462" id="Grupo 63" o:spid="_x0000_s1062" style="position:absolute;left:0;text-align:left;margin-left:414.4pt;margin-top:2.8pt;width:113.25pt;height:59.9pt;z-index:251670528;mso-width-relative:margin;mso-height-relative:margin" coordorigin="-1241,8968" coordsize="15957,11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">
                <v:rect id="Rectángulo 46" o:spid="_x0000_s1063" style="position:absolute;left:-1241;top:8968;width:15957;height:113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ov8UA&#10;AADbAAAADwAAAGRycy9kb3ducmV2LnhtbESPQU8CMRSE7yb8h+aZcJOuYghZKQQ1ROEgisr5pX1s&#10;N2xfy7bC8u+tiQnHycx8k5nMOteII7Wx9qzgdlCAINbe1Fwp+Ppc3IxBxIRssPFMCs4UYTbtXU2w&#10;NP7EH3TcpEpkCMcSFdiUQill1JYcxoEPxNnb+dZhyrKtpGnxlOGukXdFMZIOa84LFgM9WdL7zY9T&#10;sF2/PA6/52O9Codl8/asw/ndBqX61938AUSiLl3C/+1Xo+B+BH9f8g+Q0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P6i/xQAAANsAAAAPAAAAAAAAAAAAAAAAAJgCAABkcnMv&#10;ZG93bnJldi54bWxQSwUGAAAAAAQABAD1AAAAigMAAAAA&#10;" fillcolor="#b4c6e7 [1304]" stroked="f" strokeweight="1.5pt">
                  <v:textbox>
                    <w:txbxContent>
                      <w:p w14:paraId="737244C5" w14:textId="77777777" w:rsidR="002A393E" w:rsidRPr="00075F2C" w:rsidRDefault="002A393E" w:rsidP="00502DBA">
                        <w:pPr>
                          <w:jc w:val="center"/>
                          <w:rPr>
                            <w:b/>
                            <w:bCs/>
                            <w:color w:val="000000" w:themeColor="text1"/>
                            <w:sz w:val="16"/>
                            <w:szCs w:val="16"/>
                          </w:rPr>
                        </w:pPr>
                      </w:p>
                    </w:txbxContent>
                  </v:textbox>
                </v:rect>
                <v:rect id="Rectángulo 47" o:spid="_x0000_s1064" style="position:absolute;left:-456;top:9860;width:14229;height:92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8f8cMA&#10;AADbAAAADwAAAGRycy9kb3ducmV2LnhtbESPQWsCMRSE7wX/Q3hCb5pVSiurUVQQtaKgLZ4fm9fd&#10;pZuXJYlu+u+bgtDjMDPfMLNFNI24k/O1ZQWjYQaCuLC65lLB58dmMAHhA7LGxjIp+CEPi3nvaYa5&#10;th2f6X4JpUgQ9jkqqEJocyl9UZFBP7QtcfK+rDMYknSl1A67BDeNHGfZqzRYc1qosKV1RcX35WYU&#10;yNM17uNYb3Zds94eTqvD0bw7pZ77cTkFESiG//CjvdMKXt7g70v6AXL+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8f8cMAAADbAAAADwAAAAAAAAAAAAAAAACYAgAAZHJzL2Rv&#10;d25yZXYueG1sUEsFBgAAAAAEAAQA9QAAAIgDAAAAAA==&#10;" fillcolor="#00b0f0" stroked="f" strokeweight="1.5pt">
                  <v:textbox>
                    <w:txbxContent>
                      <w:p w14:paraId="0265FCFF"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orgánicos Aprovechables</w:t>
                        </w:r>
                      </w:p>
                      <w:p w14:paraId="1DA783D4" w14:textId="77777777" w:rsidR="002A393E" w:rsidRPr="00DD6675" w:rsidRDefault="002A393E" w:rsidP="00502DBA">
                        <w:pPr>
                          <w:spacing w:after="0"/>
                          <w:jc w:val="left"/>
                          <w:rPr>
                            <w:rFonts w:cs="Arial"/>
                            <w:b/>
                            <w:bCs/>
                            <w:color w:val="FFFFFF" w:themeColor="background1"/>
                            <w:sz w:val="16"/>
                            <w:szCs w:val="16"/>
                          </w:rPr>
                        </w:pPr>
                        <w:r w:rsidRPr="00DD6675">
                          <w:rPr>
                            <w:rFonts w:cs="Arial"/>
                            <w:b/>
                            <w:bCs/>
                            <w:color w:val="FFFFFF" w:themeColor="background1"/>
                            <w:sz w:val="16"/>
                            <w:szCs w:val="16"/>
                          </w:rPr>
                          <w:t>Residuos orgánicos (restos de comida)</w:t>
                        </w:r>
                      </w:p>
                    </w:txbxContent>
                  </v:textbox>
                </v:rect>
              </v:group>
            </w:pict>
          </mc:Fallback>
        </mc:AlternateContent>
      </w:r>
    </w:p>
    <w:p w14:paraId="662AAE11" w14:textId="77777777" w:rsidR="00502DBA" w:rsidRPr="00BC37E3" w:rsidRDefault="00502DBA" w:rsidP="0007314C">
      <w:pPr>
        <w:spacing w:after="0" w:line="276" w:lineRule="auto"/>
        <w:rPr>
          <w:rFonts w:cs="Arial"/>
          <w:color w:val="000000" w:themeColor="text1"/>
          <w:lang w:val="es-CO"/>
        </w:rPr>
      </w:pP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656192" behindDoc="0" locked="0" layoutInCell="1" allowOverlap="1" wp14:anchorId="3CD59036" wp14:editId="50670E2F">
                <wp:simplePos x="0" y="0"/>
                <wp:positionH relativeFrom="column">
                  <wp:posOffset>-478454</wp:posOffset>
                </wp:positionH>
                <wp:positionV relativeFrom="paragraph">
                  <wp:posOffset>178211</wp:posOffset>
                </wp:positionV>
                <wp:extent cx="1846730" cy="1621155"/>
                <wp:effectExtent l="0" t="0" r="0" b="4445"/>
                <wp:wrapNone/>
                <wp:docPr id="34" name="Rectángulo 34"/>
                <wp:cNvGraphicFramePr/>
                <a:graphic xmlns:a="http://schemas.openxmlformats.org/drawingml/2006/main">
                  <a:graphicData uri="http://schemas.microsoft.com/office/word/2010/wordprocessingShape">
                    <wps:wsp>
                      <wps:cNvSpPr/>
                      <wps:spPr>
                        <a:xfrm>
                          <a:off x="0" y="0"/>
                          <a:ext cx="1846730" cy="1621155"/>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5E40973" id="Rectángulo 34" o:spid="_x0000_s1026" style="position:absolute;margin-left:-37.65pt;margin-top:14.05pt;width:145.4pt;height:127.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" fillcolor="#fbe4d5 [661]" stroked="f" strokeweight="1pt"/>
            </w:pict>
          </mc:Fallback>
        </mc:AlternateContent>
      </w:r>
      <w:r w:rsidRPr="00BC37E3">
        <w:rPr>
          <w:rFonts w:cs="Arial"/>
          <w:lang w:val="es-CO"/>
        </w:rPr>
        <w:tab/>
      </w:r>
    </w:p>
    <w:p w14:paraId="0E64C0CF" w14:textId="26331B0A" w:rsidR="00502DBA" w:rsidRPr="00BC37E3" w:rsidRDefault="00502DBA" w:rsidP="0007314C">
      <w:pPr>
        <w:spacing w:after="0" w:line="276" w:lineRule="auto"/>
        <w:rPr>
          <w:rFonts w:cs="Arial"/>
          <w:color w:val="000000" w:themeColor="text1"/>
          <w:lang w:val="es-CO"/>
        </w:rPr>
      </w:pPr>
      <w:r w:rsidRPr="00BC37E3">
        <w:rPr>
          <w:rFonts w:cs="Arial"/>
          <w:b/>
          <w:bCs/>
          <w:noProof/>
          <w:lang w:val="es-CO" w:eastAsia="es-CO"/>
        </w:rPr>
        <mc:AlternateContent>
          <mc:Choice Requires="wps">
            <w:drawing>
              <wp:anchor distT="0" distB="0" distL="114300" distR="114300" simplePos="0" relativeHeight="251662336" behindDoc="0" locked="0" layoutInCell="1" allowOverlap="1" wp14:anchorId="69A6B7E5" wp14:editId="1C98148B">
                <wp:simplePos x="0" y="0"/>
                <wp:positionH relativeFrom="column">
                  <wp:posOffset>-290195</wp:posOffset>
                </wp:positionH>
                <wp:positionV relativeFrom="paragraph">
                  <wp:posOffset>83633</wp:posOffset>
                </wp:positionV>
                <wp:extent cx="1595755" cy="259977"/>
                <wp:effectExtent l="0" t="0" r="4445" b="0"/>
                <wp:wrapNone/>
                <wp:docPr id="26" name="Rectángulo 26"/>
                <wp:cNvGraphicFramePr/>
                <a:graphic xmlns:a="http://schemas.openxmlformats.org/drawingml/2006/main">
                  <a:graphicData uri="http://schemas.microsoft.com/office/word/2010/wordprocessingShape">
                    <wps:wsp>
                      <wps:cNvSpPr/>
                      <wps:spPr>
                        <a:xfrm>
                          <a:off x="0" y="0"/>
                          <a:ext cx="1595755" cy="25997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8EEAEED"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Explosivos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9A6B7E5" id="Rectángulo 26" o:spid="_x0000_s1065" style="position:absolute;left:0;text-align:left;margin-left:-22.85pt;margin-top:6.6pt;width:125.65pt;height:20.4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" fillcolor="red" stroked="f" strokeweight="1.5pt">
                <v:textbox>
                  <w:txbxContent>
                    <w:p w14:paraId="48EEAEED"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Explosivos</w:t>
                      </w:r>
                    </w:p>
                  </w:txbxContent>
                </v:textbox>
              </v:rect>
            </w:pict>
          </mc:Fallback>
        </mc:AlternateContent>
      </w:r>
    </w:p>
    <w:p w14:paraId="4A4577A0" w14:textId="527EC91C" w:rsidR="00502DBA" w:rsidRPr="00BC37E3" w:rsidRDefault="00502DBA" w:rsidP="0007314C">
      <w:pPr>
        <w:spacing w:after="0" w:line="276" w:lineRule="auto"/>
        <w:rPr>
          <w:rFonts w:cs="Arial"/>
          <w:color w:val="000000" w:themeColor="text1"/>
          <w:lang w:val="es-CO"/>
        </w:rPr>
      </w:pPr>
      <w:r w:rsidRPr="00BC37E3">
        <w:rPr>
          <w:rFonts w:cs="Arial"/>
          <w:b/>
          <w:bCs/>
          <w:noProof/>
          <w:u w:val="single"/>
          <w:lang w:val="es-CO" w:eastAsia="es-CO"/>
        </w:rPr>
        <mc:AlternateContent>
          <mc:Choice Requires="wps">
            <w:drawing>
              <wp:anchor distT="0" distB="0" distL="114300" distR="114300" simplePos="0" relativeHeight="251661312" behindDoc="0" locked="0" layoutInCell="1" allowOverlap="1" wp14:anchorId="0E87A797" wp14:editId="4F958AA6">
                <wp:simplePos x="0" y="0"/>
                <wp:positionH relativeFrom="column">
                  <wp:posOffset>1690258</wp:posOffset>
                </wp:positionH>
                <wp:positionV relativeFrom="paragraph">
                  <wp:posOffset>84866</wp:posOffset>
                </wp:positionV>
                <wp:extent cx="1595755" cy="558016"/>
                <wp:effectExtent l="0" t="0" r="4445" b="1270"/>
                <wp:wrapNone/>
                <wp:docPr id="27" name="Rectángulo 27"/>
                <wp:cNvGraphicFramePr/>
                <a:graphic xmlns:a="http://schemas.openxmlformats.org/drawingml/2006/main">
                  <a:graphicData uri="http://schemas.microsoft.com/office/word/2010/wordprocessingShape">
                    <wps:wsp>
                      <wps:cNvSpPr/>
                      <wps:spPr>
                        <a:xfrm>
                          <a:off x="0" y="0"/>
                          <a:ext cx="1595755" cy="558016"/>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54D9147" w14:textId="77777777" w:rsidR="002A393E" w:rsidRPr="00BD1A5F" w:rsidRDefault="002A393E" w:rsidP="00502DBA">
                            <w:pPr>
                              <w:spacing w:after="0"/>
                              <w:jc w:val="center"/>
                              <w:rPr>
                                <w:b/>
                                <w:bCs/>
                                <w:color w:val="000000" w:themeColor="text1"/>
                                <w:sz w:val="16"/>
                                <w:szCs w:val="16"/>
                              </w:rPr>
                            </w:pPr>
                            <w:r>
                              <w:rPr>
                                <w:b/>
                                <w:bCs/>
                                <w:color w:val="000000" w:themeColor="text1"/>
                                <w:sz w:val="16"/>
                                <w:szCs w:val="16"/>
                              </w:rPr>
                              <w:t>Insumos, recursos, materiales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E87A797" id="Rectángulo 27" o:spid="_x0000_s1066" style="position:absolute;left:0;text-align:left;margin-left:133.1pt;margin-top:6.7pt;width:125.65pt;height:43.9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" fillcolor="#ffc000 [3207]" stroked="f" strokeweight="1.5pt">
                <v:textbox>
                  <w:txbxContent>
                    <w:p w14:paraId="754D9147" w14:textId="77777777" w:rsidR="002A393E" w:rsidRPr="00BD1A5F" w:rsidRDefault="002A393E" w:rsidP="00502DBA">
                      <w:pPr>
                        <w:spacing w:after="0"/>
                        <w:jc w:val="center"/>
                        <w:rPr>
                          <w:b/>
                          <w:bCs/>
                          <w:color w:val="000000" w:themeColor="text1"/>
                          <w:sz w:val="16"/>
                          <w:szCs w:val="16"/>
                        </w:rPr>
                      </w:pPr>
                      <w:r>
                        <w:rPr>
                          <w:b/>
                          <w:bCs/>
                          <w:color w:val="000000" w:themeColor="text1"/>
                          <w:sz w:val="16"/>
                          <w:szCs w:val="16"/>
                        </w:rPr>
                        <w:t>Insumos, recursos, materiales</w:t>
                      </w:r>
                    </w:p>
                  </w:txbxContent>
                </v:textbox>
              </v:rect>
            </w:pict>
          </mc:Fallback>
        </mc:AlternateContent>
      </w:r>
    </w:p>
    <w:p w14:paraId="660B1854" w14:textId="75A2B709" w:rsidR="00502DBA" w:rsidRPr="00BC37E3" w:rsidRDefault="00AF33D0" w:rsidP="0007314C">
      <w:pPr>
        <w:spacing w:after="0" w:line="276" w:lineRule="auto"/>
        <w:rPr>
          <w:rFonts w:cs="Arial"/>
          <w:color w:val="000000" w:themeColor="text1"/>
          <w:lang w:val="es-CO"/>
        </w:rPr>
      </w:pP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657216" behindDoc="0" locked="0" layoutInCell="1" allowOverlap="1" wp14:anchorId="72C7EED2" wp14:editId="557C1B3C">
                <wp:simplePos x="0" y="0"/>
                <wp:positionH relativeFrom="column">
                  <wp:posOffset>1663141</wp:posOffset>
                </wp:positionH>
                <wp:positionV relativeFrom="paragraph">
                  <wp:posOffset>27532</wp:posOffset>
                </wp:positionV>
                <wp:extent cx="1595755" cy="551815"/>
                <wp:effectExtent l="0" t="0" r="4445" b="635"/>
                <wp:wrapNone/>
                <wp:docPr id="31" name="Rectángulo 31"/>
                <wp:cNvGraphicFramePr/>
                <a:graphic xmlns:a="http://schemas.openxmlformats.org/drawingml/2006/main">
                  <a:graphicData uri="http://schemas.microsoft.com/office/word/2010/wordprocessingShape">
                    <wps:wsp>
                      <wps:cNvSpPr/>
                      <wps:spPr>
                        <a:xfrm>
                          <a:off x="0" y="0"/>
                          <a:ext cx="1595755" cy="551815"/>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29E8904"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2C7EED2" id="Rectángulo 31" o:spid="_x0000_s1067" style="position:absolute;left:0;text-align:left;margin-left:130.95pt;margin-top:2.15pt;width:125.65pt;height:43.45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" fillcolor="#ffd966 [1943]" stroked="f" strokeweight="1.5pt">
                <v:textbox>
                  <w:txbxContent>
                    <w:p w14:paraId="729E8904" w14:textId="77777777" w:rsidR="002A393E" w:rsidRPr="00075F2C" w:rsidRDefault="002A393E" w:rsidP="00502DBA">
                      <w:pPr>
                        <w:jc w:val="center"/>
                        <w:rPr>
                          <w:b/>
                          <w:bCs/>
                          <w:color w:val="000000" w:themeColor="text1"/>
                          <w:sz w:val="16"/>
                          <w:szCs w:val="16"/>
                        </w:rPr>
                      </w:pPr>
                    </w:p>
                  </w:txbxContent>
                </v:textbox>
              </v:rect>
            </w:pict>
          </mc:Fallback>
        </mc:AlternateContent>
      </w:r>
      <w:r w:rsidR="00502DBA" w:rsidRPr="00BC37E3">
        <w:rPr>
          <w:rFonts w:cs="Arial"/>
          <w:b/>
          <w:bCs/>
          <w:noProof/>
          <w:lang w:val="es-CO" w:eastAsia="es-CO"/>
        </w:rPr>
        <mc:AlternateContent>
          <mc:Choice Requires="wps">
            <w:drawing>
              <wp:anchor distT="0" distB="0" distL="114300" distR="114300" simplePos="0" relativeHeight="251663360" behindDoc="0" locked="0" layoutInCell="1" allowOverlap="1" wp14:anchorId="5C625AFD" wp14:editId="69180AB1">
                <wp:simplePos x="0" y="0"/>
                <wp:positionH relativeFrom="column">
                  <wp:posOffset>-290195</wp:posOffset>
                </wp:positionH>
                <wp:positionV relativeFrom="paragraph">
                  <wp:posOffset>127559</wp:posOffset>
                </wp:positionV>
                <wp:extent cx="1595755" cy="259977"/>
                <wp:effectExtent l="0" t="0" r="4445" b="0"/>
                <wp:wrapNone/>
                <wp:docPr id="28" name="Rectángulo 28"/>
                <wp:cNvGraphicFramePr/>
                <a:graphic xmlns:a="http://schemas.openxmlformats.org/drawingml/2006/main">
                  <a:graphicData uri="http://schemas.microsoft.com/office/word/2010/wordprocessingShape">
                    <wps:wsp>
                      <wps:cNvSpPr/>
                      <wps:spPr>
                        <a:xfrm>
                          <a:off x="0" y="0"/>
                          <a:ext cx="1595755" cy="25997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2E92D36"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Energía eléctrica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C625AFD" id="Rectángulo 28" o:spid="_x0000_s1068" style="position:absolute;left:0;text-align:left;margin-left:-22.85pt;margin-top:10.05pt;width:125.65pt;height:20.4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" fillcolor="red" stroked="f" strokeweight="1.5pt">
                <v:textbox>
                  <w:txbxContent>
                    <w:p w14:paraId="02E92D36"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Energía eléctrica</w:t>
                      </w:r>
                    </w:p>
                  </w:txbxContent>
                </v:textbox>
              </v:rect>
            </w:pict>
          </mc:Fallback>
        </mc:AlternateContent>
      </w:r>
    </w:p>
    <w:p w14:paraId="52B13B3C" w14:textId="1399134A" w:rsidR="00502DBA" w:rsidRPr="00BC37E3" w:rsidRDefault="00502DBA" w:rsidP="0007314C">
      <w:pPr>
        <w:spacing w:after="0" w:line="276" w:lineRule="auto"/>
        <w:rPr>
          <w:rFonts w:cs="Arial"/>
          <w:color w:val="000000" w:themeColor="text1"/>
          <w:lang w:val="es-CO"/>
        </w:rPr>
      </w:pPr>
      <w:r w:rsidRPr="00BC37E3">
        <w:rPr>
          <w:rFonts w:cs="Arial"/>
          <w:b/>
          <w:bCs/>
          <w:noProof/>
          <w:u w:val="single"/>
          <w:lang w:val="es-CO" w:eastAsia="es-CO"/>
        </w:rPr>
        <mc:AlternateContent>
          <mc:Choice Requires="wpg">
            <w:drawing>
              <wp:anchor distT="0" distB="0" distL="114300" distR="114300" simplePos="0" relativeHeight="251679744" behindDoc="0" locked="0" layoutInCell="1" allowOverlap="1" wp14:anchorId="55FCC175" wp14:editId="4FFD1784">
                <wp:simplePos x="0" y="0"/>
                <wp:positionH relativeFrom="column">
                  <wp:posOffset>5285684</wp:posOffset>
                </wp:positionH>
                <wp:positionV relativeFrom="paragraph">
                  <wp:posOffset>14704</wp:posOffset>
                </wp:positionV>
                <wp:extent cx="1419860" cy="1093694"/>
                <wp:effectExtent l="0" t="0" r="2540" b="0"/>
                <wp:wrapNone/>
                <wp:docPr id="73" name="Grupo 73"/>
                <wp:cNvGraphicFramePr/>
                <a:graphic xmlns:a="http://schemas.openxmlformats.org/drawingml/2006/main">
                  <a:graphicData uri="http://schemas.microsoft.com/office/word/2010/wordprocessingGroup">
                    <wpg:wgp>
                      <wpg:cNvGrpSpPr/>
                      <wpg:grpSpPr>
                        <a:xfrm>
                          <a:off x="0" y="0"/>
                          <a:ext cx="1419860" cy="1093694"/>
                          <a:chOff x="48824" y="295757"/>
                          <a:chExt cx="1546932" cy="1160261"/>
                        </a:xfrm>
                      </wpg:grpSpPr>
                      <wps:wsp>
                        <wps:cNvPr id="74" name="Rectángulo 74"/>
                        <wps:cNvSpPr/>
                        <wps:spPr>
                          <a:xfrm>
                            <a:off x="48824" y="295757"/>
                            <a:ext cx="1546932" cy="1160261"/>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A161E02"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Rectángulo 75"/>
                        <wps:cNvSpPr/>
                        <wps:spPr>
                          <a:xfrm>
                            <a:off x="93840" y="353966"/>
                            <a:ext cx="1361048" cy="980568"/>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FD818F8"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Reciclables</w:t>
                              </w:r>
                            </w:p>
                            <w:p w14:paraId="2042F0D6"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Plástico</w:t>
                              </w:r>
                            </w:p>
                            <w:p w14:paraId="431DF644"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Cartón</w:t>
                              </w:r>
                            </w:p>
                            <w:p w14:paraId="6F7D7534" w14:textId="77777777" w:rsidR="002A393E"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Vidrio</w:t>
                              </w:r>
                            </w:p>
                            <w:p w14:paraId="3B063850" w14:textId="77777777" w:rsidR="002A393E" w:rsidRPr="00602FFF" w:rsidRDefault="002A393E" w:rsidP="001F4213">
                              <w:pPr>
                                <w:numPr>
                                  <w:ilvl w:val="0"/>
                                  <w:numId w:val="28"/>
                                </w:numPr>
                                <w:spacing w:after="0"/>
                                <w:jc w:val="left"/>
                                <w:rPr>
                                  <w:rFonts w:cs="Arial"/>
                                  <w:b/>
                                  <w:bCs/>
                                  <w:color w:val="FFFFFF" w:themeColor="background1"/>
                                  <w:sz w:val="16"/>
                                  <w:szCs w:val="16"/>
                                </w:rPr>
                              </w:pPr>
                              <w:r>
                                <w:rPr>
                                  <w:rFonts w:cs="Arial"/>
                                  <w:b/>
                                  <w:bCs/>
                                  <w:color w:val="FFFFFF" w:themeColor="background1"/>
                                  <w:sz w:val="16"/>
                                  <w:szCs w:val="16"/>
                                </w:rPr>
                                <w:t>Papel</w:t>
                              </w:r>
                            </w:p>
                            <w:p w14:paraId="78AB289B" w14:textId="77777777" w:rsidR="002A393E" w:rsidRPr="00BF4B75" w:rsidRDefault="002A393E" w:rsidP="001F4213">
                              <w:pPr>
                                <w:numPr>
                                  <w:ilvl w:val="0"/>
                                  <w:numId w:val="28"/>
                                </w:numPr>
                                <w:spacing w:after="0"/>
                                <w:jc w:val="left"/>
                                <w:rPr>
                                  <w:rFonts w:cs="Arial"/>
                                  <w:b/>
                                  <w:bCs/>
                                  <w:color w:val="FFFFFF" w:themeColor="background1"/>
                                  <w:sz w:val="16"/>
                                  <w:szCs w:val="16"/>
                                </w:rPr>
                              </w:pPr>
                              <w:r w:rsidRPr="00BF4B75">
                                <w:rPr>
                                  <w:rFonts w:cs="Arial"/>
                                  <w:b/>
                                  <w:bCs/>
                                  <w:color w:val="FFFFFF" w:themeColor="background1"/>
                                  <w:sz w:val="16"/>
                                  <w:szCs w:val="16"/>
                                </w:rPr>
                                <w:t xml:space="preserve">Metales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5FCC175" id="Grupo 73" o:spid="_x0000_s1069" style="position:absolute;left:0;text-align:left;margin-left:416.2pt;margin-top:1.15pt;width:111.8pt;height:86.1pt;z-index:251679744;mso-width-relative:margin;mso-height-relative:margin" coordorigin="488,2957" coordsize="15469,116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">
                <v:rect id="Rectángulo 74" o:spid="_x0000_s1070" style="position:absolute;left:488;top:2957;width:15469;height:116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1Z7sUA&#10;AADbAAAADwAAAGRycy9kb3ducmV2LnhtbESPT08CMRTE7yR+h+aZcIOuYpQsFIISI3rwDwLnl/a5&#10;3bh9LdsCy7e3JiYeJzPzm8x03rlGHKmNtWcFV8MCBLH2puZKwebzcTAGEROywcYzKThThPnsojfF&#10;0vgTf9BxnSqRIRxLVGBTCqWUUVtyGIc+EGfvy7cOU5ZtJU2Lpwx3jbwuilvpsOa8YDHQgyX9vT44&#10;Bbu3p/vRdjHWL2H/3LwudTi/26BU/7JbTEAk6tJ/+K+9MgrubuD3S/4Bcv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zVnuxQAAANsAAAAPAAAAAAAAAAAAAAAAAJgCAABkcnMv&#10;ZG93bnJldi54bWxQSwUGAAAAAAQABAD1AAAAigMAAAAA&#10;" fillcolor="#b4c6e7 [1304]" stroked="f" strokeweight="1.5pt">
                  <v:textbox>
                    <w:txbxContent>
                      <w:p w14:paraId="0A161E02" w14:textId="77777777" w:rsidR="002A393E" w:rsidRPr="00075F2C" w:rsidRDefault="002A393E" w:rsidP="00502DBA">
                        <w:pPr>
                          <w:jc w:val="center"/>
                          <w:rPr>
                            <w:b/>
                            <w:bCs/>
                            <w:color w:val="000000" w:themeColor="text1"/>
                            <w:sz w:val="16"/>
                            <w:szCs w:val="16"/>
                          </w:rPr>
                        </w:pPr>
                      </w:p>
                    </w:txbxContent>
                  </v:textbox>
                </v:rect>
                <v:rect id="Rectángulo 75" o:spid="_x0000_s1071" style="position:absolute;left:938;top:3539;width:13610;height:98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3uoMMA&#10;AADbAAAADwAAAGRycy9kb3ducmV2LnhtbESPQWsCMRSE7wX/Q3hCb5pVaCurUVQQtaKgLZ4fm9fd&#10;pZuXJYlu+u+bgtDjMDPfMLNFNI24k/O1ZQWjYQaCuLC65lLB58dmMAHhA7LGxjIp+CEPi3nvaYa5&#10;th2f6X4JpUgQ9jkqqEJocyl9UZFBP7QtcfK+rDMYknSl1A67BDeNHGfZqzRYc1qosKV1RcX35WYU&#10;yNM17uNYb3Zds94eTqvD0bw7pZ77cTkFESiG//CjvdMK3l7g70v6AXL+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53uoMMAAADbAAAADwAAAAAAAAAAAAAAAACYAgAAZHJzL2Rv&#10;d25yZXYueG1sUEsFBgAAAAAEAAQA9QAAAIgDAAAAAA==&#10;" fillcolor="#00b0f0" stroked="f" strokeweight="1.5pt">
                  <v:textbox>
                    <w:txbxContent>
                      <w:p w14:paraId="7FD818F8"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Reciclables</w:t>
                        </w:r>
                      </w:p>
                      <w:p w14:paraId="2042F0D6"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Plástico</w:t>
                        </w:r>
                      </w:p>
                      <w:p w14:paraId="431DF644"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Cartón</w:t>
                        </w:r>
                      </w:p>
                      <w:p w14:paraId="6F7D7534" w14:textId="77777777" w:rsidR="002A393E"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Vidrio</w:t>
                        </w:r>
                      </w:p>
                      <w:p w14:paraId="3B063850" w14:textId="77777777" w:rsidR="002A393E" w:rsidRPr="00602FFF" w:rsidRDefault="002A393E" w:rsidP="001F4213">
                        <w:pPr>
                          <w:numPr>
                            <w:ilvl w:val="0"/>
                            <w:numId w:val="28"/>
                          </w:numPr>
                          <w:spacing w:after="0"/>
                          <w:jc w:val="left"/>
                          <w:rPr>
                            <w:rFonts w:cs="Arial"/>
                            <w:b/>
                            <w:bCs/>
                            <w:color w:val="FFFFFF" w:themeColor="background1"/>
                            <w:sz w:val="16"/>
                            <w:szCs w:val="16"/>
                          </w:rPr>
                        </w:pPr>
                        <w:r>
                          <w:rPr>
                            <w:rFonts w:cs="Arial"/>
                            <w:b/>
                            <w:bCs/>
                            <w:color w:val="FFFFFF" w:themeColor="background1"/>
                            <w:sz w:val="16"/>
                            <w:szCs w:val="16"/>
                          </w:rPr>
                          <w:t>Papel</w:t>
                        </w:r>
                      </w:p>
                      <w:p w14:paraId="78AB289B" w14:textId="77777777" w:rsidR="002A393E" w:rsidRPr="00BF4B75" w:rsidRDefault="002A393E" w:rsidP="001F4213">
                        <w:pPr>
                          <w:numPr>
                            <w:ilvl w:val="0"/>
                            <w:numId w:val="28"/>
                          </w:numPr>
                          <w:spacing w:after="0"/>
                          <w:jc w:val="left"/>
                          <w:rPr>
                            <w:rFonts w:cs="Arial"/>
                            <w:b/>
                            <w:bCs/>
                            <w:color w:val="FFFFFF" w:themeColor="background1"/>
                            <w:sz w:val="16"/>
                            <w:szCs w:val="16"/>
                          </w:rPr>
                        </w:pPr>
                        <w:r w:rsidRPr="00BF4B75">
                          <w:rPr>
                            <w:rFonts w:cs="Arial"/>
                            <w:b/>
                            <w:bCs/>
                            <w:color w:val="FFFFFF" w:themeColor="background1"/>
                            <w:sz w:val="16"/>
                            <w:szCs w:val="16"/>
                          </w:rPr>
                          <w:t xml:space="preserve">Metales </w:t>
                        </w:r>
                      </w:p>
                    </w:txbxContent>
                  </v:textbox>
                </v:rect>
              </v:group>
            </w:pict>
          </mc:Fallback>
        </mc:AlternateContent>
      </w:r>
    </w:p>
    <w:p w14:paraId="743A5C23" w14:textId="2E994632" w:rsidR="00502DBA" w:rsidRPr="00BC37E3" w:rsidRDefault="00502DBA" w:rsidP="0007314C">
      <w:pPr>
        <w:spacing w:after="0" w:line="276" w:lineRule="auto"/>
        <w:rPr>
          <w:rFonts w:cs="Arial"/>
          <w:color w:val="000000" w:themeColor="text1"/>
          <w:lang w:val="es-CO"/>
        </w:rPr>
      </w:pPr>
      <w:r w:rsidRPr="00BC37E3">
        <w:rPr>
          <w:rFonts w:cs="Arial"/>
          <w:b/>
          <w:bCs/>
          <w:noProof/>
          <w:lang w:val="es-CO" w:eastAsia="es-CO"/>
        </w:rPr>
        <mc:AlternateContent>
          <mc:Choice Requires="wps">
            <w:drawing>
              <wp:anchor distT="0" distB="0" distL="114300" distR="114300" simplePos="0" relativeHeight="251675648" behindDoc="0" locked="0" layoutInCell="1" allowOverlap="1" wp14:anchorId="168BAE87" wp14:editId="3B7C05EF">
                <wp:simplePos x="0" y="0"/>
                <wp:positionH relativeFrom="column">
                  <wp:posOffset>-290195</wp:posOffset>
                </wp:positionH>
                <wp:positionV relativeFrom="paragraph">
                  <wp:posOffset>117698</wp:posOffset>
                </wp:positionV>
                <wp:extent cx="1595755" cy="259977"/>
                <wp:effectExtent l="0" t="0" r="4445" b="0"/>
                <wp:wrapNone/>
                <wp:docPr id="50" name="Rectángulo 50"/>
                <wp:cNvGraphicFramePr/>
                <a:graphic xmlns:a="http://schemas.openxmlformats.org/drawingml/2006/main">
                  <a:graphicData uri="http://schemas.microsoft.com/office/word/2010/wordprocessingShape">
                    <wps:wsp>
                      <wps:cNvSpPr/>
                      <wps:spPr>
                        <a:xfrm>
                          <a:off x="0" y="0"/>
                          <a:ext cx="1595755" cy="25997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81B2C94"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Agua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68BAE87" id="Rectángulo 50" o:spid="_x0000_s1072" style="position:absolute;left:0;text-align:left;margin-left:-22.85pt;margin-top:9.25pt;width:125.65pt;height:20.45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" fillcolor="red" stroked="f" strokeweight="1.5pt">
                <v:textbox>
                  <w:txbxContent>
                    <w:p w14:paraId="481B2C94"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Agua</w:t>
                      </w:r>
                    </w:p>
                  </w:txbxContent>
                </v:textbox>
              </v:rect>
            </w:pict>
          </mc:Fallback>
        </mc:AlternateContent>
      </w:r>
    </w:p>
    <w:p w14:paraId="7DEDA7C4" w14:textId="39836230" w:rsidR="00502DBA" w:rsidRPr="00BC37E3" w:rsidRDefault="00502DBA" w:rsidP="0007314C">
      <w:pPr>
        <w:spacing w:after="0" w:line="276" w:lineRule="auto"/>
        <w:rPr>
          <w:rFonts w:cs="Arial"/>
          <w:color w:val="000000" w:themeColor="text1"/>
          <w:lang w:val="es-CO"/>
        </w:rPr>
      </w:pPr>
    </w:p>
    <w:p w14:paraId="214A108D" w14:textId="3C51AC45" w:rsidR="00502DBA" w:rsidRPr="00BC37E3" w:rsidRDefault="00502DBA" w:rsidP="0007314C">
      <w:pPr>
        <w:spacing w:after="0" w:line="276" w:lineRule="auto"/>
        <w:rPr>
          <w:rFonts w:cs="Arial"/>
          <w:color w:val="000000" w:themeColor="text1"/>
          <w:lang w:val="es-CO"/>
        </w:rPr>
      </w:pPr>
      <w:r w:rsidRPr="00BC37E3">
        <w:rPr>
          <w:rFonts w:cs="Arial"/>
          <w:b/>
          <w:bCs/>
          <w:noProof/>
          <w:color w:val="1F4E79" w:themeColor="accent1" w:themeShade="80"/>
          <w:u w:val="single"/>
          <w:lang w:val="es-CO" w:eastAsia="es-CO"/>
        </w:rPr>
        <mc:AlternateContent>
          <mc:Choice Requires="wpg">
            <w:drawing>
              <wp:anchor distT="0" distB="0" distL="114300" distR="114300" simplePos="0" relativeHeight="251667456" behindDoc="0" locked="0" layoutInCell="1" allowOverlap="1" wp14:anchorId="021C0AFF" wp14:editId="1FFC79A4">
                <wp:simplePos x="0" y="0"/>
                <wp:positionH relativeFrom="column">
                  <wp:posOffset>7069829</wp:posOffset>
                </wp:positionH>
                <wp:positionV relativeFrom="paragraph">
                  <wp:posOffset>63014</wp:posOffset>
                </wp:positionV>
                <wp:extent cx="1693545" cy="1398495"/>
                <wp:effectExtent l="0" t="0" r="0" b="0"/>
                <wp:wrapNone/>
                <wp:docPr id="60" name="Grupo 60"/>
                <wp:cNvGraphicFramePr/>
                <a:graphic xmlns:a="http://schemas.openxmlformats.org/drawingml/2006/main">
                  <a:graphicData uri="http://schemas.microsoft.com/office/word/2010/wordprocessingGroup">
                    <wpg:wgp>
                      <wpg:cNvGrpSpPr/>
                      <wpg:grpSpPr>
                        <a:xfrm>
                          <a:off x="0" y="0"/>
                          <a:ext cx="1693545" cy="1398495"/>
                          <a:chOff x="-98632" y="161364"/>
                          <a:chExt cx="1694388" cy="1271850"/>
                        </a:xfrm>
                      </wpg:grpSpPr>
                      <wps:wsp>
                        <wps:cNvPr id="43" name="Rectángulo 43"/>
                        <wps:cNvSpPr/>
                        <wps:spPr>
                          <a:xfrm>
                            <a:off x="-98632" y="161364"/>
                            <a:ext cx="1694388" cy="1271850"/>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C1AB313"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Rectángulo 42"/>
                        <wps:cNvSpPr/>
                        <wps:spPr>
                          <a:xfrm>
                            <a:off x="-35849" y="191055"/>
                            <a:ext cx="1586940" cy="1163314"/>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71BEE92"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peligrosos</w:t>
                              </w:r>
                            </w:p>
                            <w:p w14:paraId="759C17A0" w14:textId="77777777" w:rsidR="002A393E" w:rsidRDefault="002A393E" w:rsidP="001F4213">
                              <w:pPr>
                                <w:numPr>
                                  <w:ilvl w:val="0"/>
                                  <w:numId w:val="27"/>
                                </w:numPr>
                                <w:spacing w:after="0"/>
                                <w:jc w:val="left"/>
                                <w:rPr>
                                  <w:rFonts w:cs="Arial"/>
                                  <w:b/>
                                  <w:bCs/>
                                  <w:color w:val="FFFFFF" w:themeColor="background1"/>
                                  <w:sz w:val="16"/>
                                  <w:szCs w:val="16"/>
                                </w:rPr>
                              </w:pPr>
                              <w:r>
                                <w:rPr>
                                  <w:rFonts w:cs="Arial"/>
                                  <w:b/>
                                  <w:bCs/>
                                  <w:color w:val="FFFFFF" w:themeColor="background1"/>
                                  <w:sz w:val="16"/>
                                  <w:szCs w:val="16"/>
                                </w:rPr>
                                <w:t>E</w:t>
                              </w:r>
                              <w:r w:rsidRPr="004907FF">
                                <w:rPr>
                                  <w:rFonts w:cs="Arial"/>
                                  <w:b/>
                                  <w:bCs/>
                                  <w:color w:val="FFFFFF" w:themeColor="background1"/>
                                  <w:sz w:val="16"/>
                                  <w:szCs w:val="16"/>
                                </w:rPr>
                                <w:t>lementos impregnados con hidrocarburos</w:t>
                              </w:r>
                            </w:p>
                            <w:p w14:paraId="004344FF" w14:textId="77777777" w:rsidR="002A393E" w:rsidRPr="004907FF"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Aceite usado</w:t>
                              </w:r>
                            </w:p>
                            <w:p w14:paraId="2FBAA575" w14:textId="77777777" w:rsidR="002A393E" w:rsidRPr="001152ED"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 xml:space="preserve">Baterías </w:t>
                              </w:r>
                            </w:p>
                            <w:p w14:paraId="266A4389" w14:textId="77777777" w:rsidR="002A393E"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Luminarias</w:t>
                              </w:r>
                            </w:p>
                            <w:p w14:paraId="55ADB250" w14:textId="77777777" w:rsidR="002A393E"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EPP</w:t>
                              </w:r>
                            </w:p>
                            <w:p w14:paraId="039E9536" w14:textId="77777777" w:rsidR="002A393E" w:rsidRPr="004907FF"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RAEE</w:t>
                              </w:r>
                            </w:p>
                            <w:p w14:paraId="75CEEC8A" w14:textId="77777777" w:rsidR="002A393E" w:rsidRPr="007C615D" w:rsidRDefault="002A393E" w:rsidP="00502DBA">
                              <w:pPr>
                                <w:spacing w:after="0"/>
                                <w:jc w:val="center"/>
                                <w:rPr>
                                  <w:b/>
                                  <w:bCs/>
                                  <w:color w:val="FFFFFF" w:themeColor="background1"/>
                                  <w:sz w:val="16"/>
                                  <w:szCs w:val="16"/>
                                </w:rPr>
                              </w:pPr>
                            </w:p>
                            <w:p w14:paraId="1E55659E" w14:textId="77777777" w:rsidR="002A393E" w:rsidRPr="007C615D" w:rsidRDefault="002A393E" w:rsidP="00502DBA">
                              <w:pPr>
                                <w:jc w:val="center"/>
                                <w:rPr>
                                  <w:b/>
                                  <w:bCs/>
                                  <w:color w:val="FFFFFF" w:themeColor="background1"/>
                                  <w:sz w:val="16"/>
                                  <w:szCs w:val="16"/>
                                </w:rPr>
                              </w:pPr>
                            </w:p>
                            <w:p w14:paraId="4D281F10" w14:textId="77777777" w:rsidR="002A393E" w:rsidRPr="00075F2C" w:rsidRDefault="002A393E" w:rsidP="00502DBA">
                              <w:pPr>
                                <w:spacing w:after="0"/>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21C0AFF" id="Grupo 60" o:spid="_x0000_s1073" style="position:absolute;left:0;text-align:left;margin-left:556.7pt;margin-top:4.95pt;width:133.35pt;height:110.1pt;z-index:251667456;mso-width-relative:margin;mso-height-relative:margin" coordorigin="-986,1613" coordsize="16943,12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">
                <v:rect id="Rectángulo 43" o:spid="_x0000_s1074" style="position:absolute;left:-986;top:1613;width:16943;height:127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gLJ8UA&#10;AADbAAAADwAAAGRycy9kb3ducmV2LnhtbESPT08CMRTE7yZ+h+aZeJOuQAhZKYQ/MSIHUVTOL+1j&#10;u3H7WrcVlm9vTUw4TmbmN5nJrHONOFIba88K7nsFCGLtTc2Vgo/3x7sxiJiQDTaeScGZIsym11cT&#10;LI0/8Rsdd6kSGcKxRAU2pVBKGbUlh7HnA3H2Dr51mLJsK2laPGW4a2S/KEbSYc15wWKgpSX9tftx&#10;Cvbbp8Xgcz7Wm/D93LysdDi/2qDU7U03fwCRqEuX8H97bRQMB/D3Jf8AO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SAsnxQAAANsAAAAPAAAAAAAAAAAAAAAAAJgCAABkcnMv&#10;ZG93bnJldi54bWxQSwUGAAAAAAQABAD1AAAAigMAAAAA&#10;" fillcolor="#b4c6e7 [1304]" stroked="f" strokeweight="1.5pt">
                  <v:textbox>
                    <w:txbxContent>
                      <w:p w14:paraId="2C1AB313" w14:textId="77777777" w:rsidR="002A393E" w:rsidRPr="00075F2C" w:rsidRDefault="002A393E" w:rsidP="00502DBA">
                        <w:pPr>
                          <w:jc w:val="center"/>
                          <w:rPr>
                            <w:b/>
                            <w:bCs/>
                            <w:color w:val="000000" w:themeColor="text1"/>
                            <w:sz w:val="16"/>
                            <w:szCs w:val="16"/>
                          </w:rPr>
                        </w:pPr>
                      </w:p>
                    </w:txbxContent>
                  </v:textbox>
                </v:rect>
                <v:rect id="Rectángulo 42" o:spid="_x0000_s1075" style="position:absolute;left:-358;top:1910;width:15868;height:116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i8acMA&#10;AADbAAAADwAAAGRycy9kb3ducmV2LnhtbESPQWsCMRSE74L/ITyhN826lFJWo6gg2kqFqnh+bJ67&#10;i5uXJUnd9N83hUKPw8x8w8yX0bTiQc43lhVMJxkI4tLqhisFl/N2/ArCB2SNrWVS8E0elovhYI6F&#10;tj1/0uMUKpEg7AtUUIfQFVL6siaDfmI74uTdrDMYknSV1A77BDetzLPsRRpsOC3U2NGmpvJ++jIK&#10;5PEa32Kut/u+3ewOx/Xhw7w7pZ5GcTUDESiG//Bfe68VPOfw+yX9ALn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hi8acMAAADbAAAADwAAAAAAAAAAAAAAAACYAgAAZHJzL2Rv&#10;d25yZXYueG1sUEsFBgAAAAAEAAQA9QAAAIgDAAAAAA==&#10;" fillcolor="#00b0f0" stroked="f" strokeweight="1.5pt">
                  <v:textbox>
                    <w:txbxContent>
                      <w:p w14:paraId="271BEE92"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peligrosos</w:t>
                        </w:r>
                      </w:p>
                      <w:p w14:paraId="759C17A0" w14:textId="77777777" w:rsidR="002A393E" w:rsidRDefault="002A393E" w:rsidP="001F4213">
                        <w:pPr>
                          <w:numPr>
                            <w:ilvl w:val="0"/>
                            <w:numId w:val="27"/>
                          </w:numPr>
                          <w:spacing w:after="0"/>
                          <w:jc w:val="left"/>
                          <w:rPr>
                            <w:rFonts w:cs="Arial"/>
                            <w:b/>
                            <w:bCs/>
                            <w:color w:val="FFFFFF" w:themeColor="background1"/>
                            <w:sz w:val="16"/>
                            <w:szCs w:val="16"/>
                          </w:rPr>
                        </w:pPr>
                        <w:r>
                          <w:rPr>
                            <w:rFonts w:cs="Arial"/>
                            <w:b/>
                            <w:bCs/>
                            <w:color w:val="FFFFFF" w:themeColor="background1"/>
                            <w:sz w:val="16"/>
                            <w:szCs w:val="16"/>
                          </w:rPr>
                          <w:t>E</w:t>
                        </w:r>
                        <w:r w:rsidRPr="004907FF">
                          <w:rPr>
                            <w:rFonts w:cs="Arial"/>
                            <w:b/>
                            <w:bCs/>
                            <w:color w:val="FFFFFF" w:themeColor="background1"/>
                            <w:sz w:val="16"/>
                            <w:szCs w:val="16"/>
                          </w:rPr>
                          <w:t>lementos impregnados con hidrocarburos</w:t>
                        </w:r>
                      </w:p>
                      <w:p w14:paraId="004344FF" w14:textId="77777777" w:rsidR="002A393E" w:rsidRPr="004907FF"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Aceite usado</w:t>
                        </w:r>
                      </w:p>
                      <w:p w14:paraId="2FBAA575" w14:textId="77777777" w:rsidR="002A393E" w:rsidRPr="001152ED"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 xml:space="preserve">Baterías </w:t>
                        </w:r>
                      </w:p>
                      <w:p w14:paraId="266A4389" w14:textId="77777777" w:rsidR="002A393E"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Luminarias</w:t>
                        </w:r>
                      </w:p>
                      <w:p w14:paraId="55ADB250" w14:textId="77777777" w:rsidR="002A393E"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EPP</w:t>
                        </w:r>
                      </w:p>
                      <w:p w14:paraId="039E9536" w14:textId="77777777" w:rsidR="002A393E" w:rsidRPr="004907FF"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RAEE</w:t>
                        </w:r>
                      </w:p>
                      <w:p w14:paraId="75CEEC8A" w14:textId="77777777" w:rsidR="002A393E" w:rsidRPr="007C615D" w:rsidRDefault="002A393E" w:rsidP="00502DBA">
                        <w:pPr>
                          <w:spacing w:after="0"/>
                          <w:jc w:val="center"/>
                          <w:rPr>
                            <w:b/>
                            <w:bCs/>
                            <w:color w:val="FFFFFF" w:themeColor="background1"/>
                            <w:sz w:val="16"/>
                            <w:szCs w:val="16"/>
                          </w:rPr>
                        </w:pPr>
                      </w:p>
                      <w:p w14:paraId="1E55659E" w14:textId="77777777" w:rsidR="002A393E" w:rsidRPr="007C615D" w:rsidRDefault="002A393E" w:rsidP="00502DBA">
                        <w:pPr>
                          <w:jc w:val="center"/>
                          <w:rPr>
                            <w:b/>
                            <w:bCs/>
                            <w:color w:val="FFFFFF" w:themeColor="background1"/>
                            <w:sz w:val="16"/>
                            <w:szCs w:val="16"/>
                          </w:rPr>
                        </w:pPr>
                      </w:p>
                      <w:p w14:paraId="4D281F10" w14:textId="77777777" w:rsidR="002A393E" w:rsidRPr="00075F2C" w:rsidRDefault="002A393E" w:rsidP="00502DBA">
                        <w:pPr>
                          <w:spacing w:after="0"/>
                          <w:jc w:val="center"/>
                          <w:rPr>
                            <w:b/>
                            <w:bCs/>
                            <w:color w:val="000000" w:themeColor="text1"/>
                            <w:sz w:val="16"/>
                            <w:szCs w:val="16"/>
                          </w:rPr>
                        </w:pPr>
                      </w:p>
                    </w:txbxContent>
                  </v:textbox>
                </v:rect>
              </v:group>
            </w:pict>
          </mc:Fallback>
        </mc:AlternateContent>
      </w:r>
      <w:r w:rsidRPr="00BC37E3">
        <w:rPr>
          <w:rFonts w:cs="Arial"/>
          <w:b/>
          <w:bCs/>
          <w:noProof/>
          <w:lang w:val="es-CO" w:eastAsia="es-CO"/>
        </w:rPr>
        <mc:AlternateContent>
          <mc:Choice Requires="wps">
            <w:drawing>
              <wp:anchor distT="0" distB="0" distL="114300" distR="114300" simplePos="0" relativeHeight="251664384" behindDoc="0" locked="0" layoutInCell="1" allowOverlap="1" wp14:anchorId="5C532A7A" wp14:editId="33D35DEC">
                <wp:simplePos x="0" y="0"/>
                <wp:positionH relativeFrom="column">
                  <wp:posOffset>-290817</wp:posOffset>
                </wp:positionH>
                <wp:positionV relativeFrom="paragraph">
                  <wp:posOffset>158003</wp:posOffset>
                </wp:positionV>
                <wp:extent cx="1595755" cy="224155"/>
                <wp:effectExtent l="0" t="0" r="4445" b="4445"/>
                <wp:wrapNone/>
                <wp:docPr id="30" name="Rectángulo 30"/>
                <wp:cNvGraphicFramePr/>
                <a:graphic xmlns:a="http://schemas.openxmlformats.org/drawingml/2006/main">
                  <a:graphicData uri="http://schemas.microsoft.com/office/word/2010/wordprocessingShape">
                    <wps:wsp>
                      <wps:cNvSpPr/>
                      <wps:spPr>
                        <a:xfrm>
                          <a:off x="0" y="0"/>
                          <a:ext cx="1595755" cy="224155"/>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605C282"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Repuestos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C532A7A" id="Rectángulo 30" o:spid="_x0000_s1076" style="position:absolute;left:0;text-align:left;margin-left:-22.9pt;margin-top:12.45pt;width:125.65pt;height:17.6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" fillcolor="red" stroked="f" strokeweight="1.5pt">
                <v:textbox>
                  <w:txbxContent>
                    <w:p w14:paraId="0605C282"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Repuestos</w:t>
                      </w:r>
                    </w:p>
                  </w:txbxContent>
                </v:textbox>
              </v:rect>
            </w:pict>
          </mc:Fallback>
        </mc:AlternateContent>
      </w:r>
    </w:p>
    <w:p w14:paraId="3169BEED" w14:textId="77777777" w:rsidR="00502DBA" w:rsidRPr="00BC37E3" w:rsidRDefault="00502DBA" w:rsidP="0007314C">
      <w:pPr>
        <w:spacing w:after="0" w:line="276" w:lineRule="auto"/>
        <w:rPr>
          <w:rFonts w:cs="Arial"/>
          <w:color w:val="000000" w:themeColor="text1"/>
          <w:lang w:val="es-CO"/>
        </w:rPr>
      </w:pPr>
    </w:p>
    <w:p w14:paraId="40CE4B6F" w14:textId="77777777" w:rsidR="00502DBA" w:rsidRPr="00BC37E3" w:rsidRDefault="00502DBA" w:rsidP="0007314C">
      <w:pPr>
        <w:spacing w:after="0" w:line="276" w:lineRule="auto"/>
        <w:rPr>
          <w:rFonts w:cs="Arial"/>
          <w:color w:val="000000" w:themeColor="text1"/>
          <w:lang w:val="es-CO"/>
        </w:rPr>
      </w:pPr>
    </w:p>
    <w:p w14:paraId="4530CA26" w14:textId="77777777" w:rsidR="00502DBA" w:rsidRPr="00BC37E3" w:rsidRDefault="00502DBA" w:rsidP="0007314C">
      <w:pPr>
        <w:spacing w:after="0" w:line="276" w:lineRule="auto"/>
        <w:rPr>
          <w:rFonts w:cs="Arial"/>
          <w:color w:val="000000" w:themeColor="text1"/>
          <w:lang w:val="es-CO"/>
        </w:rPr>
      </w:pPr>
    </w:p>
    <w:p w14:paraId="7BC7F210" w14:textId="2C95C3DB" w:rsidR="00502DBA" w:rsidRPr="00BC37E3" w:rsidRDefault="00502DBA" w:rsidP="0007314C">
      <w:pPr>
        <w:spacing w:after="0" w:line="276" w:lineRule="auto"/>
        <w:rPr>
          <w:rFonts w:cs="Arial"/>
          <w:color w:val="000000" w:themeColor="text1"/>
          <w:lang w:val="es-CO"/>
        </w:rPr>
      </w:pPr>
      <w:r w:rsidRPr="00BC37E3">
        <w:rPr>
          <w:rFonts w:cs="Arial"/>
          <w:b/>
          <w:bCs/>
          <w:noProof/>
          <w:color w:val="1F4E79" w:themeColor="accent1" w:themeShade="80"/>
          <w:u w:val="single"/>
          <w:lang w:val="es-CO" w:eastAsia="es-CO"/>
        </w:rPr>
        <mc:AlternateContent>
          <mc:Choice Requires="wpg">
            <w:drawing>
              <wp:anchor distT="0" distB="0" distL="114300" distR="114300" simplePos="0" relativeHeight="251678720" behindDoc="0" locked="0" layoutInCell="1" allowOverlap="1" wp14:anchorId="4E7F65C2" wp14:editId="4EC6FC4D">
                <wp:simplePos x="0" y="0"/>
                <wp:positionH relativeFrom="column">
                  <wp:posOffset>5262469</wp:posOffset>
                </wp:positionH>
                <wp:positionV relativeFrom="paragraph">
                  <wp:posOffset>38735</wp:posOffset>
                </wp:positionV>
                <wp:extent cx="1472386" cy="639615"/>
                <wp:effectExtent l="0" t="0" r="1270" b="0"/>
                <wp:wrapNone/>
                <wp:docPr id="70" name="Grupo 70"/>
                <wp:cNvGraphicFramePr/>
                <a:graphic xmlns:a="http://schemas.openxmlformats.org/drawingml/2006/main">
                  <a:graphicData uri="http://schemas.microsoft.com/office/word/2010/wordprocessingGroup">
                    <wpg:wgp>
                      <wpg:cNvGrpSpPr/>
                      <wpg:grpSpPr>
                        <a:xfrm>
                          <a:off x="0" y="0"/>
                          <a:ext cx="1472386" cy="639615"/>
                          <a:chOff x="0" y="161365"/>
                          <a:chExt cx="1595755" cy="1147313"/>
                        </a:xfrm>
                      </wpg:grpSpPr>
                      <wps:wsp>
                        <wps:cNvPr id="71" name="Rectángulo 71"/>
                        <wps:cNvSpPr/>
                        <wps:spPr>
                          <a:xfrm>
                            <a:off x="0" y="161365"/>
                            <a:ext cx="1595755" cy="1147313"/>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7D01783"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Rectángulo 72"/>
                        <wps:cNvSpPr/>
                        <wps:spPr>
                          <a:xfrm>
                            <a:off x="44794" y="308100"/>
                            <a:ext cx="1431188" cy="855478"/>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AE6E275"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especiales</w:t>
                              </w:r>
                            </w:p>
                            <w:p w14:paraId="768A66FC" w14:textId="77777777" w:rsidR="002A393E" w:rsidRPr="001152ED" w:rsidRDefault="002A393E" w:rsidP="00502DBA">
                              <w:pPr>
                                <w:spacing w:after="0"/>
                                <w:jc w:val="center"/>
                                <w:rPr>
                                  <w:rFonts w:cs="Arial"/>
                                  <w:b/>
                                  <w:bCs/>
                                  <w:color w:val="FFFFFF" w:themeColor="background1"/>
                                  <w:sz w:val="16"/>
                                  <w:szCs w:val="16"/>
                                </w:rPr>
                              </w:pPr>
                              <w:r w:rsidRPr="001152ED">
                                <w:rPr>
                                  <w:rFonts w:cs="Arial"/>
                                  <w:b/>
                                  <w:bCs/>
                                  <w:color w:val="FFFFFF" w:themeColor="background1"/>
                                  <w:sz w:val="16"/>
                                  <w:szCs w:val="16"/>
                                </w:rPr>
                                <w:t>Llantas</w:t>
                              </w:r>
                            </w:p>
                            <w:p w14:paraId="369DD280" w14:textId="77777777" w:rsidR="002A393E" w:rsidRPr="001152ED" w:rsidRDefault="002A393E" w:rsidP="00502DBA">
                              <w:pPr>
                                <w:spacing w:after="0"/>
                                <w:ind w:left="360"/>
                                <w:rPr>
                                  <w:rFonts w:cs="Arial"/>
                                  <w:b/>
                                  <w:bCs/>
                                  <w:color w:val="FFFFFF" w:themeColor="background1"/>
                                  <w:sz w:val="16"/>
                                  <w:szCs w:val="16"/>
                                </w:rPr>
                              </w:pPr>
                            </w:p>
                            <w:p w14:paraId="5FA14334" w14:textId="77777777" w:rsidR="002A393E" w:rsidRPr="007C615D" w:rsidRDefault="002A393E" w:rsidP="00502DBA">
                              <w:pPr>
                                <w:jc w:val="center"/>
                                <w:rPr>
                                  <w:b/>
                                  <w:bCs/>
                                  <w:color w:val="FFFFFF" w:themeColor="background1"/>
                                  <w:sz w:val="16"/>
                                  <w:szCs w:val="16"/>
                                </w:rPr>
                              </w:pPr>
                            </w:p>
                            <w:p w14:paraId="489BFF67" w14:textId="77777777" w:rsidR="002A393E" w:rsidRPr="00075F2C" w:rsidRDefault="002A393E" w:rsidP="00502DBA">
                              <w:pPr>
                                <w:spacing w:after="0"/>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E7F65C2" id="Grupo 70" o:spid="_x0000_s1077" style="position:absolute;left:0;text-align:left;margin-left:414.35pt;margin-top:3.05pt;width:115.95pt;height:50.35pt;z-index:251678720;mso-width-relative:margin;mso-height-relative:margin" coordorigin=",1613" coordsize="15957,11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">
                <v:rect id="Rectángulo 71" o:spid="_x0000_s1078" style="position:absolute;top:1613;width:15957;height:114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r6dsUA&#10;AADbAAAADwAAAGRycy9kb3ducmV2LnhtbESPT08CMRTE7yZ8h+aReJMukihZKQQlRPEgin/OL+1z&#10;u3H7WrYFlm9PSUw4TmbmN5nJrHON2FMba88KhoMCBLH2puZKwdfn8mYMIiZkg41nUnCkCLNp72qC&#10;pfEH/qD9JlUiQziWqMCmFEopo7bkMA58IM7er28dpizbSpoWDxnuGnlbFHfSYc15wWKgJ0v6b7Nz&#10;Cn7Wz4+j7/lYv4btqnlb6HB8t0Gp6343fwCRqEuX8H/7xSi4H8L5S/4Bcn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uvp2xQAAANsAAAAPAAAAAAAAAAAAAAAAAJgCAABkcnMv&#10;ZG93bnJldi54bWxQSwUGAAAAAAQABAD1AAAAigMAAAAA&#10;" fillcolor="#b4c6e7 [1304]" stroked="f" strokeweight="1.5pt">
                  <v:textbox>
                    <w:txbxContent>
                      <w:p w14:paraId="77D01783" w14:textId="77777777" w:rsidR="002A393E" w:rsidRPr="00075F2C" w:rsidRDefault="002A393E" w:rsidP="00502DBA">
                        <w:pPr>
                          <w:jc w:val="center"/>
                          <w:rPr>
                            <w:b/>
                            <w:bCs/>
                            <w:color w:val="000000" w:themeColor="text1"/>
                            <w:sz w:val="16"/>
                            <w:szCs w:val="16"/>
                          </w:rPr>
                        </w:pPr>
                      </w:p>
                    </w:txbxContent>
                  </v:textbox>
                </v:rect>
                <v:rect id="Rectángulo 72" o:spid="_x0000_s1079" style="position:absolute;left:447;top:3081;width:14312;height:85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21MMA&#10;AADbAAAADwAAAGRycy9kb3ducmV2LnhtbESPQWsCMRSE74L/ITyhN826h7asRlFBtJUKVfH82Dx3&#10;FzcvS5K66b9vCoUeh5n5hpkvo2nFg5xvLCuYTjIQxKXVDVcKLuft+BWED8gaW8uk4Js8LBfDwRwL&#10;bXv+pMcpVCJB2BeooA6hK6T0ZU0G/cR2xMm7WWcwJOkqqR32CW5amWfZszTYcFqosaNNTeX99GUU&#10;yOM1vsVcb/d9u9kdjuvDh3l3Sj2N4moGIlAM/+G/9l4reMnh90v6AXLx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R21MMAAADbAAAADwAAAAAAAAAAAAAAAACYAgAAZHJzL2Rv&#10;d25yZXYueG1sUEsFBgAAAAAEAAQA9QAAAIgDAAAAAA==&#10;" fillcolor="#00b0f0" stroked="f" strokeweight="1.5pt">
                  <v:textbox>
                    <w:txbxContent>
                      <w:p w14:paraId="2AE6E275"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especiales</w:t>
                        </w:r>
                      </w:p>
                      <w:p w14:paraId="768A66FC" w14:textId="77777777" w:rsidR="002A393E" w:rsidRPr="001152ED" w:rsidRDefault="002A393E" w:rsidP="00502DBA">
                        <w:pPr>
                          <w:spacing w:after="0"/>
                          <w:jc w:val="center"/>
                          <w:rPr>
                            <w:rFonts w:cs="Arial"/>
                            <w:b/>
                            <w:bCs/>
                            <w:color w:val="FFFFFF" w:themeColor="background1"/>
                            <w:sz w:val="16"/>
                            <w:szCs w:val="16"/>
                          </w:rPr>
                        </w:pPr>
                        <w:r w:rsidRPr="001152ED">
                          <w:rPr>
                            <w:rFonts w:cs="Arial"/>
                            <w:b/>
                            <w:bCs/>
                            <w:color w:val="FFFFFF" w:themeColor="background1"/>
                            <w:sz w:val="16"/>
                            <w:szCs w:val="16"/>
                          </w:rPr>
                          <w:t>Llantas</w:t>
                        </w:r>
                      </w:p>
                      <w:p w14:paraId="369DD280" w14:textId="77777777" w:rsidR="002A393E" w:rsidRPr="001152ED" w:rsidRDefault="002A393E" w:rsidP="00502DBA">
                        <w:pPr>
                          <w:spacing w:after="0"/>
                          <w:ind w:left="360"/>
                          <w:rPr>
                            <w:rFonts w:cs="Arial"/>
                            <w:b/>
                            <w:bCs/>
                            <w:color w:val="FFFFFF" w:themeColor="background1"/>
                            <w:sz w:val="16"/>
                            <w:szCs w:val="16"/>
                          </w:rPr>
                        </w:pPr>
                      </w:p>
                      <w:p w14:paraId="5FA14334" w14:textId="77777777" w:rsidR="002A393E" w:rsidRPr="007C615D" w:rsidRDefault="002A393E" w:rsidP="00502DBA">
                        <w:pPr>
                          <w:jc w:val="center"/>
                          <w:rPr>
                            <w:b/>
                            <w:bCs/>
                            <w:color w:val="FFFFFF" w:themeColor="background1"/>
                            <w:sz w:val="16"/>
                            <w:szCs w:val="16"/>
                          </w:rPr>
                        </w:pPr>
                      </w:p>
                      <w:p w14:paraId="489BFF67" w14:textId="77777777" w:rsidR="002A393E" w:rsidRPr="00075F2C" w:rsidRDefault="002A393E" w:rsidP="00502DBA">
                        <w:pPr>
                          <w:spacing w:after="0"/>
                          <w:jc w:val="center"/>
                          <w:rPr>
                            <w:b/>
                            <w:bCs/>
                            <w:color w:val="000000" w:themeColor="text1"/>
                            <w:sz w:val="16"/>
                            <w:szCs w:val="16"/>
                          </w:rPr>
                        </w:pPr>
                      </w:p>
                    </w:txbxContent>
                  </v:textbox>
                </v:rect>
              </v:group>
            </w:pict>
          </mc:Fallback>
        </mc:AlternateContent>
      </w:r>
    </w:p>
    <w:p w14:paraId="409E3CFC" w14:textId="77777777" w:rsidR="00502DBA" w:rsidRPr="00BC37E3" w:rsidRDefault="00502DBA" w:rsidP="0007314C">
      <w:pPr>
        <w:spacing w:after="0" w:line="276" w:lineRule="auto"/>
        <w:rPr>
          <w:rFonts w:cs="Arial"/>
          <w:color w:val="000000" w:themeColor="text1"/>
          <w:lang w:val="es-CO"/>
        </w:rPr>
      </w:pPr>
    </w:p>
    <w:p w14:paraId="11965C0D" w14:textId="77777777" w:rsidR="00502DBA" w:rsidRPr="00BC37E3" w:rsidRDefault="00502DBA" w:rsidP="0007314C">
      <w:pPr>
        <w:spacing w:after="0" w:line="276" w:lineRule="auto"/>
        <w:jc w:val="center"/>
        <w:rPr>
          <w:rFonts w:cs="Arial"/>
          <w:b/>
          <w:bCs/>
          <w:color w:val="000000" w:themeColor="text1"/>
          <w:sz w:val="28"/>
          <w:szCs w:val="28"/>
          <w:lang w:val="es-CO"/>
        </w:rPr>
      </w:pPr>
      <w:r w:rsidRPr="00BC37E3">
        <w:rPr>
          <w:rFonts w:cs="Arial"/>
          <w:b/>
          <w:bCs/>
          <w:noProof/>
          <w:color w:val="1F4E79" w:themeColor="accent1" w:themeShade="80"/>
          <w:sz w:val="28"/>
          <w:szCs w:val="28"/>
          <w:u w:val="single"/>
          <w:lang w:val="es-CO" w:eastAsia="es-CO"/>
        </w:rPr>
        <w:lastRenderedPageBreak/>
        <mc:AlternateContent>
          <mc:Choice Requires="wps">
            <w:drawing>
              <wp:anchor distT="0" distB="0" distL="114300" distR="114300" simplePos="0" relativeHeight="251697152" behindDoc="0" locked="0" layoutInCell="1" allowOverlap="1" wp14:anchorId="40965432" wp14:editId="42CA0072">
                <wp:simplePos x="0" y="0"/>
                <wp:positionH relativeFrom="column">
                  <wp:posOffset>659504</wp:posOffset>
                </wp:positionH>
                <wp:positionV relativeFrom="paragraph">
                  <wp:posOffset>58084</wp:posOffset>
                </wp:positionV>
                <wp:extent cx="1595755" cy="638355"/>
                <wp:effectExtent l="0" t="0" r="0" b="0"/>
                <wp:wrapNone/>
                <wp:docPr id="82" name="Rectángulo 82"/>
                <wp:cNvGraphicFramePr/>
                <a:graphic xmlns:a="http://schemas.openxmlformats.org/drawingml/2006/main">
                  <a:graphicData uri="http://schemas.microsoft.com/office/word/2010/wordprocessingShape">
                    <wps:wsp>
                      <wps:cNvSpPr/>
                      <wps:spPr>
                        <a:xfrm>
                          <a:off x="0" y="0"/>
                          <a:ext cx="1595755" cy="638355"/>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4258658"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Entradas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0965432" id="Rectángulo 82" o:spid="_x0000_s1080" style="position:absolute;left:0;text-align:left;margin-left:51.95pt;margin-top:4.55pt;width:125.65pt;height:50.25pt;z-index:251697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" filled="f" stroked="f" strokeweight="1.5pt">
                <v:textbox>
                  <w:txbxContent>
                    <w:p w14:paraId="14258658"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Entradas</w:t>
                      </w:r>
                    </w:p>
                  </w:txbxContent>
                </v:textbox>
              </v:rect>
            </w:pict>
          </mc:Fallback>
        </mc:AlternateContent>
      </w:r>
      <w:r w:rsidRPr="00BC37E3">
        <w:rPr>
          <w:rFonts w:cs="Arial"/>
          <w:b/>
          <w:bCs/>
          <w:noProof/>
          <w:color w:val="1F4E79" w:themeColor="accent1" w:themeShade="80"/>
          <w:sz w:val="28"/>
          <w:szCs w:val="28"/>
          <w:u w:val="single"/>
          <w:lang w:val="es-CO" w:eastAsia="es-CO"/>
        </w:rPr>
        <mc:AlternateContent>
          <mc:Choice Requires="wps">
            <w:drawing>
              <wp:anchor distT="0" distB="0" distL="114300" distR="114300" simplePos="0" relativeHeight="251698176" behindDoc="0" locked="0" layoutInCell="1" allowOverlap="1" wp14:anchorId="559B17E1" wp14:editId="5A7FF386">
                <wp:simplePos x="0" y="0"/>
                <wp:positionH relativeFrom="column">
                  <wp:posOffset>5859407</wp:posOffset>
                </wp:positionH>
                <wp:positionV relativeFrom="paragraph">
                  <wp:posOffset>49344</wp:posOffset>
                </wp:positionV>
                <wp:extent cx="1595755" cy="638355"/>
                <wp:effectExtent l="0" t="0" r="0" b="0"/>
                <wp:wrapNone/>
                <wp:docPr id="83" name="Rectángulo 83"/>
                <wp:cNvGraphicFramePr/>
                <a:graphic xmlns:a="http://schemas.openxmlformats.org/drawingml/2006/main">
                  <a:graphicData uri="http://schemas.microsoft.com/office/word/2010/wordprocessingShape">
                    <wps:wsp>
                      <wps:cNvSpPr/>
                      <wps:spPr>
                        <a:xfrm>
                          <a:off x="0" y="0"/>
                          <a:ext cx="1595755" cy="638355"/>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B9E4872"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Salidas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59B17E1" id="Rectángulo 83" o:spid="_x0000_s1081" style="position:absolute;left:0;text-align:left;margin-left:461.35pt;margin-top:3.9pt;width:125.65pt;height:50.25pt;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" filled="f" stroked="f" strokeweight="1.5pt">
                <v:textbox>
                  <w:txbxContent>
                    <w:p w14:paraId="4B9E4872"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Salidas</w:t>
                      </w:r>
                    </w:p>
                  </w:txbxContent>
                </v:textbox>
              </v:rect>
            </w:pict>
          </mc:Fallback>
        </mc:AlternateContent>
      </w:r>
      <w:r w:rsidRPr="00BC37E3">
        <w:rPr>
          <w:rFonts w:cs="Arial"/>
          <w:b/>
          <w:bCs/>
          <w:color w:val="000000" w:themeColor="text1"/>
          <w:sz w:val="28"/>
          <w:szCs w:val="28"/>
          <w:lang w:val="es-CO"/>
        </w:rPr>
        <w:t>MINERÍA SUBTERRÁNEA</w:t>
      </w:r>
    </w:p>
    <w:p w14:paraId="505623A8" w14:textId="77777777" w:rsidR="00502DBA" w:rsidRPr="00BC37E3" w:rsidRDefault="00502DBA" w:rsidP="0007314C">
      <w:pPr>
        <w:spacing w:after="0" w:line="276" w:lineRule="auto"/>
        <w:contextualSpacing/>
        <w:rPr>
          <w:rFonts w:cs="Arial"/>
          <w:b/>
          <w:bCs/>
          <w:u w:val="single"/>
          <w:lang w:val="es-CO"/>
        </w:rPr>
      </w:pPr>
    </w:p>
    <w:p w14:paraId="13A2C212" w14:textId="17167F23" w:rsidR="00502DBA" w:rsidRPr="00BC37E3" w:rsidRDefault="00502DBA" w:rsidP="0007314C">
      <w:pPr>
        <w:spacing w:after="0" w:line="276" w:lineRule="auto"/>
        <w:jc w:val="center"/>
        <w:rPr>
          <w:rFonts w:cs="Arial"/>
          <w:lang w:val="es-CO"/>
        </w:rPr>
      </w:pPr>
      <w:r w:rsidRPr="00BC37E3">
        <w:rPr>
          <w:rFonts w:cs="Arial"/>
          <w:b/>
          <w:bCs/>
          <w:noProof/>
          <w:lang w:val="es-CO" w:eastAsia="es-CO"/>
        </w:rPr>
        <mc:AlternateContent>
          <mc:Choice Requires="wps">
            <w:drawing>
              <wp:anchor distT="0" distB="0" distL="114300" distR="114300" simplePos="0" relativeHeight="251691008" behindDoc="0" locked="0" layoutInCell="1" allowOverlap="1" wp14:anchorId="43B2C2AE" wp14:editId="79AE3AE9">
                <wp:simplePos x="0" y="0"/>
                <wp:positionH relativeFrom="margin">
                  <wp:posOffset>24765</wp:posOffset>
                </wp:positionH>
                <wp:positionV relativeFrom="paragraph">
                  <wp:posOffset>184785</wp:posOffset>
                </wp:positionV>
                <wp:extent cx="3027680" cy="215265"/>
                <wp:effectExtent l="0" t="0" r="1270" b="0"/>
                <wp:wrapNone/>
                <wp:docPr id="84" name="Flecha: a la derecha 38"/>
                <wp:cNvGraphicFramePr/>
                <a:graphic xmlns:a="http://schemas.openxmlformats.org/drawingml/2006/main">
                  <a:graphicData uri="http://schemas.microsoft.com/office/word/2010/wordprocessingShape">
                    <wps:wsp>
                      <wps:cNvSpPr/>
                      <wps:spPr>
                        <a:xfrm>
                          <a:off x="0" y="0"/>
                          <a:ext cx="3027680" cy="215265"/>
                        </a:xfrm>
                        <a:prstGeom prst="rightArrow">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78DB8F5" id="Flecha: a la derecha 38" o:spid="_x0000_s1026" type="#_x0000_t13" style="position:absolute;margin-left:1.95pt;margin-top:14.55pt;width:238.4pt;height:16.95pt;z-index:25169100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" adj="20832" fillcolor="#1f4d78 [1604]" stroked="f" strokeweight="1pt">
                <w10:wrap anchorx="margin"/>
              </v:shape>
            </w:pict>
          </mc:Fallback>
        </mc:AlternateContent>
      </w:r>
      <w:r w:rsidRPr="00BC37E3">
        <w:rPr>
          <w:rFonts w:cs="Arial"/>
          <w:b/>
          <w:bCs/>
          <w:noProof/>
          <w:u w:val="single"/>
          <w:lang w:val="es-CO" w:eastAsia="es-CO"/>
        </w:rPr>
        <mc:AlternateContent>
          <mc:Choice Requires="wps">
            <w:drawing>
              <wp:anchor distT="0" distB="0" distL="114300" distR="114300" simplePos="0" relativeHeight="251692032" behindDoc="0" locked="0" layoutInCell="1" allowOverlap="1" wp14:anchorId="1DFAEF23" wp14:editId="2C16F7AE">
                <wp:simplePos x="0" y="0"/>
                <wp:positionH relativeFrom="margin">
                  <wp:posOffset>5236233</wp:posOffset>
                </wp:positionH>
                <wp:positionV relativeFrom="paragraph">
                  <wp:posOffset>215900</wp:posOffset>
                </wp:positionV>
                <wp:extent cx="3027872" cy="215660"/>
                <wp:effectExtent l="0" t="0" r="1270" b="0"/>
                <wp:wrapNone/>
                <wp:docPr id="85" name="Flecha: a la derecha 41"/>
                <wp:cNvGraphicFramePr/>
                <a:graphic xmlns:a="http://schemas.openxmlformats.org/drawingml/2006/main">
                  <a:graphicData uri="http://schemas.microsoft.com/office/word/2010/wordprocessingShape">
                    <wps:wsp>
                      <wps:cNvSpPr/>
                      <wps:spPr>
                        <a:xfrm>
                          <a:off x="0" y="0"/>
                          <a:ext cx="3027872" cy="215660"/>
                        </a:xfrm>
                        <a:prstGeom prst="rightArrow">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86B4A73" id="Flecha: a la derecha 41" o:spid="_x0000_s1026" type="#_x0000_t13" style="position:absolute;margin-left:412.3pt;margin-top:17pt;width:238.4pt;height:17pt;z-index:25169203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" adj="20831" fillcolor="#1f4d78 [1604]" stroked="f" strokeweight="1pt">
                <w10:wrap anchorx="margin"/>
              </v:shape>
            </w:pict>
          </mc:Fallback>
        </mc:AlternateContent>
      </w:r>
    </w:p>
    <w:p w14:paraId="65FBDE70" w14:textId="77777777" w:rsidR="00502DBA" w:rsidRPr="00BC37E3" w:rsidRDefault="00502DBA" w:rsidP="0007314C">
      <w:pPr>
        <w:tabs>
          <w:tab w:val="left" w:pos="2580"/>
        </w:tabs>
        <w:spacing w:after="0" w:line="276" w:lineRule="auto"/>
        <w:rPr>
          <w:rFonts w:cs="Arial"/>
          <w:b/>
          <w:bCs/>
          <w:lang w:val="es-CO"/>
        </w:rPr>
      </w:pPr>
      <w:r w:rsidRPr="00BC37E3">
        <w:rPr>
          <w:rFonts w:cs="Arial"/>
          <w:b/>
          <w:bCs/>
          <w:noProof/>
          <w:lang w:val="es-CO" w:eastAsia="es-CO"/>
        </w:rPr>
        <mc:AlternateContent>
          <mc:Choice Requires="wpg">
            <w:drawing>
              <wp:anchor distT="0" distB="0" distL="114300" distR="114300" simplePos="0" relativeHeight="251699200" behindDoc="0" locked="0" layoutInCell="1" allowOverlap="1" wp14:anchorId="3C700743" wp14:editId="08288B95">
                <wp:simplePos x="0" y="0"/>
                <wp:positionH relativeFrom="column">
                  <wp:posOffset>-478454</wp:posOffset>
                </wp:positionH>
                <wp:positionV relativeFrom="paragraph">
                  <wp:posOffset>158787</wp:posOffset>
                </wp:positionV>
                <wp:extent cx="3657636" cy="1219200"/>
                <wp:effectExtent l="0" t="0" r="0" b="0"/>
                <wp:wrapNone/>
                <wp:docPr id="86" name="Grupo 86"/>
                <wp:cNvGraphicFramePr/>
                <a:graphic xmlns:a="http://schemas.openxmlformats.org/drawingml/2006/main">
                  <a:graphicData uri="http://schemas.microsoft.com/office/word/2010/wordprocessingGroup">
                    <wpg:wgp>
                      <wpg:cNvGrpSpPr/>
                      <wpg:grpSpPr>
                        <a:xfrm>
                          <a:off x="0" y="0"/>
                          <a:ext cx="3657636" cy="1219200"/>
                          <a:chOff x="-143434" y="0"/>
                          <a:chExt cx="3657636" cy="1219200"/>
                        </a:xfrm>
                      </wpg:grpSpPr>
                      <wpg:grpSp>
                        <wpg:cNvPr id="87" name="Grupo 87"/>
                        <wpg:cNvGrpSpPr/>
                        <wpg:grpSpPr>
                          <a:xfrm>
                            <a:off x="1873624" y="259977"/>
                            <a:ext cx="1640578" cy="539600"/>
                            <a:chOff x="0" y="26895"/>
                            <a:chExt cx="1640578" cy="539600"/>
                          </a:xfrm>
                        </wpg:grpSpPr>
                        <wps:wsp>
                          <wps:cNvPr id="88" name="Rectángulo 88"/>
                          <wps:cNvSpPr/>
                          <wps:spPr>
                            <a:xfrm>
                              <a:off x="0" y="161365"/>
                              <a:ext cx="1595755" cy="405130"/>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AB65513"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 name="Rectángulo 89"/>
                          <wps:cNvSpPr/>
                          <wps:spPr>
                            <a:xfrm>
                              <a:off x="44823" y="26895"/>
                              <a:ext cx="1595755" cy="494777"/>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754D921" w14:textId="77777777" w:rsidR="002A393E" w:rsidRPr="00075F2C" w:rsidRDefault="002A393E" w:rsidP="00502DBA">
                                <w:pPr>
                                  <w:jc w:val="center"/>
                                  <w:rPr>
                                    <w:b/>
                                    <w:bCs/>
                                    <w:color w:val="000000" w:themeColor="text1"/>
                                    <w:sz w:val="16"/>
                                    <w:szCs w:val="16"/>
                                  </w:rPr>
                                </w:pPr>
                                <w:r w:rsidRPr="00075F2C">
                                  <w:rPr>
                                    <w:b/>
                                    <w:bCs/>
                                    <w:color w:val="000000" w:themeColor="text1"/>
                                    <w:sz w:val="16"/>
                                    <w:szCs w:val="16"/>
                                  </w:rPr>
                                  <w:t>Recurso humano (operarios de maquinaria, auxiliares</w:t>
                                </w:r>
                                <w:r>
                                  <w:rPr>
                                    <w:b/>
                                    <w:bCs/>
                                    <w:color w:val="000000" w:themeColor="text1"/>
                                    <w:sz w:val="16"/>
                                    <w:szCs w:val="16"/>
                                  </w:rPr>
                                  <w:t>, personal administrativo</w:t>
                                </w:r>
                                <w:r w:rsidRPr="00075F2C">
                                  <w:rPr>
                                    <w:b/>
                                    <w:bCs/>
                                    <w:color w:val="000000" w:themeColor="text1"/>
                                    <w:sz w:val="16"/>
                                    <w:szCs w:val="16"/>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90" name="Grupo 90"/>
                        <wpg:cNvGrpSpPr/>
                        <wpg:grpSpPr>
                          <a:xfrm>
                            <a:off x="-143434" y="0"/>
                            <a:ext cx="1894074" cy="1219200"/>
                            <a:chOff x="-143434" y="0"/>
                            <a:chExt cx="1894074" cy="1219200"/>
                          </a:xfrm>
                        </wpg:grpSpPr>
                        <wps:wsp>
                          <wps:cNvPr id="91" name="Rectángulo 91"/>
                          <wps:cNvSpPr/>
                          <wps:spPr>
                            <a:xfrm>
                              <a:off x="-143434" y="0"/>
                              <a:ext cx="1894074" cy="1219200"/>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 name="Rectángulo 92"/>
                          <wps:cNvSpPr/>
                          <wps:spPr>
                            <a:xfrm>
                              <a:off x="44827" y="81804"/>
                              <a:ext cx="1541780" cy="39444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96C14D6" w14:textId="77777777" w:rsidR="002A393E" w:rsidRPr="007C615D" w:rsidRDefault="002A393E" w:rsidP="00502DBA">
                                <w:pPr>
                                  <w:jc w:val="center"/>
                                  <w:rPr>
                                    <w:b/>
                                    <w:bCs/>
                                    <w:color w:val="FFFFFF" w:themeColor="background1"/>
                                    <w:sz w:val="16"/>
                                    <w:szCs w:val="16"/>
                                  </w:rPr>
                                </w:pPr>
                                <w:r w:rsidRPr="007C615D">
                                  <w:rPr>
                                    <w:b/>
                                    <w:bCs/>
                                    <w:color w:val="FFFFFF" w:themeColor="background1"/>
                                    <w:sz w:val="16"/>
                                    <w:szCs w:val="16"/>
                                  </w:rPr>
                                  <w:t>Elementos de protección personal</w:t>
                                </w:r>
                                <w:r>
                                  <w:rPr>
                                    <w:b/>
                                    <w:bCs/>
                                    <w:color w:val="FFFFFF" w:themeColor="background1"/>
                                    <w:sz w:val="16"/>
                                    <w:szCs w:val="16"/>
                                  </w:rPr>
                                  <w:t xml:space="preserve"> EPP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 name="Rectángulo 93"/>
                          <wps:cNvSpPr/>
                          <wps:spPr>
                            <a:xfrm>
                              <a:off x="44677" y="502023"/>
                              <a:ext cx="1541930" cy="234801"/>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30FEC21"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Alimentos y bebidas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 name="Rectángulo 94"/>
                          <wps:cNvSpPr/>
                          <wps:spPr>
                            <a:xfrm>
                              <a:off x="44825" y="770756"/>
                              <a:ext cx="1541930" cy="394656"/>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E684561"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Unidades sanitarias/ instalaciones operativas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3C700743" id="Grupo 86" o:spid="_x0000_s1082" style="position:absolute;left:0;text-align:left;margin-left:-37.65pt;margin-top:12.5pt;width:4in;height:96pt;z-index:251699200;mso-width-relative:margin;mso-height-relative:margin" coordorigin="-1434" coordsize="36576,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">
                <v:group id="Grupo 87" o:spid="_x0000_s1083" style="position:absolute;left:18736;top:2599;width:16406;height:5396" coordorigin=",268" coordsize="16405,53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t7P6cQAAADbAAAADwAAAGRycy9kb3ducmV2LnhtbESPQYvCMBSE78L+h/CE&#10;vWnaXXSlGkXEXTyIoC6It0fzbIvNS2liW/+9EQSPw8x8w8wWnSlFQ7UrLCuIhxEI4tTqgjMF/8ff&#10;wQSE88gaS8uk4E4OFvOP3gwTbVveU3PwmQgQdgkqyL2vEildmpNBN7QVcfAutjbog6wzqWtsA9yU&#10;8iuKxtJgwWEhx4pWOaXXw80o+GuxXX7H62Z7vazu5+Nod9rGpNRnv1tOQXjq/Dv8am+0gskP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t7P6cQAAADbAAAA&#10;DwAAAAAAAAAAAAAAAACqAgAAZHJzL2Rvd25yZXYueG1sUEsFBgAAAAAEAAQA+gAAAJsDAAAAAA==&#10;">
                  <v:rect id="Rectángulo 88" o:spid="_x0000_s1084" style="position:absolute;top:1613;width:15957;height:40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5n9MAA&#10;AADbAAAADwAAAGRycy9kb3ducmV2LnhtbERPy4rCMBTdC/5DuII7TauDSjUtIgwzGwUfC5eX5tpW&#10;m5vSpNr5+8lCcHk4703Wm1o8qXWVZQXxNAJBnFtdcaHgcv6erEA4j6yxtkwK/shBlg4HG0y0ffGR&#10;nidfiBDCLkEFpfdNIqXLSzLoprYhDtzNtgZ9gG0hdYuvEG5qOYuihTRYcWgosaFdSfnj1BkFdOji&#10;7Xwvq+XhHu9v0nz9mO6q1HjUb9cgPPX+I367f7WCVRgbvoQfIN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L5n9MAAAADbAAAADwAAAAAAAAAAAAAAAACYAgAAZHJzL2Rvd25y&#10;ZXYueG1sUEsFBgAAAAAEAAQA9QAAAIUDAAAAAA==&#10;" fillcolor="#ffd966 [1943]" stroked="f" strokeweight="1.5pt">
                    <v:textbox>
                      <w:txbxContent>
                        <w:p w14:paraId="5AB65513" w14:textId="77777777" w:rsidR="002A393E" w:rsidRPr="00075F2C" w:rsidRDefault="002A393E" w:rsidP="00502DBA">
                          <w:pPr>
                            <w:jc w:val="center"/>
                            <w:rPr>
                              <w:b/>
                              <w:bCs/>
                              <w:color w:val="000000" w:themeColor="text1"/>
                              <w:sz w:val="16"/>
                              <w:szCs w:val="16"/>
                            </w:rPr>
                          </w:pPr>
                        </w:p>
                      </w:txbxContent>
                    </v:textbox>
                  </v:rect>
                  <v:rect id="Rectángulo 89" o:spid="_x0000_s1085" style="position:absolute;left:448;top:268;width:15957;height:49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l+88IA&#10;AADbAAAADwAAAGRycy9kb3ducmV2LnhtbESP3YrCMBSE7xd8h3AE79bURZdajVJXV7zxwp8HODTH&#10;ttichCZqffuNIOzlMDPfMPNlZxpxp9bXlhWMhgkI4sLqmksF59PvZwrCB2SNjWVS8CQPy0XvY46Z&#10;tg8+0P0YShEh7DNUUIXgMil9UZFBP7SOOHoX2xoMUbal1C0+Itw08itJvqXBmuNChY5+Kiqux5tR&#10;sKWUNmE34XqV79P1Obfo3FipQb/LZyACdeE//G7vtIJ0Cq8v8QfIx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iX7zwgAAANsAAAAPAAAAAAAAAAAAAAAAAJgCAABkcnMvZG93&#10;bnJldi54bWxQSwUGAAAAAAQABAD1AAAAhwMAAAAA&#10;" fillcolor="#ffc000 [3207]" stroked="f" strokeweight="1.5pt">
                    <v:textbox>
                      <w:txbxContent>
                        <w:p w14:paraId="0754D921" w14:textId="77777777" w:rsidR="002A393E" w:rsidRPr="00075F2C" w:rsidRDefault="002A393E" w:rsidP="00502DBA">
                          <w:pPr>
                            <w:jc w:val="center"/>
                            <w:rPr>
                              <w:b/>
                              <w:bCs/>
                              <w:color w:val="000000" w:themeColor="text1"/>
                              <w:sz w:val="16"/>
                              <w:szCs w:val="16"/>
                            </w:rPr>
                          </w:pPr>
                          <w:r w:rsidRPr="00075F2C">
                            <w:rPr>
                              <w:b/>
                              <w:bCs/>
                              <w:color w:val="000000" w:themeColor="text1"/>
                              <w:sz w:val="16"/>
                              <w:szCs w:val="16"/>
                            </w:rPr>
                            <w:t>Recurso humano (operarios de maquinaria, auxiliares</w:t>
                          </w:r>
                          <w:r>
                            <w:rPr>
                              <w:b/>
                              <w:bCs/>
                              <w:color w:val="000000" w:themeColor="text1"/>
                              <w:sz w:val="16"/>
                              <w:szCs w:val="16"/>
                            </w:rPr>
                            <w:t>, personal administrativo</w:t>
                          </w:r>
                          <w:r w:rsidRPr="00075F2C">
                            <w:rPr>
                              <w:b/>
                              <w:bCs/>
                              <w:color w:val="000000" w:themeColor="text1"/>
                              <w:sz w:val="16"/>
                              <w:szCs w:val="16"/>
                            </w:rPr>
                            <w:t>)</w:t>
                          </w:r>
                        </w:p>
                      </w:txbxContent>
                    </v:textbox>
                  </v:rect>
                </v:group>
                <v:group id="Grupo 90" o:spid="_x0000_s1086" style="position:absolute;left:-1434;width:18940;height:12192" coordorigin="-1434" coordsize="18940,121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O7BQMMAAADbAAAADwAAAGRycy9kb3ducmV2LnhtbERPy2rCQBTdC/2H4Ra6&#10;M5O0KG10FAlt6UIEk0Jxd8lck2DmTshM8/h7Z1Ho8nDe2/1kWjFQ7xrLCpIoBkFcWt1wpeC7+Fi+&#10;gnAeWWNrmRTM5GC/e1hsMdV25DMNua9ECGGXooLa+y6V0pU1GXSR7YgDd7W9QR9gX0nd4xjCTSuf&#10;43gtDTYcGmrsKKupvOW/RsHniOPhJXkfjrdrNl+K1ennmJBST4/TYQPC0+T/xX/uL63gL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A7sFAwwAAANsAAAAP&#10;AAAAAAAAAAAAAAAAAKoCAABkcnMvZG93bnJldi54bWxQSwUGAAAAAAQABAD6AAAAmgMAAAAA&#10;">
                  <v:rect id="Rectángulo 91" o:spid="_x0000_s1087" style="position:absolute;left:-1434;width:18940;height:12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oLocQA&#10;AADbAAAADwAAAGRycy9kb3ducmV2LnhtbESP0WrCQBRE34X+w3ILvkjdGKWtaTZSBEEoKMZ+wCV7&#10;uwnN3g3ZbYx/7woFH4eZOcPkm9G2YqDeN44VLOYJCOLK6YaNgu/z7uUdhA/IGlvHpOBKHjbF0yTH&#10;TLsLn2gogxERwj5DBXUIXSalr2qy6OeuI47ej+sthih7I3WPlwi3rUyT5FVabDgu1NjRtqbqt/yz&#10;CsL6OAyzt+3BlPvzMrXpynyNK6Wmz+PnB4hAY3iE/9t7rWC9gPuX+ANk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KC6HEAAAA2wAAAA8AAAAAAAAAAAAAAAAAmAIAAGRycy9k&#10;b3ducmV2LnhtbFBLBQYAAAAABAAEAPUAAACJAwAAAAA=&#10;" fillcolor="#fbe4d5 [661]" stroked="f" strokeweight="1pt"/>
                  <v:rect id="Rectángulo 92" o:spid="_x0000_s1088" style="position:absolute;left:448;top:818;width:15418;height:39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nYw8IA&#10;AADbAAAADwAAAGRycy9kb3ducmV2LnhtbESP3YrCMBSE74V9h3AW9k5TuyBajSILC7sXKv48wDE5&#10;tsXmpCRR69sbQfBymJlvmNmis424kg+1YwXDQQaCWDtTc6ngsP/tj0GEiGywcUwK7hRgMf/ozbAw&#10;7sZbuu5iKRKEQ4EKqhjbQsqgK7IYBq4lTt7JeYsxSV9K4/GW4LaReZaNpMWa00KFLf1UpM+7i1Uw&#10;Xvu1sRf9v8rz/TCujhv9fZZKfX12yymISF18h1/tP6NgksPzS/oBc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SdjDwgAAANsAAAAPAAAAAAAAAAAAAAAAAJgCAABkcnMvZG93&#10;bnJldi54bWxQSwUGAAAAAAQABAD1AAAAhwMAAAAA&#10;" fillcolor="red" stroked="f" strokeweight="1.5pt">
                    <v:textbox>
                      <w:txbxContent>
                        <w:p w14:paraId="596C14D6" w14:textId="77777777" w:rsidR="002A393E" w:rsidRPr="007C615D" w:rsidRDefault="002A393E" w:rsidP="00502DBA">
                          <w:pPr>
                            <w:jc w:val="center"/>
                            <w:rPr>
                              <w:b/>
                              <w:bCs/>
                              <w:color w:val="FFFFFF" w:themeColor="background1"/>
                              <w:sz w:val="16"/>
                              <w:szCs w:val="16"/>
                            </w:rPr>
                          </w:pPr>
                          <w:r w:rsidRPr="007C615D">
                            <w:rPr>
                              <w:b/>
                              <w:bCs/>
                              <w:color w:val="FFFFFF" w:themeColor="background1"/>
                              <w:sz w:val="16"/>
                              <w:szCs w:val="16"/>
                            </w:rPr>
                            <w:t>Elementos de protección personal</w:t>
                          </w:r>
                          <w:r>
                            <w:rPr>
                              <w:b/>
                              <w:bCs/>
                              <w:color w:val="FFFFFF" w:themeColor="background1"/>
                              <w:sz w:val="16"/>
                              <w:szCs w:val="16"/>
                            </w:rPr>
                            <w:t xml:space="preserve"> EPP</w:t>
                          </w:r>
                        </w:p>
                      </w:txbxContent>
                    </v:textbox>
                  </v:rect>
                  <v:rect id="Rectángulo 93" o:spid="_x0000_s1089" style="position:absolute;left:446;top:5020;width:15420;height:23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V9WMIA&#10;AADbAAAADwAAAGRycy9kb3ducmV2LnhtbESP0YrCMBRE3xf8h3AF39bUCotWo4iwsD6orPoB1+Ta&#10;FpubkkStf28WhH0cZuYMM192thF38qF2rGA0zEAQa2dqLhWcjt+fExAhIhtsHJOCJwVYLnofcyyM&#10;e/Av3Q+xFAnCoUAFVYxtIWXQFVkMQ9cSJ+/ivMWYpC+l8fhIcNvIPMu+pMWa00KFLa0r0tfDzSqY&#10;7PzO2JvebPP8OIrb816Pr1KpQb9bzUBE6uJ/+N3+MQqmY/j7kn6AXL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BX1YwgAAANsAAAAPAAAAAAAAAAAAAAAAAJgCAABkcnMvZG93&#10;bnJldi54bWxQSwUGAAAAAAQABAD1AAAAhwMAAAAA&#10;" fillcolor="red" stroked="f" strokeweight="1.5pt">
                    <v:textbox>
                      <w:txbxContent>
                        <w:p w14:paraId="130FEC21"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Alimentos y bebidas</w:t>
                          </w:r>
                        </w:p>
                      </w:txbxContent>
                    </v:textbox>
                  </v:rect>
                  <v:rect id="Rectángulo 94" o:spid="_x0000_s1090" style="position:absolute;left:448;top:7707;width:15419;height:39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lLMMA&#10;AADbAAAADwAAAGRycy9kb3ducmV2LnhtbESP3WoCMRSE7wu+QziCdzXrWoquRpFCQS+0+PMAx+S4&#10;u7g5WZKo69ubQqGXw8x8w8yXnW3EnXyoHSsYDTMQxNqZmksFp+P3+wREiMgGG8ek4EkBlove2xwL&#10;4x68p/shliJBOBSooIqxLaQMuiKLYeha4uRdnLcYk/SlNB4fCW4bmWfZp7RYc1qosKWvivT1cLMK&#10;Jju/M/amN9s8P47i9vyjx1ep1KDfrWYgInXxP/zXXhsF0w/4/ZJ+gF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zlLMMAAADbAAAADwAAAAAAAAAAAAAAAACYAgAAZHJzL2Rv&#10;d25yZXYueG1sUEsFBgAAAAAEAAQA9QAAAIgDAAAAAA==&#10;" fillcolor="red" stroked="f" strokeweight="1.5pt">
                    <v:textbox>
                      <w:txbxContent>
                        <w:p w14:paraId="5E684561"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Unidades sanitarias/ instalaciones operativas</w:t>
                          </w:r>
                        </w:p>
                      </w:txbxContent>
                    </v:textbox>
                  </v:rect>
                </v:group>
              </v:group>
            </w:pict>
          </mc:Fallback>
        </mc:AlternateContent>
      </w:r>
      <w:r w:rsidRPr="00BC37E3">
        <w:rPr>
          <w:rFonts w:cs="Arial"/>
          <w:b/>
          <w:bCs/>
          <w:lang w:val="es-CO"/>
        </w:rPr>
        <w:tab/>
      </w:r>
    </w:p>
    <w:p w14:paraId="0A916DD8" w14:textId="5A6341AE" w:rsidR="00502DBA" w:rsidRPr="00BC37E3" w:rsidRDefault="00502DBA" w:rsidP="0007314C">
      <w:pPr>
        <w:tabs>
          <w:tab w:val="left" w:pos="2580"/>
        </w:tabs>
        <w:spacing w:after="0" w:line="276" w:lineRule="auto"/>
        <w:rPr>
          <w:rFonts w:cs="Arial"/>
          <w:b/>
          <w:bCs/>
          <w:u w:val="single"/>
          <w:lang w:val="es-CO"/>
        </w:rPr>
      </w:pP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695104" behindDoc="0" locked="0" layoutInCell="1" allowOverlap="1" wp14:anchorId="37326DDB" wp14:editId="167F7D8B">
                <wp:simplePos x="0" y="0"/>
                <wp:positionH relativeFrom="column">
                  <wp:posOffset>5011680</wp:posOffset>
                </wp:positionH>
                <wp:positionV relativeFrom="paragraph">
                  <wp:posOffset>122703</wp:posOffset>
                </wp:positionV>
                <wp:extent cx="239395" cy="4953747"/>
                <wp:effectExtent l="12700" t="12700" r="1905" b="12065"/>
                <wp:wrapNone/>
                <wp:docPr id="98" name="Cerrar corchete 98"/>
                <wp:cNvGraphicFramePr/>
                <a:graphic xmlns:a="http://schemas.openxmlformats.org/drawingml/2006/main">
                  <a:graphicData uri="http://schemas.microsoft.com/office/word/2010/wordprocessingShape">
                    <wps:wsp>
                      <wps:cNvSpPr/>
                      <wps:spPr>
                        <a:xfrm flipH="1">
                          <a:off x="0" y="0"/>
                          <a:ext cx="239395" cy="4953747"/>
                        </a:xfrm>
                        <a:prstGeom prst="rightBracket">
                          <a:avLst/>
                        </a:prstGeom>
                        <a:ln w="28575"/>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F447697" id="Cerrar corchete 98" o:spid="_x0000_s1026" type="#_x0000_t86" style="position:absolute;margin-left:394.6pt;margin-top:9.65pt;width:18.85pt;height:390.05pt;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" adj="87" strokecolor="#5b9bd5 [3204]" strokeweight="2.25pt">
                <v:stroke joinstyle="miter"/>
              </v:shape>
            </w:pict>
          </mc:Fallback>
        </mc:AlternateContent>
      </w:r>
      <w:r w:rsidRPr="00BC37E3">
        <w:rPr>
          <w:rFonts w:cs="Arial"/>
          <w:b/>
          <w:bCs/>
          <w:noProof/>
          <w:lang w:val="es-CO" w:eastAsia="es-CO"/>
        </w:rPr>
        <mc:AlternateContent>
          <mc:Choice Requires="wpg">
            <w:drawing>
              <wp:anchor distT="0" distB="0" distL="114300" distR="114300" simplePos="0" relativeHeight="251700224" behindDoc="0" locked="0" layoutInCell="1" allowOverlap="1" wp14:anchorId="2203FE52" wp14:editId="33FFE9A1">
                <wp:simplePos x="0" y="0"/>
                <wp:positionH relativeFrom="column">
                  <wp:posOffset>7134746</wp:posOffset>
                </wp:positionH>
                <wp:positionV relativeFrom="paragraph">
                  <wp:posOffset>203685</wp:posOffset>
                </wp:positionV>
                <wp:extent cx="1595487" cy="403860"/>
                <wp:effectExtent l="0" t="0" r="5080" b="2540"/>
                <wp:wrapNone/>
                <wp:docPr id="99" name="Grupo 99"/>
                <wp:cNvGraphicFramePr/>
                <a:graphic xmlns:a="http://schemas.openxmlformats.org/drawingml/2006/main">
                  <a:graphicData uri="http://schemas.microsoft.com/office/word/2010/wordprocessingGroup">
                    <wpg:wgp>
                      <wpg:cNvGrpSpPr/>
                      <wpg:grpSpPr>
                        <a:xfrm>
                          <a:off x="0" y="0"/>
                          <a:ext cx="1595487" cy="403860"/>
                          <a:chOff x="0" y="0"/>
                          <a:chExt cx="1595755" cy="404233"/>
                        </a:xfrm>
                      </wpg:grpSpPr>
                      <wps:wsp>
                        <wps:cNvPr id="100" name="Rectángulo 100"/>
                        <wps:cNvSpPr/>
                        <wps:spPr>
                          <a:xfrm>
                            <a:off x="0" y="0"/>
                            <a:ext cx="1595755" cy="404233"/>
                          </a:xfrm>
                          <a:prstGeom prst="rect">
                            <a:avLst/>
                          </a:prstGeom>
                          <a:solidFill>
                            <a:schemeClr val="accent4">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1E2D0AC8"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 name="Rectángulo 101"/>
                        <wps:cNvSpPr/>
                        <wps:spPr>
                          <a:xfrm>
                            <a:off x="143427" y="62549"/>
                            <a:ext cx="1353931" cy="284481"/>
                          </a:xfrm>
                          <a:prstGeom prst="rect">
                            <a:avLst/>
                          </a:prstGeom>
                          <a:solidFill>
                            <a:schemeClr val="accent4">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36AB4218" w14:textId="77777777" w:rsidR="002A393E" w:rsidRDefault="002A393E" w:rsidP="00502DBA">
                              <w:pPr>
                                <w:spacing w:after="0"/>
                                <w:jc w:val="center"/>
                                <w:rPr>
                                  <w:b/>
                                  <w:bCs/>
                                  <w:color w:val="000000" w:themeColor="text1"/>
                                  <w:sz w:val="16"/>
                                  <w:szCs w:val="16"/>
                                </w:rPr>
                              </w:pPr>
                              <w:r>
                                <w:rPr>
                                  <w:b/>
                                  <w:bCs/>
                                  <w:color w:val="000000" w:themeColor="text1"/>
                                  <w:sz w:val="16"/>
                                  <w:szCs w:val="16"/>
                                </w:rPr>
                                <w:t>Material Estéril</w:t>
                              </w:r>
                            </w:p>
                            <w:p w14:paraId="63136151" w14:textId="77777777" w:rsidR="002A393E" w:rsidRPr="00602FFF" w:rsidRDefault="002A393E" w:rsidP="00502DBA">
                              <w:pPr>
                                <w:spacing w:after="0"/>
                                <w:jc w:val="center"/>
                                <w:rPr>
                                  <w:b/>
                                  <w:bCs/>
                                  <w:color w:val="FFFFFF" w:themeColor="background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203FE52" id="Grupo 99" o:spid="_x0000_s1091" style="position:absolute;left:0;text-align:left;margin-left:561.8pt;margin-top:16.05pt;width:125.65pt;height:31.8pt;z-index:251700224;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">
                <v:rect id="Rectángulo 100" o:spid="_x0000_s1092"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KqjMUA&#10;AADcAAAADwAAAGRycy9kb3ducmV2LnhtbESPT2/CMAzF75P4DpGRdhspE0OoEBBCYuKwC38u3Exj&#10;2m6NU5IAhU8/HybtZus9v/fzbNG5Rt0oxNqzgeEgA0VceFtzaeCwX79NQMWEbLHxTAYeFGEx773M&#10;MLf+zlu67VKpJIRjjgaqlNpc61hU5DAOfEss2tkHh0nWUGob8C7hrtHvWTbWDmuWhgpbWlVU/Oyu&#10;zsA+fJXLzy3p6/HjebrY4eX7PBob89rvllNQibr0b/673ljBzwRfnpEJ9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wqqMxQAAANwAAAAPAAAAAAAAAAAAAAAAAJgCAABkcnMv&#10;ZG93bnJldi54bWxQSwUGAAAAAAQABAD1AAAAigMAAAAA&#10;" fillcolor="#ffc000 [3207]" stroked="f">
                  <v:fill opacity="32896f"/>
                  <v:textbox>
                    <w:txbxContent>
                      <w:p w14:paraId="1E2D0AC8" w14:textId="77777777" w:rsidR="002A393E" w:rsidRPr="00075F2C" w:rsidRDefault="002A393E" w:rsidP="00502DBA">
                        <w:pPr>
                          <w:jc w:val="center"/>
                          <w:rPr>
                            <w:b/>
                            <w:bCs/>
                            <w:color w:val="000000" w:themeColor="text1"/>
                            <w:sz w:val="16"/>
                            <w:szCs w:val="16"/>
                          </w:rPr>
                        </w:pPr>
                      </w:p>
                    </w:txbxContent>
                  </v:textbox>
                </v:rect>
                <v:rect id="Rectángulo 101" o:spid="_x0000_s1093" style="position:absolute;left:1434;top:625;width:13539;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4PF8IA&#10;AADcAAAADwAAAGRycy9kb3ducmV2LnhtbERPS4vCMBC+C/sfwgjeNK2oSDWKLLjsYS8+Lt7GZmyr&#10;zaQmUbv++s2C4G0+vufMl62pxZ2crywrSAcJCOLc6ooLBfvduj8F4QOyxtoyKfglD8vFR2eOmbYP&#10;3tB9GwoRQ9hnqKAMocmk9HlJBv3ANsSRO1lnMEToCqkdPmK4qeUwSSbSYMWxocSGPkvKL9ubUbBz&#10;P8Xqa0Pydhg/j1edXs+n0USpXrddzUAEasNb/HJ/6zg/SeH/mXiBX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jg8XwgAAANwAAAAPAAAAAAAAAAAAAAAAAJgCAABkcnMvZG93&#10;bnJldi54bWxQSwUGAAAAAAQABAD1AAAAhwMAAAAA&#10;" fillcolor="#ffc000 [3207]" stroked="f">
                  <v:fill opacity="32896f"/>
                  <v:textbox>
                    <w:txbxContent>
                      <w:p w14:paraId="36AB4218" w14:textId="77777777" w:rsidR="002A393E" w:rsidRDefault="002A393E" w:rsidP="00502DBA">
                        <w:pPr>
                          <w:spacing w:after="0"/>
                          <w:jc w:val="center"/>
                          <w:rPr>
                            <w:b/>
                            <w:bCs/>
                            <w:color w:val="000000" w:themeColor="text1"/>
                            <w:sz w:val="16"/>
                            <w:szCs w:val="16"/>
                          </w:rPr>
                        </w:pPr>
                        <w:r>
                          <w:rPr>
                            <w:b/>
                            <w:bCs/>
                            <w:color w:val="000000" w:themeColor="text1"/>
                            <w:sz w:val="16"/>
                            <w:szCs w:val="16"/>
                          </w:rPr>
                          <w:t>Material Estéril</w:t>
                        </w:r>
                      </w:p>
                      <w:p w14:paraId="63136151" w14:textId="77777777" w:rsidR="002A393E" w:rsidRPr="00602FFF" w:rsidRDefault="002A393E" w:rsidP="00502DBA">
                        <w:pPr>
                          <w:spacing w:after="0"/>
                          <w:jc w:val="center"/>
                          <w:rPr>
                            <w:b/>
                            <w:bCs/>
                            <w:color w:val="FFFFFF" w:themeColor="background1"/>
                            <w:sz w:val="16"/>
                            <w:szCs w:val="16"/>
                          </w:rPr>
                        </w:pPr>
                      </w:p>
                    </w:txbxContent>
                  </v:textbox>
                </v:rect>
              </v:group>
            </w:pict>
          </mc:Fallback>
        </mc:AlternateContent>
      </w:r>
      <w:r w:rsidRPr="00BC37E3">
        <w:rPr>
          <w:rFonts w:cs="Arial"/>
          <w:b/>
          <w:bCs/>
          <w:noProof/>
          <w:lang w:val="es-CO" w:eastAsia="es-CO"/>
        </w:rPr>
        <mc:AlternateContent>
          <mc:Choice Requires="wpg">
            <w:drawing>
              <wp:anchor distT="0" distB="0" distL="114300" distR="114300" simplePos="0" relativeHeight="251702272" behindDoc="0" locked="0" layoutInCell="1" allowOverlap="1" wp14:anchorId="555DF6F9" wp14:editId="7BB29ECD">
                <wp:simplePos x="0" y="0"/>
                <wp:positionH relativeFrom="column">
                  <wp:posOffset>5353315</wp:posOffset>
                </wp:positionH>
                <wp:positionV relativeFrom="paragraph">
                  <wp:posOffset>199240</wp:posOffset>
                </wp:positionV>
                <wp:extent cx="1595487" cy="403860"/>
                <wp:effectExtent l="0" t="0" r="5080" b="2540"/>
                <wp:wrapNone/>
                <wp:docPr id="102" name="Grupo 102"/>
                <wp:cNvGraphicFramePr/>
                <a:graphic xmlns:a="http://schemas.openxmlformats.org/drawingml/2006/main">
                  <a:graphicData uri="http://schemas.microsoft.com/office/word/2010/wordprocessingGroup">
                    <wpg:wgp>
                      <wpg:cNvGrpSpPr/>
                      <wpg:grpSpPr>
                        <a:xfrm>
                          <a:off x="0" y="0"/>
                          <a:ext cx="1595487" cy="403860"/>
                          <a:chOff x="0" y="0"/>
                          <a:chExt cx="1595755" cy="404233"/>
                        </a:xfrm>
                        <a:solidFill>
                          <a:schemeClr val="accent2"/>
                        </a:solidFill>
                      </wpg:grpSpPr>
                      <wps:wsp>
                        <wps:cNvPr id="103" name="Rectángulo 103"/>
                        <wps:cNvSpPr/>
                        <wps:spPr>
                          <a:xfrm>
                            <a:off x="0" y="0"/>
                            <a:ext cx="1595755" cy="404233"/>
                          </a:xfrm>
                          <a:prstGeom prst="rect">
                            <a:avLst/>
                          </a:prstGeom>
                          <a:solidFill>
                            <a:schemeClr val="accent6">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23A9508E"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 name="Rectángulo 104"/>
                        <wps:cNvSpPr/>
                        <wps:spPr>
                          <a:xfrm>
                            <a:off x="89639" y="35630"/>
                            <a:ext cx="1353967" cy="284481"/>
                          </a:xfrm>
                          <a:prstGeom prst="rect">
                            <a:avLst/>
                          </a:prstGeom>
                          <a:solidFill>
                            <a:schemeClr val="accent6">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330226F7" w14:textId="77777777" w:rsidR="002A393E" w:rsidRPr="00602FFF" w:rsidRDefault="002A393E" w:rsidP="00502DBA">
                              <w:pPr>
                                <w:spacing w:after="0"/>
                                <w:jc w:val="center"/>
                                <w:rPr>
                                  <w:b/>
                                  <w:bCs/>
                                  <w:color w:val="FFFFFF" w:themeColor="background1"/>
                                  <w:sz w:val="16"/>
                                  <w:szCs w:val="16"/>
                                </w:rPr>
                              </w:pPr>
                              <w:r>
                                <w:rPr>
                                  <w:b/>
                                  <w:bCs/>
                                  <w:color w:val="000000" w:themeColor="text1"/>
                                  <w:sz w:val="16"/>
                                  <w:szCs w:val="16"/>
                                </w:rPr>
                                <w:t>Crudo de mina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55DF6F9" id="Grupo 102" o:spid="_x0000_s1094" style="position:absolute;left:0;text-align:left;margin-left:421.5pt;margin-top:15.7pt;width:125.65pt;height:31.8pt;z-index:251702272;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">
                <v:rect id="Rectángulo 103" o:spid="_x0000_s1095"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bwssIA&#10;AADcAAAADwAAAGRycy9kb3ducmV2LnhtbERP32vCMBB+F/Y/hBvsTRMnuNKZFhlMRPaiFny9Nbe2&#10;rLmUJLPdf78Iwt7u4/t5m3KyvbiSD51jDcuFAkFcO9Nxo6E6v88zECEiG+wdk4ZfClAWD7MN5saN&#10;fKTrKTYihXDIUUMb45BLGeqWLIaFG4gT9+W8xZigb6TxOKZw28tnpdbSYsepocWB3lqqv08/VsP4&#10;+XIM3l2s2h2y4eOQ8XqsVlo/PU7bVxCRpvgvvrv3Js1XK7g9ky6Qx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dvCywgAAANwAAAAPAAAAAAAAAAAAAAAAAJgCAABkcnMvZG93&#10;bnJldi54bWxQSwUGAAAAAAQABAD1AAAAhwMAAAAA&#10;" fillcolor="#70ad47 [3209]" stroked="f">
                  <v:fill opacity="32896f"/>
                  <v:textbox>
                    <w:txbxContent>
                      <w:p w14:paraId="23A9508E" w14:textId="77777777" w:rsidR="002A393E" w:rsidRPr="00075F2C" w:rsidRDefault="002A393E" w:rsidP="00502DBA">
                        <w:pPr>
                          <w:jc w:val="center"/>
                          <w:rPr>
                            <w:b/>
                            <w:bCs/>
                            <w:color w:val="000000" w:themeColor="text1"/>
                            <w:sz w:val="16"/>
                            <w:szCs w:val="16"/>
                          </w:rPr>
                        </w:pPr>
                      </w:p>
                    </w:txbxContent>
                  </v:textbox>
                </v:rect>
                <v:rect id="Rectángulo 104" o:spid="_x0000_s1096" style="position:absolute;left:896;top:356;width:13540;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9oxsIA&#10;AADcAAAADwAAAGRycy9kb3ducmV2LnhtbERP32vCMBB+H/g/hBP2NhO34Uo1LSJMhuxFJ/h6Nmdb&#10;bC4libb775fBYG/38f28VTnaTtzJh9axhvlMgSCunGm51nD8en/KQISIbLBzTBq+KUBZTB5WmBs3&#10;8J7uh1iLFMIhRw1NjH0uZagashhmridO3MV5izFBX0vjcUjhtpPPSi2kxZZTQ4M9bRqqroeb1TCc&#10;3/bBu5NV213Wf+4yXgzHF60fp+N6CSLSGP/Ff+4Pk+arV/h9Jl0gi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n2jGwgAAANwAAAAPAAAAAAAAAAAAAAAAAJgCAABkcnMvZG93&#10;bnJldi54bWxQSwUGAAAAAAQABAD1AAAAhwMAAAAA&#10;" fillcolor="#70ad47 [3209]" stroked="f">
                  <v:fill opacity="32896f"/>
                  <v:textbox>
                    <w:txbxContent>
                      <w:p w14:paraId="330226F7" w14:textId="77777777" w:rsidR="002A393E" w:rsidRPr="00602FFF" w:rsidRDefault="002A393E" w:rsidP="00502DBA">
                        <w:pPr>
                          <w:spacing w:after="0"/>
                          <w:jc w:val="center"/>
                          <w:rPr>
                            <w:b/>
                            <w:bCs/>
                            <w:color w:val="FFFFFF" w:themeColor="background1"/>
                            <w:sz w:val="16"/>
                            <w:szCs w:val="16"/>
                          </w:rPr>
                        </w:pPr>
                        <w:r>
                          <w:rPr>
                            <w:b/>
                            <w:bCs/>
                            <w:color w:val="000000" w:themeColor="text1"/>
                            <w:sz w:val="16"/>
                            <w:szCs w:val="16"/>
                          </w:rPr>
                          <w:t>Crudo de mina</w:t>
                        </w:r>
                      </w:p>
                    </w:txbxContent>
                  </v:textbox>
                </v:rect>
              </v:group>
            </w:pict>
          </mc:Fallback>
        </mc:AlternateContent>
      </w: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694080" behindDoc="0" locked="0" layoutInCell="1" allowOverlap="1" wp14:anchorId="605301DD" wp14:editId="0E830C19">
                <wp:simplePos x="0" y="0"/>
                <wp:positionH relativeFrom="column">
                  <wp:posOffset>3257502</wp:posOffset>
                </wp:positionH>
                <wp:positionV relativeFrom="paragraph">
                  <wp:posOffset>129768</wp:posOffset>
                </wp:positionV>
                <wp:extent cx="163902" cy="3623094"/>
                <wp:effectExtent l="0" t="19050" r="26670" b="15875"/>
                <wp:wrapNone/>
                <wp:docPr id="105" name="Cerrar corchete 105"/>
                <wp:cNvGraphicFramePr/>
                <a:graphic xmlns:a="http://schemas.openxmlformats.org/drawingml/2006/main">
                  <a:graphicData uri="http://schemas.microsoft.com/office/word/2010/wordprocessingShape">
                    <wps:wsp>
                      <wps:cNvSpPr/>
                      <wps:spPr>
                        <a:xfrm>
                          <a:off x="0" y="0"/>
                          <a:ext cx="163902" cy="3623094"/>
                        </a:xfrm>
                        <a:prstGeom prst="rightBracket">
                          <a:avLst/>
                        </a:prstGeom>
                        <a:ln w="28575"/>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F95FD41" id="Cerrar corchete 105" o:spid="_x0000_s1026" type="#_x0000_t86" style="position:absolute;margin-left:256.5pt;margin-top:10.2pt;width:12.9pt;height:285.3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" adj="81" strokecolor="#5b9bd5 [3204]" strokeweight="2.25pt">
                <v:stroke joinstyle="miter"/>
              </v:shape>
            </w:pict>
          </mc:Fallback>
        </mc:AlternateContent>
      </w:r>
    </w:p>
    <w:p w14:paraId="082FB450" w14:textId="77777777" w:rsidR="00502DBA" w:rsidRPr="00BC37E3" w:rsidRDefault="00502DBA" w:rsidP="0007314C">
      <w:pPr>
        <w:tabs>
          <w:tab w:val="left" w:pos="2580"/>
        </w:tabs>
        <w:spacing w:after="0" w:line="276" w:lineRule="auto"/>
        <w:rPr>
          <w:rFonts w:cs="Arial"/>
          <w:b/>
          <w:bCs/>
          <w:u w:val="single"/>
          <w:lang w:val="es-CO"/>
        </w:rPr>
      </w:pPr>
    </w:p>
    <w:p w14:paraId="2925276C" w14:textId="0F458319" w:rsidR="00502DBA" w:rsidRPr="00BC37E3" w:rsidRDefault="00502DBA" w:rsidP="0007314C">
      <w:pPr>
        <w:tabs>
          <w:tab w:val="left" w:pos="2580"/>
        </w:tabs>
        <w:spacing w:after="0" w:line="276" w:lineRule="auto"/>
        <w:rPr>
          <w:rFonts w:cs="Arial"/>
          <w:b/>
          <w:bCs/>
          <w:u w:val="single"/>
          <w:lang w:val="es-CO"/>
        </w:rPr>
      </w:pPr>
      <w:r w:rsidRPr="00BC37E3">
        <w:rPr>
          <w:rFonts w:cs="Arial"/>
          <w:b/>
          <w:bCs/>
          <w:noProof/>
          <w:lang w:val="es-CO" w:eastAsia="es-CO"/>
        </w:rPr>
        <mc:AlternateContent>
          <mc:Choice Requires="wpg">
            <w:drawing>
              <wp:anchor distT="0" distB="0" distL="114300" distR="114300" simplePos="0" relativeHeight="251703296" behindDoc="0" locked="0" layoutInCell="1" allowOverlap="1" wp14:anchorId="76B9B011" wp14:editId="5473C4AB">
                <wp:simplePos x="0" y="0"/>
                <wp:positionH relativeFrom="column">
                  <wp:posOffset>6103957</wp:posOffset>
                </wp:positionH>
                <wp:positionV relativeFrom="paragraph">
                  <wp:posOffset>254336</wp:posOffset>
                </wp:positionV>
                <wp:extent cx="1757082" cy="403860"/>
                <wp:effectExtent l="0" t="0" r="0" b="2540"/>
                <wp:wrapNone/>
                <wp:docPr id="106" name="Grupo 106"/>
                <wp:cNvGraphicFramePr/>
                <a:graphic xmlns:a="http://schemas.openxmlformats.org/drawingml/2006/main">
                  <a:graphicData uri="http://schemas.microsoft.com/office/word/2010/wordprocessingGroup">
                    <wpg:wgp>
                      <wpg:cNvGrpSpPr/>
                      <wpg:grpSpPr>
                        <a:xfrm>
                          <a:off x="0" y="0"/>
                          <a:ext cx="1757082" cy="403860"/>
                          <a:chOff x="0" y="0"/>
                          <a:chExt cx="1595755" cy="404233"/>
                        </a:xfrm>
                      </wpg:grpSpPr>
                      <wps:wsp>
                        <wps:cNvPr id="107" name="Rectángulo 107"/>
                        <wps:cNvSpPr/>
                        <wps:spPr>
                          <a:xfrm>
                            <a:off x="0" y="0"/>
                            <a:ext cx="1595755" cy="404233"/>
                          </a:xfrm>
                          <a:prstGeom prst="rect">
                            <a:avLst/>
                          </a:prstGeom>
                          <a:gradFill flip="none" rotWithShape="1">
                            <a:gsLst>
                              <a:gs pos="0">
                                <a:schemeClr val="accent5">
                                  <a:lumMod val="67000"/>
                                </a:schemeClr>
                              </a:gs>
                              <a:gs pos="48000">
                                <a:schemeClr val="accent5">
                                  <a:lumMod val="97000"/>
                                  <a:lumOff val="3000"/>
                                </a:schemeClr>
                              </a:gs>
                              <a:gs pos="100000">
                                <a:schemeClr val="accent5">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605B8B3E"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 name="Rectángulo 108"/>
                        <wps:cNvSpPr/>
                        <wps:spPr>
                          <a:xfrm>
                            <a:off x="89639" y="35630"/>
                            <a:ext cx="1353967" cy="284481"/>
                          </a:xfrm>
                          <a:prstGeom prst="rect">
                            <a:avLst/>
                          </a:prstGeom>
                          <a:gradFill flip="none" rotWithShape="1">
                            <a:gsLst>
                              <a:gs pos="0">
                                <a:schemeClr val="accent5">
                                  <a:lumMod val="67000"/>
                                </a:schemeClr>
                              </a:gs>
                              <a:gs pos="48000">
                                <a:schemeClr val="accent5">
                                  <a:lumMod val="97000"/>
                                  <a:lumOff val="3000"/>
                                </a:schemeClr>
                              </a:gs>
                              <a:gs pos="100000">
                                <a:schemeClr val="accent5">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31894F97" w14:textId="77777777" w:rsidR="002A393E" w:rsidRPr="00BF4B75" w:rsidRDefault="002A393E" w:rsidP="00502DBA">
                              <w:pPr>
                                <w:spacing w:after="0"/>
                                <w:jc w:val="center"/>
                                <w:rPr>
                                  <w:b/>
                                  <w:bCs/>
                                  <w:color w:val="FFFFFF" w:themeColor="background1"/>
                                  <w:sz w:val="16"/>
                                  <w:szCs w:val="16"/>
                                </w:rPr>
                              </w:pPr>
                              <w:r w:rsidRPr="00BF4B75">
                                <w:rPr>
                                  <w:b/>
                                  <w:bCs/>
                                  <w:color w:val="FFFFFF" w:themeColor="background1"/>
                                  <w:sz w:val="16"/>
                                  <w:szCs w:val="16"/>
                                </w:rPr>
                                <w:t>Agua residual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6B9B011" id="Grupo 106" o:spid="_x0000_s1097" style="position:absolute;left:0;text-align:left;margin-left:480.65pt;margin-top:20.05pt;width:138.35pt;height:31.8pt;z-index:251703296;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">
                <v:rect id="Rectángulo 107" o:spid="_x0000_s1098"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PNcMQA&#10;AADcAAAADwAAAGRycy9kb3ducmV2LnhtbERPTWvCQBC9F/wPywi91U0DVYmuUi0Vi700FcTbkJ0m&#10;odnZJbvG2F/vCkJv83ifM1/2phEdtb62rOB5lIAgLqyuuVSw/35/moLwAVljY5kUXMjDcjF4mGOm&#10;7Zm/qMtDKWII+wwVVCG4TEpfVGTQj6wjjtyPbQ2GCNtS6hbPMdw0Mk2SsTRYc2yo0NG6ouI3PxkF&#10;u+PY2Um+mb59rg6lk+7jr0lflHoc9q8zEIH68C++u7c6zk8mcHsmXi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jzXDEAAAA3AAAAA8AAAAAAAAAAAAAAAAAmAIAAGRycy9k&#10;b3ducmV2LnhtbFBLBQYAAAAABAAEAPUAAACJAwAAAAA=&#10;" fillcolor="#2a4a85 [2152]" stroked="f">
                  <v:fill color2="#8eaadb [1944]" rotate="t" angle="180" colors="0 #2a4b86;31457f #4a76c6;1 #8faadc" focus="100%" type="gradient"/>
                  <v:textbox>
                    <w:txbxContent>
                      <w:p w14:paraId="605B8B3E" w14:textId="77777777" w:rsidR="002A393E" w:rsidRPr="00075F2C" w:rsidRDefault="002A393E" w:rsidP="00502DBA">
                        <w:pPr>
                          <w:jc w:val="center"/>
                          <w:rPr>
                            <w:b/>
                            <w:bCs/>
                            <w:color w:val="000000" w:themeColor="text1"/>
                            <w:sz w:val="16"/>
                            <w:szCs w:val="16"/>
                          </w:rPr>
                        </w:pPr>
                      </w:p>
                    </w:txbxContent>
                  </v:textbox>
                </v:rect>
                <v:rect id="Rectángulo 108" o:spid="_x0000_s1099" style="position:absolute;left:896;top:356;width:13540;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xZAsYA&#10;AADcAAAADwAAAGRycy9kb3ducmV2LnhtbESPQWvCQBCF74X+h2WE3upGoVaiq1ilpaW9NAribciO&#10;STA7u2S3Gv31nUOhtxnem/e+mS9716ozdbHxbGA0zEARl942XBnYbV8fp6BiQrbYeiYDV4qwXNzf&#10;zTG3/sLfdC5SpSSEY44G6pRCrnUsa3IYhz4Qi3b0ncMka1dp2+FFwl2rx1k20Q4bloYaA61rKk/F&#10;jzPweZgE/1y8TTdfL/sq6PBxa8dPxjwM+tUMVKI+/Zv/rt+t4GdCK8/IBHr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vxZAsYAAADcAAAADwAAAAAAAAAAAAAAAACYAgAAZHJz&#10;L2Rvd25yZXYueG1sUEsFBgAAAAAEAAQA9QAAAIsDAAAAAA==&#10;" fillcolor="#2a4a85 [2152]" stroked="f">
                  <v:fill color2="#8eaadb [1944]" rotate="t" angle="180" colors="0 #2a4b86;31457f #4a76c6;1 #8faadc" focus="100%" type="gradient"/>
                  <v:textbox>
                    <w:txbxContent>
                      <w:p w14:paraId="31894F97" w14:textId="77777777" w:rsidR="002A393E" w:rsidRPr="00BF4B75" w:rsidRDefault="002A393E" w:rsidP="00502DBA">
                        <w:pPr>
                          <w:spacing w:after="0"/>
                          <w:jc w:val="center"/>
                          <w:rPr>
                            <w:b/>
                            <w:bCs/>
                            <w:color w:val="FFFFFF" w:themeColor="background1"/>
                            <w:sz w:val="16"/>
                            <w:szCs w:val="16"/>
                          </w:rPr>
                        </w:pPr>
                        <w:r w:rsidRPr="00BF4B75">
                          <w:rPr>
                            <w:b/>
                            <w:bCs/>
                            <w:color w:val="FFFFFF" w:themeColor="background1"/>
                            <w:sz w:val="16"/>
                            <w:szCs w:val="16"/>
                          </w:rPr>
                          <w:t>Agua residual</w:t>
                        </w:r>
                      </w:p>
                    </w:txbxContent>
                  </v:textbox>
                </v:rect>
              </v:group>
            </w:pict>
          </mc:Fallback>
        </mc:AlternateContent>
      </w:r>
    </w:p>
    <w:p w14:paraId="11662338" w14:textId="38462DB3" w:rsidR="00502DBA" w:rsidRPr="00BC37E3" w:rsidRDefault="00502DBA" w:rsidP="0007314C">
      <w:pPr>
        <w:tabs>
          <w:tab w:val="left" w:pos="2580"/>
        </w:tabs>
        <w:spacing w:after="0" w:line="276" w:lineRule="auto"/>
        <w:rPr>
          <w:rFonts w:cs="Arial"/>
          <w:b/>
          <w:bCs/>
          <w:u w:val="single"/>
          <w:lang w:val="es-CO"/>
        </w:rPr>
      </w:pPr>
      <w:r w:rsidRPr="00BC37E3">
        <w:rPr>
          <w:rFonts w:cs="Arial"/>
          <w:b/>
          <w:bCs/>
          <w:noProof/>
          <w:lang w:val="es-CO" w:eastAsia="es-CO"/>
        </w:rPr>
        <mc:AlternateContent>
          <mc:Choice Requires="wpg">
            <w:drawing>
              <wp:anchor distT="0" distB="0" distL="114300" distR="114300" simplePos="0" relativeHeight="251784192" behindDoc="0" locked="0" layoutInCell="1" allowOverlap="1" wp14:anchorId="5E415B9A" wp14:editId="784CA6B0">
                <wp:simplePos x="0" y="0"/>
                <wp:positionH relativeFrom="column">
                  <wp:posOffset>3572256</wp:posOffset>
                </wp:positionH>
                <wp:positionV relativeFrom="paragraph">
                  <wp:posOffset>90706</wp:posOffset>
                </wp:positionV>
                <wp:extent cx="1328420" cy="1792941"/>
                <wp:effectExtent l="0" t="0" r="5080" b="0"/>
                <wp:wrapNone/>
                <wp:docPr id="36" name="Grupo 36"/>
                <wp:cNvGraphicFramePr/>
                <a:graphic xmlns:a="http://schemas.openxmlformats.org/drawingml/2006/main">
                  <a:graphicData uri="http://schemas.microsoft.com/office/word/2010/wordprocessingGroup">
                    <wpg:wgp>
                      <wpg:cNvGrpSpPr/>
                      <wpg:grpSpPr>
                        <a:xfrm>
                          <a:off x="0" y="0"/>
                          <a:ext cx="1328420" cy="1792941"/>
                          <a:chOff x="0" y="0"/>
                          <a:chExt cx="1328420" cy="1792941"/>
                        </a:xfrm>
                      </wpg:grpSpPr>
                      <wps:wsp>
                        <wps:cNvPr id="40" name="Rectángulo: esquinas redondeadas 13"/>
                        <wps:cNvSpPr/>
                        <wps:spPr>
                          <a:xfrm>
                            <a:off x="0" y="0"/>
                            <a:ext cx="1328420" cy="1792941"/>
                          </a:xfrm>
                          <a:prstGeom prst="roundRect">
                            <a:avLst/>
                          </a:prstGeom>
                          <a:solidFill>
                            <a:schemeClr val="accent1">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088147D" w14:textId="77777777" w:rsidR="002A393E" w:rsidRPr="00075F2C" w:rsidRDefault="002A393E" w:rsidP="00502DBA">
                              <w:pPr>
                                <w:spacing w:after="0"/>
                                <w:jc w:val="center"/>
                                <w:rPr>
                                  <w:b/>
                                  <w:bCs/>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Rectángulo: esquinas redondeadas 12"/>
                        <wps:cNvSpPr/>
                        <wps:spPr>
                          <a:xfrm>
                            <a:off x="60960" y="316992"/>
                            <a:ext cx="1147482" cy="1174377"/>
                          </a:xfrm>
                          <a:prstGeom prst="round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6E1149C" w14:textId="77777777" w:rsidR="002A393E" w:rsidRDefault="002A393E" w:rsidP="00502DBA">
                              <w:pPr>
                                <w:spacing w:after="0"/>
                                <w:jc w:val="center"/>
                                <w:rPr>
                                  <w:b/>
                                  <w:bCs/>
                                  <w:szCs w:val="24"/>
                                </w:rPr>
                              </w:pPr>
                              <w:r>
                                <w:rPr>
                                  <w:b/>
                                  <w:bCs/>
                                  <w:szCs w:val="24"/>
                                </w:rPr>
                                <w:t>Arranque</w:t>
                              </w:r>
                            </w:p>
                            <w:p w14:paraId="63E09D01" w14:textId="77777777" w:rsidR="002A393E" w:rsidRDefault="002A393E" w:rsidP="00502DBA">
                              <w:pPr>
                                <w:spacing w:after="0"/>
                                <w:jc w:val="center"/>
                                <w:rPr>
                                  <w:b/>
                                  <w:bCs/>
                                  <w:szCs w:val="24"/>
                                </w:rPr>
                              </w:pPr>
                            </w:p>
                            <w:p w14:paraId="3AF424A0" w14:textId="77777777" w:rsidR="002A393E" w:rsidRDefault="002A393E" w:rsidP="00502DBA">
                              <w:pPr>
                                <w:spacing w:after="0"/>
                                <w:jc w:val="center"/>
                                <w:rPr>
                                  <w:b/>
                                  <w:bCs/>
                                  <w:szCs w:val="24"/>
                                </w:rPr>
                              </w:pPr>
                              <w:r>
                                <w:rPr>
                                  <w:b/>
                                  <w:bCs/>
                                  <w:szCs w:val="24"/>
                                </w:rPr>
                                <w:t>Cargue</w:t>
                              </w:r>
                            </w:p>
                            <w:p w14:paraId="432DF23B" w14:textId="77777777" w:rsidR="002A393E" w:rsidRDefault="002A393E" w:rsidP="00502DBA">
                              <w:pPr>
                                <w:spacing w:after="0"/>
                                <w:jc w:val="center"/>
                                <w:rPr>
                                  <w:b/>
                                  <w:bCs/>
                                  <w:szCs w:val="24"/>
                                </w:rPr>
                              </w:pPr>
                            </w:p>
                            <w:p w14:paraId="54B28EAF" w14:textId="77777777" w:rsidR="002A393E" w:rsidRPr="00394F7D" w:rsidRDefault="002A393E" w:rsidP="00502DBA">
                              <w:pPr>
                                <w:spacing w:after="0"/>
                                <w:jc w:val="center"/>
                                <w:rPr>
                                  <w:b/>
                                  <w:bCs/>
                                  <w:szCs w:val="24"/>
                                </w:rPr>
                              </w:pPr>
                              <w:r>
                                <w:rPr>
                                  <w:b/>
                                  <w:bCs/>
                                  <w:szCs w:val="24"/>
                                </w:rPr>
                                <w:t>Transporte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E415B9A" id="Grupo 36" o:spid="_x0000_s1100" style="position:absolute;left:0;text-align:left;margin-left:281.3pt;margin-top:7.15pt;width:104.6pt;height:141.2pt;z-index:251784192" coordsize="13284,179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">
                <v:roundrect id="_x0000_s1101" style="position:absolute;width:13284;height:179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NukL8A&#10;AADbAAAADwAAAGRycy9kb3ducmV2LnhtbERPTYvCMBC9L/gfwgje1lQRkWqUZUHwsIhWDx6HZky6&#10;20xKktX6781B8Ph436tN71pxoxAbzwom4wIEce11w0bB+bT9XICICVlj65kUPCjCZj34WGGp/Z2P&#10;dKuSETmEY4kKbEpdKWWsLTmMY98RZ+7qg8OUYTBSB7zncNfKaVHMpcOGc4PFjr4t1X/Vv1NwqMz0&#10;53GRp9/FOej91h72cmaUGg37ryWIRH16i1/unVYwy+vzl/wD5P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k26QvwAAANsAAAAPAAAAAAAAAAAAAAAAAJgCAABkcnMvZG93bnJl&#10;di54bWxQSwUGAAAAAAQABAD1AAAAhAMAAAAA&#10;" fillcolor="#9cc2e5 [1940]" stroked="f" strokeweight="1pt">
                  <v:stroke joinstyle="miter"/>
                  <v:textbox>
                    <w:txbxContent>
                      <w:p w14:paraId="7088147D" w14:textId="77777777" w:rsidR="002A393E" w:rsidRPr="00075F2C" w:rsidRDefault="002A393E" w:rsidP="00502DBA">
                        <w:pPr>
                          <w:spacing w:after="0"/>
                          <w:jc w:val="center"/>
                          <w:rPr>
                            <w:b/>
                            <w:bCs/>
                            <w:sz w:val="20"/>
                            <w:szCs w:val="20"/>
                          </w:rPr>
                        </w:pPr>
                      </w:p>
                    </w:txbxContent>
                  </v:textbox>
                </v:roundrect>
                <v:roundrect id="_x0000_s1102" style="position:absolute;left:609;top:3169;width:11475;height:1174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KcQA&#10;AADbAAAADwAAAGRycy9kb3ducmV2LnhtbESPQWvCQBSE7wX/w/IEb3VjkarRVbQglAoFY9TrM/tM&#10;gtm3IbvV+O/dguBxmJlvmNmiNZW4UuNKywoG/QgEcWZ1ybmCdLd+H4NwHlljZZkU3MnBYt55m2Gs&#10;7Y23dE18LgKEXYwKCu/rWEqXFWTQ9W1NHLyzbQz6IJtc6gZvAW4q+RFFn9JgyWGhwJq+CsouyZ9R&#10;sE6Pyb0aJC7d0OFnZPeX0+o3UqrXbZdTEJ5a/wo/299awXAC/1/CD5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sSnEAAAA2wAAAA8AAAAAAAAAAAAAAAAAmAIAAGRycy9k&#10;b3ducmV2LnhtbFBLBQYAAAAABAAEAPUAAACJAwAAAAA=&#10;" fillcolor="#1f4d78 [1604]" stroked="f" strokeweight="1pt">
                  <v:stroke joinstyle="miter"/>
                  <v:textbox>
                    <w:txbxContent>
                      <w:p w14:paraId="66E1149C" w14:textId="77777777" w:rsidR="002A393E" w:rsidRDefault="002A393E" w:rsidP="00502DBA">
                        <w:pPr>
                          <w:spacing w:after="0"/>
                          <w:jc w:val="center"/>
                          <w:rPr>
                            <w:b/>
                            <w:bCs/>
                            <w:szCs w:val="24"/>
                          </w:rPr>
                        </w:pPr>
                        <w:r>
                          <w:rPr>
                            <w:b/>
                            <w:bCs/>
                            <w:szCs w:val="24"/>
                          </w:rPr>
                          <w:t>Arranque</w:t>
                        </w:r>
                      </w:p>
                      <w:p w14:paraId="63E09D01" w14:textId="77777777" w:rsidR="002A393E" w:rsidRDefault="002A393E" w:rsidP="00502DBA">
                        <w:pPr>
                          <w:spacing w:after="0"/>
                          <w:jc w:val="center"/>
                          <w:rPr>
                            <w:b/>
                            <w:bCs/>
                            <w:szCs w:val="24"/>
                          </w:rPr>
                        </w:pPr>
                      </w:p>
                      <w:p w14:paraId="3AF424A0" w14:textId="77777777" w:rsidR="002A393E" w:rsidRDefault="002A393E" w:rsidP="00502DBA">
                        <w:pPr>
                          <w:spacing w:after="0"/>
                          <w:jc w:val="center"/>
                          <w:rPr>
                            <w:b/>
                            <w:bCs/>
                            <w:szCs w:val="24"/>
                          </w:rPr>
                        </w:pPr>
                        <w:r>
                          <w:rPr>
                            <w:b/>
                            <w:bCs/>
                            <w:szCs w:val="24"/>
                          </w:rPr>
                          <w:t>Cargue</w:t>
                        </w:r>
                      </w:p>
                      <w:p w14:paraId="432DF23B" w14:textId="77777777" w:rsidR="002A393E" w:rsidRDefault="002A393E" w:rsidP="00502DBA">
                        <w:pPr>
                          <w:spacing w:after="0"/>
                          <w:jc w:val="center"/>
                          <w:rPr>
                            <w:b/>
                            <w:bCs/>
                            <w:szCs w:val="24"/>
                          </w:rPr>
                        </w:pPr>
                      </w:p>
                      <w:p w14:paraId="54B28EAF" w14:textId="77777777" w:rsidR="002A393E" w:rsidRPr="00394F7D" w:rsidRDefault="002A393E" w:rsidP="00502DBA">
                        <w:pPr>
                          <w:spacing w:after="0"/>
                          <w:jc w:val="center"/>
                          <w:rPr>
                            <w:b/>
                            <w:bCs/>
                            <w:szCs w:val="24"/>
                          </w:rPr>
                        </w:pPr>
                        <w:r>
                          <w:rPr>
                            <w:b/>
                            <w:bCs/>
                            <w:szCs w:val="24"/>
                          </w:rPr>
                          <w:t>Transporte</w:t>
                        </w:r>
                      </w:p>
                    </w:txbxContent>
                  </v:textbox>
                </v:roundrect>
              </v:group>
            </w:pict>
          </mc:Fallback>
        </mc:AlternateContent>
      </w:r>
      <w:r w:rsidRPr="00BC37E3">
        <w:rPr>
          <w:rFonts w:cs="Arial"/>
          <w:b/>
          <w:bCs/>
          <w:noProof/>
          <w:color w:val="1F4E79" w:themeColor="accent1" w:themeShade="80"/>
          <w:u w:val="single"/>
          <w:lang w:val="es-CO" w:eastAsia="es-CO"/>
        </w:rPr>
        <mc:AlternateContent>
          <mc:Choice Requires="wpg">
            <w:drawing>
              <wp:anchor distT="0" distB="0" distL="114300" distR="114300" simplePos="0" relativeHeight="251685888" behindDoc="0" locked="0" layoutInCell="1" allowOverlap="1" wp14:anchorId="77046D3A" wp14:editId="2FA3B496">
                <wp:simplePos x="0" y="0"/>
                <wp:positionH relativeFrom="column">
                  <wp:posOffset>-478454</wp:posOffset>
                </wp:positionH>
                <wp:positionV relativeFrom="paragraph">
                  <wp:posOffset>331844</wp:posOffset>
                </wp:positionV>
                <wp:extent cx="1894130" cy="1052195"/>
                <wp:effectExtent l="0" t="0" r="0" b="1905"/>
                <wp:wrapNone/>
                <wp:docPr id="109" name="Grupo 109"/>
                <wp:cNvGraphicFramePr/>
                <a:graphic xmlns:a="http://schemas.openxmlformats.org/drawingml/2006/main">
                  <a:graphicData uri="http://schemas.microsoft.com/office/word/2010/wordprocessingGroup">
                    <wpg:wgp>
                      <wpg:cNvGrpSpPr/>
                      <wpg:grpSpPr>
                        <a:xfrm>
                          <a:off x="0" y="0"/>
                          <a:ext cx="1894130" cy="1052195"/>
                          <a:chOff x="0" y="0"/>
                          <a:chExt cx="1894130" cy="1052195"/>
                        </a:xfrm>
                      </wpg:grpSpPr>
                      <wps:wsp>
                        <wps:cNvPr id="110" name="Rectángulo 110"/>
                        <wps:cNvSpPr/>
                        <wps:spPr>
                          <a:xfrm>
                            <a:off x="0" y="0"/>
                            <a:ext cx="1894130" cy="1052195"/>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1" name="Rectángulo 111"/>
                        <wps:cNvSpPr/>
                        <wps:spPr>
                          <a:xfrm>
                            <a:off x="188259" y="170329"/>
                            <a:ext cx="1595755" cy="351342"/>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BB7A735"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Combustible</w:t>
                              </w:r>
                              <w:r>
                                <w:rPr>
                                  <w:b/>
                                  <w:bCs/>
                                  <w:color w:val="FFFFFF" w:themeColor="background1"/>
                                  <w:sz w:val="16"/>
                                  <w:szCs w:val="16"/>
                                </w:rPr>
                                <w:t>s</w:t>
                              </w:r>
                              <w:r w:rsidRPr="007C615D">
                                <w:rPr>
                                  <w:b/>
                                  <w:bCs/>
                                  <w:color w:val="FFFFFF" w:themeColor="background1"/>
                                  <w:sz w:val="16"/>
                                  <w:szCs w:val="16"/>
                                </w:rPr>
                                <w:t xml:space="preserve"> y lubricantes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2" name="Rectángulo 112"/>
                        <wps:cNvSpPr/>
                        <wps:spPr>
                          <a:xfrm>
                            <a:off x="188165" y="598805"/>
                            <a:ext cx="1595755" cy="288589"/>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4D0E6DA"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 xml:space="preserve">Repuestos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7046D3A" id="Grupo 109" o:spid="_x0000_s1103" style="position:absolute;left:0;text-align:left;margin-left:-37.65pt;margin-top:26.15pt;width:149.15pt;height:82.85pt;z-index:251685888" coordsize="18941,10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">
                <v:rect id="Rectángulo 110" o:spid="_x0000_s1104" style="position:absolute;width:18941;height:105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4VZ8YA&#10;AADcAAAADwAAAGRycy9kb3ducmV2LnhtbESP0WrCQBBF3wv9h2UEX0rdmEqrqasUQRCElsZ+wJCd&#10;boLZ2ZBdY/z7zoPQtxnunXvPrLejb9VAfWwCG5jPMlDEVbANOwM/p/3zElRMyBbbwGTgRhG2m8eH&#10;NRY2XPmbhjI5JSEcCzRQp9QVWseqJo9xFjpi0X5D7zHJ2jtte7xKuG91nmWv2mPD0lBjR7uaqnN5&#10;8QbS6msYnt52n648nF5yny/ccVwYM52MH++gEo3p33y/PljBnwu+PCMT6M0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y4VZ8YAAADcAAAADwAAAAAAAAAAAAAAAACYAgAAZHJz&#10;L2Rvd25yZXYueG1sUEsFBgAAAAAEAAQA9QAAAIsDAAAAAA==&#10;" fillcolor="#fbe4d5 [661]" stroked="f" strokeweight="1pt"/>
                <v:rect id="Rectángulo 111" o:spid="_x0000_s1105" style="position:absolute;left:1882;top:1703;width:15958;height:35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h838AA&#10;AADcAAAADwAAAGRycy9kb3ducmV2LnhtbERPzYrCMBC+L/gOYQRva9oKItUoIgi7B11WfYAxGdti&#10;MylJ1Pr2ZkHY23x8v7NY9bYVd/KhcawgH2cgiLUzDVcKTsft5wxEiMgGW8ek4EkBVsvBxwJL4x78&#10;S/dDrEQK4VCigjrGrpQy6JoshrHriBN3cd5iTNBX0nh8pHDbyiLLptJiw6mhxo42Nenr4WYVzPZ+&#10;b+xNf++K4pjH3flHT65SqdGwX89BROrjv/jt/jJpfp7D3zPpArl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kh838AAAADcAAAADwAAAAAAAAAAAAAAAACYAgAAZHJzL2Rvd25y&#10;ZXYueG1sUEsFBgAAAAAEAAQA9QAAAIUDAAAAAA==&#10;" fillcolor="red" stroked="f" strokeweight="1.5pt">
                  <v:textbox>
                    <w:txbxContent>
                      <w:p w14:paraId="0BB7A735"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Combustible</w:t>
                        </w:r>
                        <w:r>
                          <w:rPr>
                            <w:b/>
                            <w:bCs/>
                            <w:color w:val="FFFFFF" w:themeColor="background1"/>
                            <w:sz w:val="16"/>
                            <w:szCs w:val="16"/>
                          </w:rPr>
                          <w:t>s</w:t>
                        </w:r>
                        <w:r w:rsidRPr="007C615D">
                          <w:rPr>
                            <w:b/>
                            <w:bCs/>
                            <w:color w:val="FFFFFF" w:themeColor="background1"/>
                            <w:sz w:val="16"/>
                            <w:szCs w:val="16"/>
                          </w:rPr>
                          <w:t xml:space="preserve"> y lubricantes</w:t>
                        </w:r>
                      </w:p>
                    </w:txbxContent>
                  </v:textbox>
                </v:rect>
                <v:rect id="Rectángulo 112" o:spid="_x0000_s1106" style="position:absolute;left:1881;top:5988;width:15958;height:28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riqMAA&#10;AADcAAAADwAAAGRycy9kb3ducmV2LnhtbERP24rCMBB9X/Afwgi+rWkrLFKNIoKw+6Di5QPGZGyL&#10;zaQkUbt/vxEWfJvDuc582dtWPMiHxrGCfJyBINbONFwpOJ82n1MQISIbbB2Tgl8KsFwMPuZYGvfk&#10;Az2OsRIphEOJCuoYu1LKoGuyGMauI07c1XmLMUFfSePxmcJtK4ss+5IWG04NNXa0rknfjnerYLrz&#10;O2Pv+mdbFKc8bi97PblJpUbDfjUDEamPb/G/+9uk+XkBr2fSBXL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priqMAAAADcAAAADwAAAAAAAAAAAAAAAACYAgAAZHJzL2Rvd25y&#10;ZXYueG1sUEsFBgAAAAAEAAQA9QAAAIUDAAAAAA==&#10;" fillcolor="red" stroked="f" strokeweight="1.5pt">
                  <v:textbox>
                    <w:txbxContent>
                      <w:p w14:paraId="64D0E6DA"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 xml:space="preserve">Repuestos </w:t>
                        </w:r>
                      </w:p>
                    </w:txbxContent>
                  </v:textbox>
                </v:rect>
              </v:group>
            </w:pict>
          </mc:Fallback>
        </mc:AlternateContent>
      </w:r>
    </w:p>
    <w:p w14:paraId="1661CBAD" w14:textId="10545B0B" w:rsidR="00502DBA" w:rsidRPr="00BC37E3" w:rsidRDefault="00502DBA" w:rsidP="0007314C">
      <w:pPr>
        <w:tabs>
          <w:tab w:val="left" w:pos="2580"/>
        </w:tabs>
        <w:spacing w:after="0" w:line="276" w:lineRule="auto"/>
        <w:rPr>
          <w:rFonts w:cs="Arial"/>
          <w:b/>
          <w:bCs/>
          <w:u w:val="single"/>
          <w:lang w:val="es-CO"/>
        </w:rPr>
      </w:pPr>
      <w:r w:rsidRPr="00BC37E3">
        <w:rPr>
          <w:rFonts w:cs="Arial"/>
          <w:b/>
          <w:bCs/>
          <w:noProof/>
          <w:u w:val="single"/>
          <w:lang w:val="es-CO" w:eastAsia="es-CO"/>
        </w:rPr>
        <mc:AlternateContent>
          <mc:Choice Requires="wpg">
            <w:drawing>
              <wp:anchor distT="0" distB="0" distL="114300" distR="114300" simplePos="0" relativeHeight="251684864" behindDoc="0" locked="0" layoutInCell="1" allowOverlap="1" wp14:anchorId="31B02DF1" wp14:editId="3653A1B4">
                <wp:simplePos x="0" y="0"/>
                <wp:positionH relativeFrom="column">
                  <wp:posOffset>1483585</wp:posOffset>
                </wp:positionH>
                <wp:positionV relativeFrom="paragraph">
                  <wp:posOffset>76200</wp:posOffset>
                </wp:positionV>
                <wp:extent cx="1868955" cy="990600"/>
                <wp:effectExtent l="0" t="0" r="0" b="0"/>
                <wp:wrapNone/>
                <wp:docPr id="117" name="Grupo 117"/>
                <wp:cNvGraphicFramePr/>
                <a:graphic xmlns:a="http://schemas.openxmlformats.org/drawingml/2006/main">
                  <a:graphicData uri="http://schemas.microsoft.com/office/word/2010/wordprocessingGroup">
                    <wpg:wgp>
                      <wpg:cNvGrpSpPr/>
                      <wpg:grpSpPr>
                        <a:xfrm>
                          <a:off x="0" y="0"/>
                          <a:ext cx="1868955" cy="990600"/>
                          <a:chOff x="0" y="0"/>
                          <a:chExt cx="1658508" cy="699247"/>
                        </a:xfrm>
                      </wpg:grpSpPr>
                      <wps:wsp>
                        <wps:cNvPr id="118" name="Rectángulo 118"/>
                        <wps:cNvSpPr/>
                        <wps:spPr>
                          <a:xfrm>
                            <a:off x="0" y="71717"/>
                            <a:ext cx="1595755" cy="627530"/>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D2CF822"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 name="Rectángulo 119"/>
                        <wps:cNvSpPr/>
                        <wps:spPr>
                          <a:xfrm>
                            <a:off x="62753" y="0"/>
                            <a:ext cx="1595755" cy="627529"/>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DC0AD69" w14:textId="77777777" w:rsidR="002A393E" w:rsidRPr="00BD1A5F" w:rsidRDefault="002A393E" w:rsidP="00502DBA">
                              <w:pPr>
                                <w:spacing w:after="0"/>
                                <w:jc w:val="center"/>
                                <w:rPr>
                                  <w:b/>
                                  <w:bCs/>
                                  <w:color w:val="000000" w:themeColor="text1"/>
                                  <w:sz w:val="16"/>
                                  <w:szCs w:val="16"/>
                                </w:rPr>
                              </w:pPr>
                              <w:r w:rsidRPr="00BD1A5F">
                                <w:rPr>
                                  <w:b/>
                                  <w:bCs/>
                                  <w:color w:val="000000" w:themeColor="text1"/>
                                  <w:sz w:val="16"/>
                                  <w:szCs w:val="16"/>
                                </w:rPr>
                                <w:t>Maquinaria</w:t>
                              </w:r>
                              <w:r>
                                <w:rPr>
                                  <w:b/>
                                  <w:bCs/>
                                  <w:color w:val="000000" w:themeColor="text1"/>
                                  <w:sz w:val="16"/>
                                  <w:szCs w:val="16"/>
                                </w:rPr>
                                <w:t xml:space="preserve"> y/o Equipos (Martillos neumáticos, perforador, rozadora, vagonetas, malacates, trenes, banda transportadora, volquetas)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1B02DF1" id="Grupo 117" o:spid="_x0000_s1107" style="position:absolute;left:0;text-align:left;margin-left:116.8pt;margin-top:6pt;width:147.15pt;height:78pt;z-index:251684864;mso-width-relative:margin;mso-height-relative:margin" coordsize="16585,69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">
                <v:rect id="Rectángulo 118" o:spid="_x0000_s1108" style="position:absolute;top:717;width:15957;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9hZsQA&#10;AADcAAAADwAAAGRycy9kb3ducmV2LnhtbESPQWvCQBCF74L/YRmhN93ESi2pq4hQ2otCYw89Dtkx&#10;iWZnQ3aj6b93DoK3Gd6b975ZbQbXqCt1ofZsIJ0loIgLb2suDfweP6fvoEJEtth4JgP/FGCzHo9W&#10;mFl/4x+65rFUEsIhQwNVjG2mdSgqchhmviUW7eQ7h1HWrtS2w5uEu0bPk+RNO6xZGipsaVdRccl7&#10;Z4AOfbp93et6eTin+5N2iy/X/xnzMhm2H6AiDfFpflx/W8FPhVaekQn0+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PYWbEAAAA3AAAAA8AAAAAAAAAAAAAAAAAmAIAAGRycy9k&#10;b3ducmV2LnhtbFBLBQYAAAAABAAEAPUAAACJAwAAAAA=&#10;" fillcolor="#ffd966 [1943]" stroked="f" strokeweight="1.5pt">
                  <v:textbox>
                    <w:txbxContent>
                      <w:p w14:paraId="3D2CF822" w14:textId="77777777" w:rsidR="002A393E" w:rsidRPr="00075F2C" w:rsidRDefault="002A393E" w:rsidP="00502DBA">
                        <w:pPr>
                          <w:jc w:val="center"/>
                          <w:rPr>
                            <w:b/>
                            <w:bCs/>
                            <w:color w:val="000000" w:themeColor="text1"/>
                            <w:sz w:val="16"/>
                            <w:szCs w:val="16"/>
                          </w:rPr>
                        </w:pPr>
                      </w:p>
                    </w:txbxContent>
                  </v:textbox>
                </v:rect>
                <v:rect id="Rectángulo 119" o:spid="_x0000_s1109" style="position:absolute;left:627;width:15958;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jjLMAA&#10;AADcAAAADwAAAGRycy9kb3ducmV2LnhtbERPzYrCMBC+C75DGMGbpi6u1GqUuq6LFw/+PMDQjG2x&#10;mYQmavftzcKCt/n4fme57kwjHtT62rKCyTgBQVxYXXOp4HLejVIQPiBrbCyTgl/ysF71e0vMtH3y&#10;kR6nUIoYwj5DBVUILpPSFxUZ9GPriCN3ta3BEGFbSt3iM4abRn4kyUwarDk2VOjoq6LidrobBT+U&#10;0nfYf3K9yQ/p9pJbdG6q1HDQ5QsQgbrwFv+79zrOn8zh75l4gVy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ljjLMAAAADcAAAADwAAAAAAAAAAAAAAAACYAgAAZHJzL2Rvd25y&#10;ZXYueG1sUEsFBgAAAAAEAAQA9QAAAIUDAAAAAA==&#10;" fillcolor="#ffc000 [3207]" stroked="f" strokeweight="1.5pt">
                  <v:textbox>
                    <w:txbxContent>
                      <w:p w14:paraId="5DC0AD69" w14:textId="77777777" w:rsidR="002A393E" w:rsidRPr="00BD1A5F" w:rsidRDefault="002A393E" w:rsidP="00502DBA">
                        <w:pPr>
                          <w:spacing w:after="0"/>
                          <w:jc w:val="center"/>
                          <w:rPr>
                            <w:b/>
                            <w:bCs/>
                            <w:color w:val="000000" w:themeColor="text1"/>
                            <w:sz w:val="16"/>
                            <w:szCs w:val="16"/>
                          </w:rPr>
                        </w:pPr>
                        <w:r w:rsidRPr="00BD1A5F">
                          <w:rPr>
                            <w:b/>
                            <w:bCs/>
                            <w:color w:val="000000" w:themeColor="text1"/>
                            <w:sz w:val="16"/>
                            <w:szCs w:val="16"/>
                          </w:rPr>
                          <w:t>Maquinaria</w:t>
                        </w:r>
                        <w:r>
                          <w:rPr>
                            <w:b/>
                            <w:bCs/>
                            <w:color w:val="000000" w:themeColor="text1"/>
                            <w:sz w:val="16"/>
                            <w:szCs w:val="16"/>
                          </w:rPr>
                          <w:t xml:space="preserve"> y/o Equipos (Martillos neumáticos, perforador, rozadora, vagonetas, malacates, trenes, banda transportadora, volquetas)</w:t>
                        </w:r>
                      </w:p>
                    </w:txbxContent>
                  </v:textbox>
                </v:rect>
              </v:group>
            </w:pict>
          </mc:Fallback>
        </mc:AlternateContent>
      </w:r>
      <w:r w:rsidRPr="00BC37E3">
        <w:rPr>
          <w:rFonts w:cs="Arial"/>
          <w:b/>
          <w:bCs/>
          <w:noProof/>
          <w:lang w:val="es-CO" w:eastAsia="es-CO"/>
        </w:rPr>
        <mc:AlternateContent>
          <mc:Choice Requires="wpg">
            <w:drawing>
              <wp:anchor distT="0" distB="0" distL="114300" distR="114300" simplePos="0" relativeHeight="251707392" behindDoc="0" locked="0" layoutInCell="1" allowOverlap="1" wp14:anchorId="67CB619E" wp14:editId="416F4D9B">
                <wp:simplePos x="0" y="0"/>
                <wp:positionH relativeFrom="column">
                  <wp:posOffset>6118682</wp:posOffset>
                </wp:positionH>
                <wp:positionV relativeFrom="paragraph">
                  <wp:posOffset>243878</wp:posOffset>
                </wp:positionV>
                <wp:extent cx="1757082" cy="403860"/>
                <wp:effectExtent l="0" t="0" r="0" b="2540"/>
                <wp:wrapNone/>
                <wp:docPr id="114" name="Grupo 114"/>
                <wp:cNvGraphicFramePr/>
                <a:graphic xmlns:a="http://schemas.openxmlformats.org/drawingml/2006/main">
                  <a:graphicData uri="http://schemas.microsoft.com/office/word/2010/wordprocessingGroup">
                    <wpg:wgp>
                      <wpg:cNvGrpSpPr/>
                      <wpg:grpSpPr>
                        <a:xfrm>
                          <a:off x="0" y="0"/>
                          <a:ext cx="1757082" cy="403860"/>
                          <a:chOff x="0" y="0"/>
                          <a:chExt cx="1595755" cy="404233"/>
                        </a:xfrm>
                      </wpg:grpSpPr>
                      <wps:wsp>
                        <wps:cNvPr id="115" name="Rectángulo 115"/>
                        <wps:cNvSpPr/>
                        <wps:spPr>
                          <a:xfrm>
                            <a:off x="0" y="0"/>
                            <a:ext cx="1595755" cy="404233"/>
                          </a:xfrm>
                          <a:prstGeom prst="rect">
                            <a:avLst/>
                          </a:prstGeom>
                          <a:gradFill flip="none" rotWithShape="1">
                            <a:gsLst>
                              <a:gs pos="0">
                                <a:schemeClr val="accent3">
                                  <a:lumMod val="67000"/>
                                </a:schemeClr>
                              </a:gs>
                              <a:gs pos="48000">
                                <a:schemeClr val="accent3">
                                  <a:lumMod val="97000"/>
                                  <a:lumOff val="3000"/>
                                </a:schemeClr>
                              </a:gs>
                              <a:gs pos="100000">
                                <a:schemeClr val="accent3">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25260EFB"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Rectángulo 116"/>
                        <wps:cNvSpPr/>
                        <wps:spPr>
                          <a:xfrm>
                            <a:off x="89639" y="35630"/>
                            <a:ext cx="1353967" cy="284481"/>
                          </a:xfrm>
                          <a:prstGeom prst="rect">
                            <a:avLst/>
                          </a:prstGeom>
                          <a:gradFill flip="none" rotWithShape="1">
                            <a:gsLst>
                              <a:gs pos="0">
                                <a:schemeClr val="accent3">
                                  <a:lumMod val="67000"/>
                                </a:schemeClr>
                              </a:gs>
                              <a:gs pos="48000">
                                <a:schemeClr val="accent3">
                                  <a:lumMod val="97000"/>
                                  <a:lumOff val="3000"/>
                                </a:schemeClr>
                              </a:gs>
                              <a:gs pos="100000">
                                <a:schemeClr val="accent3">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2E1EBE0B" w14:textId="77777777" w:rsidR="002A393E" w:rsidRPr="00BF4B75" w:rsidRDefault="002A393E" w:rsidP="00502DBA">
                              <w:pPr>
                                <w:spacing w:after="0"/>
                                <w:jc w:val="center"/>
                                <w:rPr>
                                  <w:b/>
                                  <w:bCs/>
                                  <w:color w:val="FFFFFF" w:themeColor="background1"/>
                                  <w:sz w:val="16"/>
                                  <w:szCs w:val="16"/>
                                </w:rPr>
                              </w:pPr>
                              <w:r>
                                <w:rPr>
                                  <w:b/>
                                  <w:bCs/>
                                  <w:color w:val="FFFFFF" w:themeColor="background1"/>
                                  <w:sz w:val="16"/>
                                  <w:szCs w:val="16"/>
                                </w:rPr>
                                <w:t>Residuos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7CB619E" id="Grupo 114" o:spid="_x0000_s1110" style="position:absolute;left:0;text-align:left;margin-left:481.8pt;margin-top:19.2pt;width:138.35pt;height:31.8pt;z-index:251707392;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">
                <v:rect id="Rectángulo 115" o:spid="_x0000_s1111"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jN8MA&#10;AADcAAAADwAAAGRycy9kb3ducmV2LnhtbESPQWuDQBCF74H8h2UKvcU1QkuxrhIklV6TGHod3KmK&#10;7qy628T++26h0NsM731v3mTFakZxo8X1lhXsoxgEcWN1z62C+vK2ewHhPLLG0TIp+CYHRb7dZJhq&#10;e+cT3c6+FSGEXYoKOu+nVErXdGTQRXYiDtqnXQz6sC6t1AveQ7gZZRLHz9Jgz+FChxOVHTXD+cuE&#10;GqVN5sNwqo6Xcq79fK3lRxUr9fiwHl5BeFr9v/mPfteB2z/B7zNhA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1jN8MAAADcAAAADwAAAAAAAAAAAAAAAACYAgAAZHJzL2Rv&#10;d25yZXYueG1sUEsFBgAAAAAEAAQA9QAAAIgDAAAAAA==&#10;" fillcolor="#6e6e6e [2150]" stroked="f">
                  <v:fill color2="#c9c9c9 [1942]" rotate="t" angle="180" colors="0 #6f6f6f;31457f #a8a8a8;1 #c9c9c9" focus="100%" type="gradient"/>
                  <v:textbox>
                    <w:txbxContent>
                      <w:p w14:paraId="25260EFB" w14:textId="77777777" w:rsidR="002A393E" w:rsidRPr="00075F2C" w:rsidRDefault="002A393E" w:rsidP="00502DBA">
                        <w:pPr>
                          <w:jc w:val="center"/>
                          <w:rPr>
                            <w:b/>
                            <w:bCs/>
                            <w:color w:val="000000" w:themeColor="text1"/>
                            <w:sz w:val="16"/>
                            <w:szCs w:val="16"/>
                          </w:rPr>
                        </w:pPr>
                      </w:p>
                    </w:txbxContent>
                  </v:textbox>
                </v:rect>
                <v:rect id="Rectángulo 116" o:spid="_x0000_s1112" style="position:absolute;left:896;top:356;width:13540;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9QL8A&#10;AADcAAAADwAAAGRycy9kb3ducmV2LnhtbESPQQvCMAyF74L/oUTwpp0eRKZVZKh4VSdewxq34Zpu&#10;a9X5760geEt473t5Wa47U4knta60rGAyjkAQZ1aXnCtIz7vRHITzyBory6TgTQ7Wq35vibG2Lz7S&#10;8+RzEULYxaig8L6OpXRZQQbd2NbEQbvZ1qAPa5tL3eIrhJtKTqNoJg2WHC4UWFNSUHY/PUyokdhp&#10;s7kf99tz0qS+uaTyuo+UGg66zQKEp87/zT/6oAM3mcH3mTCBXH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nP/1AvwAAANwAAAAPAAAAAAAAAAAAAAAAAJgCAABkcnMvZG93bnJl&#10;di54bWxQSwUGAAAAAAQABAD1AAAAhAMAAAAA&#10;" fillcolor="#6e6e6e [2150]" stroked="f">
                  <v:fill color2="#c9c9c9 [1942]" rotate="t" angle="180" colors="0 #6f6f6f;31457f #a8a8a8;1 #c9c9c9" focus="100%" type="gradient"/>
                  <v:textbox>
                    <w:txbxContent>
                      <w:p w14:paraId="2E1EBE0B" w14:textId="77777777" w:rsidR="002A393E" w:rsidRPr="00BF4B75" w:rsidRDefault="002A393E" w:rsidP="00502DBA">
                        <w:pPr>
                          <w:spacing w:after="0"/>
                          <w:jc w:val="center"/>
                          <w:rPr>
                            <w:b/>
                            <w:bCs/>
                            <w:color w:val="FFFFFF" w:themeColor="background1"/>
                            <w:sz w:val="16"/>
                            <w:szCs w:val="16"/>
                          </w:rPr>
                        </w:pPr>
                        <w:r>
                          <w:rPr>
                            <w:b/>
                            <w:bCs/>
                            <w:color w:val="FFFFFF" w:themeColor="background1"/>
                            <w:sz w:val="16"/>
                            <w:szCs w:val="16"/>
                          </w:rPr>
                          <w:t>Residuos</w:t>
                        </w:r>
                      </w:p>
                    </w:txbxContent>
                  </v:textbox>
                </v:rect>
              </v:group>
            </w:pict>
          </mc:Fallback>
        </mc:AlternateContent>
      </w:r>
    </w:p>
    <w:p w14:paraId="40CF6565" w14:textId="77777777" w:rsidR="00502DBA" w:rsidRPr="00BC37E3" w:rsidRDefault="00502DBA" w:rsidP="0007314C">
      <w:pPr>
        <w:tabs>
          <w:tab w:val="left" w:pos="2580"/>
        </w:tabs>
        <w:spacing w:after="0" w:line="276" w:lineRule="auto"/>
        <w:rPr>
          <w:rFonts w:cs="Arial"/>
          <w:b/>
          <w:bCs/>
          <w:lang w:val="es-CO"/>
        </w:rPr>
      </w:pPr>
    </w:p>
    <w:p w14:paraId="6F719A59" w14:textId="2AACBDF2" w:rsidR="00502DBA" w:rsidRPr="00BC37E3" w:rsidRDefault="00502DBA" w:rsidP="0007314C">
      <w:pPr>
        <w:tabs>
          <w:tab w:val="left" w:pos="2580"/>
        </w:tabs>
        <w:spacing w:after="0" w:line="276" w:lineRule="auto"/>
        <w:rPr>
          <w:rFonts w:cs="Arial"/>
          <w:b/>
          <w:bCs/>
          <w:lang w:val="es-CO"/>
        </w:rPr>
      </w:pPr>
      <w:r w:rsidRPr="00BC37E3">
        <w:rPr>
          <w:rFonts w:cs="Arial"/>
          <w:b/>
          <w:bCs/>
          <w:noProof/>
          <w:u w:val="single"/>
          <w:lang w:val="es-CO" w:eastAsia="es-CO"/>
        </w:rPr>
        <mc:AlternateContent>
          <mc:Choice Requires="wpg">
            <w:drawing>
              <wp:anchor distT="0" distB="0" distL="114300" distR="114300" simplePos="0" relativeHeight="251706368" behindDoc="0" locked="0" layoutInCell="1" allowOverlap="1" wp14:anchorId="6D6B27E0" wp14:editId="66011DA1">
                <wp:simplePos x="0" y="0"/>
                <wp:positionH relativeFrom="column">
                  <wp:posOffset>7070184</wp:posOffset>
                </wp:positionH>
                <wp:positionV relativeFrom="paragraph">
                  <wp:posOffset>180192</wp:posOffset>
                </wp:positionV>
                <wp:extent cx="1829809" cy="1400212"/>
                <wp:effectExtent l="0" t="0" r="0" b="0"/>
                <wp:wrapNone/>
                <wp:docPr id="120" name="Grupo 120"/>
                <wp:cNvGraphicFramePr/>
                <a:graphic xmlns:a="http://schemas.openxmlformats.org/drawingml/2006/main">
                  <a:graphicData uri="http://schemas.microsoft.com/office/word/2010/wordprocessingGroup">
                    <wpg:wgp>
                      <wpg:cNvGrpSpPr/>
                      <wpg:grpSpPr>
                        <a:xfrm>
                          <a:off x="0" y="0"/>
                          <a:ext cx="1829809" cy="1400212"/>
                          <a:chOff x="-251565" y="822324"/>
                          <a:chExt cx="1713869" cy="999552"/>
                        </a:xfrm>
                      </wpg:grpSpPr>
                      <wps:wsp>
                        <wps:cNvPr id="121" name="Rectángulo 121"/>
                        <wps:cNvSpPr/>
                        <wps:spPr>
                          <a:xfrm>
                            <a:off x="-251565" y="822324"/>
                            <a:ext cx="1713869" cy="999552"/>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063B809"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 name="Rectángulo 122"/>
                        <wps:cNvSpPr/>
                        <wps:spPr>
                          <a:xfrm>
                            <a:off x="-133451" y="909633"/>
                            <a:ext cx="1544669" cy="803828"/>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FEF02D7"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no Aprovechables</w:t>
                              </w:r>
                            </w:p>
                            <w:p w14:paraId="0F4CF1DD"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Residuos de unidades sanitarias</w:t>
                              </w:r>
                            </w:p>
                            <w:p w14:paraId="15E7533A"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Servilletas</w:t>
                              </w:r>
                            </w:p>
                            <w:p w14:paraId="6670846D" w14:textId="77777777" w:rsidR="002A393E"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Papeles y cartones contaminados con comida</w:t>
                              </w:r>
                            </w:p>
                            <w:p w14:paraId="059537D2"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Plásticos de un solo uso</w:t>
                              </w:r>
                            </w:p>
                            <w:p w14:paraId="488B2E2F" w14:textId="77777777" w:rsidR="002A393E" w:rsidRDefault="002A393E" w:rsidP="00502DB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D6B27E0" id="Grupo 120" o:spid="_x0000_s1113" style="position:absolute;left:0;text-align:left;margin-left:556.7pt;margin-top:14.2pt;width:144.1pt;height:110.25pt;z-index:251706368;mso-width-relative:margin;mso-height-relative:margin" coordorigin="-2515,8223" coordsize="17138,9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">
                <v:rect id="Rectángulo 121" o:spid="_x0000_s1114" style="position:absolute;left:-2515;top:8223;width:17138;height:99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yIC8MA&#10;AADcAAAADwAAAGRycy9kb3ducmV2LnhtbERPS2sCMRC+F/ofwhS81awWRLZGsUqperBqH+chmW6W&#10;bibpJur675uC0Nt8fM+ZzDrXiBO1sfasYNAvQBBrb2quFLy/Pd+PQcSEbLDxTAouFGE2vb2ZYGn8&#10;mfd0OqRK5BCOJSqwKYVSyqgtOYx9H4gz9+VbhynDtpKmxXMOd40cFsVIOqw5N1gMtLCkvw9Hp+Dz&#10;9eXp4WM+1pvws262Sx0uOxuU6t1180cQibr0L766VybPHw7g75l8gZ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7yIC8MAAADcAAAADwAAAAAAAAAAAAAAAACYAgAAZHJzL2Rv&#10;d25yZXYueG1sUEsFBgAAAAAEAAQA9QAAAIgDAAAAAA==&#10;" fillcolor="#b4c6e7 [1304]" stroked="f" strokeweight="1.5pt">
                  <v:textbox>
                    <w:txbxContent>
                      <w:p w14:paraId="4063B809" w14:textId="77777777" w:rsidR="002A393E" w:rsidRPr="00075F2C" w:rsidRDefault="002A393E" w:rsidP="00502DBA">
                        <w:pPr>
                          <w:jc w:val="center"/>
                          <w:rPr>
                            <w:b/>
                            <w:bCs/>
                            <w:color w:val="000000" w:themeColor="text1"/>
                            <w:sz w:val="16"/>
                            <w:szCs w:val="16"/>
                          </w:rPr>
                        </w:pPr>
                      </w:p>
                    </w:txbxContent>
                  </v:textbox>
                </v:rect>
                <v:rect id="Rectángulo 122" o:spid="_x0000_s1115" style="position:absolute;left:-1334;top:9096;width:15446;height:8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FwJcEA&#10;AADcAAAADwAAAGRycy9kb3ducmV2LnhtbERPTWsCMRC9C/6HMIXeNNs9FFmNYgVRKxXU0vOwGXeX&#10;biZLEt3035uC4G0e73Nmi2hacSPnG8sK3sYZCOLS6oYrBd/n9WgCwgdkja1lUvBHHhbz4WCGhbY9&#10;H+l2CpVIIewLVFCH0BVS+rImg35sO+LEXawzGBJ0ldQO+xRuWpln2bs02HBqqLGjVU3l7+lqFMjD&#10;T9zFXK+3fbva7A8f+y/z6ZR6fYnLKYhAMTzFD/dWp/l5Dv/PpAvk/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BBcCXBAAAA3AAAAA8AAAAAAAAAAAAAAAAAmAIAAGRycy9kb3du&#10;cmV2LnhtbFBLBQYAAAAABAAEAPUAAACGAwAAAAA=&#10;" fillcolor="#00b0f0" stroked="f" strokeweight="1.5pt">
                  <v:textbox>
                    <w:txbxContent>
                      <w:p w14:paraId="7FEF02D7"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no Aprovechables</w:t>
                        </w:r>
                      </w:p>
                      <w:p w14:paraId="0F4CF1DD"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Residuos de unidades sanitarias</w:t>
                        </w:r>
                      </w:p>
                      <w:p w14:paraId="15E7533A"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Servilletas</w:t>
                        </w:r>
                      </w:p>
                      <w:p w14:paraId="6670846D" w14:textId="77777777" w:rsidR="002A393E"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Papeles y cartones contaminados con comida</w:t>
                        </w:r>
                      </w:p>
                      <w:p w14:paraId="059537D2"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Plásticos de un solo uso</w:t>
                        </w:r>
                      </w:p>
                      <w:p w14:paraId="488B2E2F" w14:textId="77777777" w:rsidR="002A393E" w:rsidRDefault="002A393E" w:rsidP="00502DBA"/>
                    </w:txbxContent>
                  </v:textbox>
                </v:rect>
              </v:group>
            </w:pict>
          </mc:Fallback>
        </mc:AlternateContent>
      </w:r>
    </w:p>
    <w:p w14:paraId="743B2D2F" w14:textId="703B3DB0" w:rsidR="00502DBA" w:rsidRPr="00BC37E3" w:rsidRDefault="00502DBA" w:rsidP="0007314C">
      <w:pPr>
        <w:tabs>
          <w:tab w:val="left" w:pos="2580"/>
        </w:tabs>
        <w:spacing w:after="0" w:line="276" w:lineRule="auto"/>
        <w:rPr>
          <w:rFonts w:cs="Arial"/>
          <w:b/>
          <w:bCs/>
          <w:lang w:val="es-CO"/>
        </w:rPr>
      </w:pPr>
      <w:r w:rsidRPr="00BC37E3">
        <w:rPr>
          <w:rFonts w:cs="Arial"/>
          <w:b/>
          <w:bCs/>
          <w:noProof/>
          <w:u w:val="single"/>
          <w:lang w:val="es-CO" w:eastAsia="es-CO"/>
        </w:rPr>
        <mc:AlternateContent>
          <mc:Choice Requires="wpg">
            <w:drawing>
              <wp:anchor distT="0" distB="0" distL="114300" distR="114300" simplePos="0" relativeHeight="251696128" behindDoc="0" locked="0" layoutInCell="1" allowOverlap="1" wp14:anchorId="7DEB8BD0" wp14:editId="53DAA006">
                <wp:simplePos x="0" y="0"/>
                <wp:positionH relativeFrom="column">
                  <wp:posOffset>5262638</wp:posOffset>
                </wp:positionH>
                <wp:positionV relativeFrom="paragraph">
                  <wp:posOffset>35461</wp:posOffset>
                </wp:positionV>
                <wp:extent cx="1438275" cy="760730"/>
                <wp:effectExtent l="0" t="0" r="0" b="1270"/>
                <wp:wrapNone/>
                <wp:docPr id="123" name="Grupo 123"/>
                <wp:cNvGraphicFramePr/>
                <a:graphic xmlns:a="http://schemas.openxmlformats.org/drawingml/2006/main">
                  <a:graphicData uri="http://schemas.microsoft.com/office/word/2010/wordprocessingGroup">
                    <wpg:wgp>
                      <wpg:cNvGrpSpPr/>
                      <wpg:grpSpPr>
                        <a:xfrm>
                          <a:off x="0" y="0"/>
                          <a:ext cx="1438275" cy="760730"/>
                          <a:chOff x="-124135" y="896824"/>
                          <a:chExt cx="1595755" cy="1138688"/>
                        </a:xfrm>
                      </wpg:grpSpPr>
                      <wps:wsp>
                        <wps:cNvPr id="124" name="Rectángulo 124"/>
                        <wps:cNvSpPr/>
                        <wps:spPr>
                          <a:xfrm>
                            <a:off x="-124135" y="896824"/>
                            <a:ext cx="1595755" cy="1138688"/>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C2BA3F0"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 name="Rectángulo 125"/>
                        <wps:cNvSpPr/>
                        <wps:spPr>
                          <a:xfrm>
                            <a:off x="-45666" y="986077"/>
                            <a:ext cx="1423025" cy="923061"/>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13B1A53"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orgánicos Aprovechables</w:t>
                              </w:r>
                            </w:p>
                            <w:p w14:paraId="536D8811" w14:textId="77777777" w:rsidR="002A393E" w:rsidRPr="00DD6675" w:rsidRDefault="002A393E" w:rsidP="00502DBA">
                              <w:pPr>
                                <w:spacing w:after="0"/>
                                <w:jc w:val="left"/>
                                <w:rPr>
                                  <w:rFonts w:cs="Arial"/>
                                  <w:b/>
                                  <w:bCs/>
                                  <w:color w:val="FFFFFF" w:themeColor="background1"/>
                                  <w:sz w:val="16"/>
                                  <w:szCs w:val="16"/>
                                </w:rPr>
                              </w:pPr>
                              <w:r w:rsidRPr="00DD6675">
                                <w:rPr>
                                  <w:rFonts w:cs="Arial"/>
                                  <w:b/>
                                  <w:bCs/>
                                  <w:color w:val="FFFFFF" w:themeColor="background1"/>
                                  <w:sz w:val="16"/>
                                  <w:szCs w:val="16"/>
                                </w:rPr>
                                <w:t>Residuos orgánicos (restos de comida)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DEB8BD0" id="Grupo 123" o:spid="_x0000_s1116" style="position:absolute;left:0;text-align:left;margin-left:414.4pt;margin-top:2.8pt;width:113.25pt;height:59.9pt;z-index:251696128;mso-width-relative:margin;mso-height-relative:margin" coordorigin="-1241,8968" coordsize="15957,11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">
                <v:rect id="Rectángulo 124" o:spid="_x0000_s1117" style="position:absolute;left:-1241;top:8968;width:15957;height:113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srk8MA&#10;AADcAAAADwAAAGRycy9kb3ducmV2LnhtbERPS08CMRC+m/gfmiHhJl3QGLJSCEoM4kEUH+dJO243&#10;bqdlW2D595TEhNt8+Z4zmXWuEXtqY+1ZwXBQgCDW3tRcKfj6fL4Zg4gJ2WDjmRQcKcJsen01wdL4&#10;A3/QfpMqkUM4lqjAphRKKaO25DAOfCDO3K9vHaYM20qaFg853DVyVBT30mHNucFioCdL+m+zcwp+&#10;1svH2+/5WL+G7ap5W+hwfLdBqX6vmz+ASNSli/jf/WLy/NEdnJ/JF8jp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8srk8MAAADcAAAADwAAAAAAAAAAAAAAAACYAgAAZHJzL2Rv&#10;d25yZXYueG1sUEsFBgAAAAAEAAQA9QAAAIgDAAAAAA==&#10;" fillcolor="#b4c6e7 [1304]" stroked="f" strokeweight="1.5pt">
                  <v:textbox>
                    <w:txbxContent>
                      <w:p w14:paraId="6C2BA3F0" w14:textId="77777777" w:rsidR="002A393E" w:rsidRPr="00075F2C" w:rsidRDefault="002A393E" w:rsidP="00502DBA">
                        <w:pPr>
                          <w:jc w:val="center"/>
                          <w:rPr>
                            <w:b/>
                            <w:bCs/>
                            <w:color w:val="000000" w:themeColor="text1"/>
                            <w:sz w:val="16"/>
                            <w:szCs w:val="16"/>
                          </w:rPr>
                        </w:pPr>
                      </w:p>
                    </w:txbxContent>
                  </v:textbox>
                </v:rect>
                <v:rect id="Rectángulo 125" o:spid="_x0000_s1118" style="position:absolute;left:-456;top:9860;width:14229;height:92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joUcIA&#10;AADcAAAADwAAAGRycy9kb3ducmV2LnhtbERP32vCMBB+F/wfwgl709TCxqhGUUF0kwlT8flozrbY&#10;XEqS2ey/XwaDvd3H9/Pmy2ha8SDnG8sKppMMBHFpdcOVgst5O34F4QOyxtYyKfgmD8vFcDDHQtue&#10;P+lxCpVIIewLVFCH0BVS+rImg35iO+LE3awzGBJ0ldQO+xRuWpln2Ys02HBqqLGjTU3l/fRlFMjj&#10;Nb7FXG/3fbvZHY7rw4d5d0o9jeJqBiJQDP/iP/dep/n5M/w+ky6Qi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qOhRwgAAANwAAAAPAAAAAAAAAAAAAAAAAJgCAABkcnMvZG93&#10;bnJldi54bWxQSwUGAAAAAAQABAD1AAAAhwMAAAAA&#10;" fillcolor="#00b0f0" stroked="f" strokeweight="1.5pt">
                  <v:textbox>
                    <w:txbxContent>
                      <w:p w14:paraId="013B1A53"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orgánicos Aprovechables</w:t>
                        </w:r>
                      </w:p>
                      <w:p w14:paraId="536D8811" w14:textId="77777777" w:rsidR="002A393E" w:rsidRPr="00DD6675" w:rsidRDefault="002A393E" w:rsidP="00502DBA">
                        <w:pPr>
                          <w:spacing w:after="0"/>
                          <w:jc w:val="left"/>
                          <w:rPr>
                            <w:rFonts w:cs="Arial"/>
                            <w:b/>
                            <w:bCs/>
                            <w:color w:val="FFFFFF" w:themeColor="background1"/>
                            <w:sz w:val="16"/>
                            <w:szCs w:val="16"/>
                          </w:rPr>
                        </w:pPr>
                        <w:r w:rsidRPr="00DD6675">
                          <w:rPr>
                            <w:rFonts w:cs="Arial"/>
                            <w:b/>
                            <w:bCs/>
                            <w:color w:val="FFFFFF" w:themeColor="background1"/>
                            <w:sz w:val="16"/>
                            <w:szCs w:val="16"/>
                          </w:rPr>
                          <w:t>Residuos orgánicos (restos de comida)</w:t>
                        </w:r>
                      </w:p>
                    </w:txbxContent>
                  </v:textbox>
                </v:rect>
              </v:group>
            </w:pict>
          </mc:Fallback>
        </mc:AlternateContent>
      </w:r>
    </w:p>
    <w:p w14:paraId="1D4150CC" w14:textId="77777777" w:rsidR="00502DBA" w:rsidRPr="00BC37E3" w:rsidRDefault="00502DBA" w:rsidP="0007314C">
      <w:pPr>
        <w:spacing w:after="0" w:line="276" w:lineRule="auto"/>
        <w:rPr>
          <w:rFonts w:cs="Arial"/>
          <w:color w:val="000000" w:themeColor="text1"/>
          <w:lang w:val="es-CO"/>
        </w:rPr>
      </w:pP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682816" behindDoc="0" locked="0" layoutInCell="1" allowOverlap="1" wp14:anchorId="00FBD4D2" wp14:editId="0539EDA9">
                <wp:simplePos x="0" y="0"/>
                <wp:positionH relativeFrom="column">
                  <wp:posOffset>-478454</wp:posOffset>
                </wp:positionH>
                <wp:positionV relativeFrom="paragraph">
                  <wp:posOffset>178211</wp:posOffset>
                </wp:positionV>
                <wp:extent cx="1846730" cy="1621155"/>
                <wp:effectExtent l="0" t="0" r="0" b="4445"/>
                <wp:wrapNone/>
                <wp:docPr id="126" name="Rectángulo 126"/>
                <wp:cNvGraphicFramePr/>
                <a:graphic xmlns:a="http://schemas.openxmlformats.org/drawingml/2006/main">
                  <a:graphicData uri="http://schemas.microsoft.com/office/word/2010/wordprocessingShape">
                    <wps:wsp>
                      <wps:cNvSpPr/>
                      <wps:spPr>
                        <a:xfrm>
                          <a:off x="0" y="0"/>
                          <a:ext cx="1846730" cy="1621155"/>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B82A1D6" id="Rectángulo 126" o:spid="_x0000_s1026" style="position:absolute;margin-left:-37.65pt;margin-top:14.05pt;width:145.4pt;height:127.6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" fillcolor="#fbe4d5 [661]" stroked="f" strokeweight="1pt"/>
            </w:pict>
          </mc:Fallback>
        </mc:AlternateContent>
      </w:r>
      <w:r w:rsidRPr="00BC37E3">
        <w:rPr>
          <w:rFonts w:cs="Arial"/>
          <w:lang w:val="es-CO"/>
        </w:rPr>
        <w:tab/>
      </w:r>
    </w:p>
    <w:p w14:paraId="6DC56B29" w14:textId="124755A4" w:rsidR="00502DBA" w:rsidRPr="00BC37E3" w:rsidRDefault="00502DBA" w:rsidP="0007314C">
      <w:pPr>
        <w:spacing w:after="0" w:line="276" w:lineRule="auto"/>
        <w:rPr>
          <w:rFonts w:cs="Arial"/>
          <w:color w:val="000000" w:themeColor="text1"/>
          <w:lang w:val="es-CO"/>
        </w:rPr>
      </w:pPr>
      <w:r w:rsidRPr="00BC37E3">
        <w:rPr>
          <w:rFonts w:cs="Arial"/>
          <w:b/>
          <w:bCs/>
          <w:noProof/>
          <w:u w:val="single"/>
          <w:lang w:val="es-CO" w:eastAsia="es-CO"/>
        </w:rPr>
        <mc:AlternateContent>
          <mc:Choice Requires="wps">
            <w:drawing>
              <wp:anchor distT="0" distB="0" distL="114300" distR="114300" simplePos="0" relativeHeight="251686912" behindDoc="0" locked="0" layoutInCell="1" allowOverlap="1" wp14:anchorId="6387FE63" wp14:editId="1A5F19F4">
                <wp:simplePos x="0" y="0"/>
                <wp:positionH relativeFrom="column">
                  <wp:posOffset>1652905</wp:posOffset>
                </wp:positionH>
                <wp:positionV relativeFrom="paragraph">
                  <wp:posOffset>153670</wp:posOffset>
                </wp:positionV>
                <wp:extent cx="1595755" cy="752475"/>
                <wp:effectExtent l="0" t="0" r="4445" b="0"/>
                <wp:wrapNone/>
                <wp:docPr id="128" name="Rectángulo 128"/>
                <wp:cNvGraphicFramePr/>
                <a:graphic xmlns:a="http://schemas.openxmlformats.org/drawingml/2006/main">
                  <a:graphicData uri="http://schemas.microsoft.com/office/word/2010/wordprocessingShape">
                    <wps:wsp>
                      <wps:cNvSpPr/>
                      <wps:spPr>
                        <a:xfrm>
                          <a:off x="0" y="0"/>
                          <a:ext cx="1595755" cy="752475"/>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EAD128B" w14:textId="77777777" w:rsidR="002A393E" w:rsidRPr="00BD1A5F" w:rsidRDefault="002A393E" w:rsidP="00502DBA">
                            <w:pPr>
                              <w:spacing w:after="0"/>
                              <w:jc w:val="center"/>
                              <w:rPr>
                                <w:b/>
                                <w:bCs/>
                                <w:color w:val="000000" w:themeColor="text1"/>
                                <w:sz w:val="16"/>
                                <w:szCs w:val="16"/>
                              </w:rPr>
                            </w:pPr>
                            <w:r>
                              <w:rPr>
                                <w:b/>
                                <w:bCs/>
                                <w:color w:val="000000" w:themeColor="text1"/>
                                <w:sz w:val="16"/>
                                <w:szCs w:val="16"/>
                              </w:rPr>
                              <w:t>Insumos, recursos, materiales (pico y pala, maderas, palancas, compuertas, tolvas, rastrillos)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387FE63" id="Rectángulo 128" o:spid="_x0000_s1119" style="position:absolute;left:0;text-align:left;margin-left:130.15pt;margin-top:12.1pt;width:125.65pt;height:59.25pt;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" fillcolor="#ffc000 [3207]" stroked="f" strokeweight="1.5pt">
                <v:textbox>
                  <w:txbxContent>
                    <w:p w14:paraId="0EAD128B" w14:textId="77777777" w:rsidR="002A393E" w:rsidRPr="00BD1A5F" w:rsidRDefault="002A393E" w:rsidP="00502DBA">
                      <w:pPr>
                        <w:spacing w:after="0"/>
                        <w:jc w:val="center"/>
                        <w:rPr>
                          <w:b/>
                          <w:bCs/>
                          <w:color w:val="000000" w:themeColor="text1"/>
                          <w:sz w:val="16"/>
                          <w:szCs w:val="16"/>
                        </w:rPr>
                      </w:pPr>
                      <w:r>
                        <w:rPr>
                          <w:b/>
                          <w:bCs/>
                          <w:color w:val="000000" w:themeColor="text1"/>
                          <w:sz w:val="16"/>
                          <w:szCs w:val="16"/>
                        </w:rPr>
                        <w:t>Insumos, recursos, materiales (pico y pala, maderas, palancas, compuertas, tolvas, rastrillos)</w:t>
                      </w:r>
                    </w:p>
                  </w:txbxContent>
                </v:textbox>
              </v:rect>
            </w:pict>
          </mc:Fallback>
        </mc:AlternateContent>
      </w:r>
      <w:r w:rsidRPr="00BC37E3">
        <w:rPr>
          <w:rFonts w:cs="Arial"/>
          <w:b/>
          <w:bCs/>
          <w:noProof/>
          <w:lang w:val="es-CO" w:eastAsia="es-CO"/>
        </w:rPr>
        <mc:AlternateContent>
          <mc:Choice Requires="wps">
            <w:drawing>
              <wp:anchor distT="0" distB="0" distL="114300" distR="114300" simplePos="0" relativeHeight="251687936" behindDoc="0" locked="0" layoutInCell="1" allowOverlap="1" wp14:anchorId="2046DD14" wp14:editId="4D7369E6">
                <wp:simplePos x="0" y="0"/>
                <wp:positionH relativeFrom="column">
                  <wp:posOffset>-290195</wp:posOffset>
                </wp:positionH>
                <wp:positionV relativeFrom="paragraph">
                  <wp:posOffset>83633</wp:posOffset>
                </wp:positionV>
                <wp:extent cx="1595755" cy="259977"/>
                <wp:effectExtent l="0" t="0" r="4445" b="0"/>
                <wp:wrapNone/>
                <wp:docPr id="127" name="Rectángulo 127"/>
                <wp:cNvGraphicFramePr/>
                <a:graphic xmlns:a="http://schemas.openxmlformats.org/drawingml/2006/main">
                  <a:graphicData uri="http://schemas.microsoft.com/office/word/2010/wordprocessingShape">
                    <wps:wsp>
                      <wps:cNvSpPr/>
                      <wps:spPr>
                        <a:xfrm>
                          <a:off x="0" y="0"/>
                          <a:ext cx="1595755" cy="25997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8FC41A0"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Explosivos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046DD14" id="Rectángulo 127" o:spid="_x0000_s1120" style="position:absolute;left:0;text-align:left;margin-left:-22.85pt;margin-top:6.6pt;width:125.65pt;height:20.45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" fillcolor="red" stroked="f" strokeweight="1.5pt">
                <v:textbox>
                  <w:txbxContent>
                    <w:p w14:paraId="28FC41A0"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Explosivos</w:t>
                      </w:r>
                    </w:p>
                  </w:txbxContent>
                </v:textbox>
              </v:rect>
            </w:pict>
          </mc:Fallback>
        </mc:AlternateContent>
      </w:r>
    </w:p>
    <w:p w14:paraId="49AD07EB" w14:textId="77777777" w:rsidR="00502DBA" w:rsidRPr="00BC37E3" w:rsidRDefault="00502DBA" w:rsidP="0007314C">
      <w:pPr>
        <w:spacing w:after="0" w:line="276" w:lineRule="auto"/>
        <w:rPr>
          <w:rFonts w:cs="Arial"/>
          <w:color w:val="000000" w:themeColor="text1"/>
          <w:lang w:val="es-CO"/>
        </w:rPr>
      </w:pPr>
    </w:p>
    <w:p w14:paraId="0E159E50" w14:textId="7605A95E" w:rsidR="00502DBA" w:rsidRPr="00BC37E3" w:rsidRDefault="00502DBA" w:rsidP="0007314C">
      <w:pPr>
        <w:spacing w:after="0" w:line="276" w:lineRule="auto"/>
        <w:rPr>
          <w:rFonts w:cs="Arial"/>
          <w:color w:val="000000" w:themeColor="text1"/>
          <w:lang w:val="es-CO"/>
        </w:rPr>
      </w:pP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683840" behindDoc="0" locked="0" layoutInCell="1" allowOverlap="1" wp14:anchorId="502C78A9" wp14:editId="5FB2889A">
                <wp:simplePos x="0" y="0"/>
                <wp:positionH relativeFrom="column">
                  <wp:posOffset>1581167</wp:posOffset>
                </wp:positionH>
                <wp:positionV relativeFrom="paragraph">
                  <wp:posOffset>22225</wp:posOffset>
                </wp:positionV>
                <wp:extent cx="1667494" cy="707390"/>
                <wp:effectExtent l="0" t="0" r="0" b="3810"/>
                <wp:wrapNone/>
                <wp:docPr id="97" name="Rectángulo 97"/>
                <wp:cNvGraphicFramePr/>
                <a:graphic xmlns:a="http://schemas.openxmlformats.org/drawingml/2006/main">
                  <a:graphicData uri="http://schemas.microsoft.com/office/word/2010/wordprocessingShape">
                    <wps:wsp>
                      <wps:cNvSpPr/>
                      <wps:spPr>
                        <a:xfrm>
                          <a:off x="0" y="0"/>
                          <a:ext cx="1667494" cy="707390"/>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4335078"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2C78A9" id="Rectángulo 97" o:spid="_x0000_s1121" style="position:absolute;left:0;text-align:left;margin-left:124.5pt;margin-top:1.75pt;width:131.3pt;height:55.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" fillcolor="#ffd966 [1943]" stroked="f" strokeweight="1.5pt">
                <v:textbox>
                  <w:txbxContent>
                    <w:p w14:paraId="54335078" w14:textId="77777777" w:rsidR="002A393E" w:rsidRPr="00075F2C" w:rsidRDefault="002A393E" w:rsidP="00502DBA">
                      <w:pPr>
                        <w:jc w:val="center"/>
                        <w:rPr>
                          <w:b/>
                          <w:bCs/>
                          <w:color w:val="000000" w:themeColor="text1"/>
                          <w:sz w:val="16"/>
                          <w:szCs w:val="16"/>
                        </w:rPr>
                      </w:pPr>
                    </w:p>
                  </w:txbxContent>
                </v:textbox>
              </v:rect>
            </w:pict>
          </mc:Fallback>
        </mc:AlternateContent>
      </w:r>
      <w:r w:rsidRPr="00BC37E3">
        <w:rPr>
          <w:rFonts w:cs="Arial"/>
          <w:b/>
          <w:bCs/>
          <w:noProof/>
          <w:lang w:val="es-CO" w:eastAsia="es-CO"/>
        </w:rPr>
        <mc:AlternateContent>
          <mc:Choice Requires="wps">
            <w:drawing>
              <wp:anchor distT="0" distB="0" distL="114300" distR="114300" simplePos="0" relativeHeight="251688960" behindDoc="0" locked="0" layoutInCell="1" allowOverlap="1" wp14:anchorId="72E217EE" wp14:editId="5F2F52EF">
                <wp:simplePos x="0" y="0"/>
                <wp:positionH relativeFrom="column">
                  <wp:posOffset>-290195</wp:posOffset>
                </wp:positionH>
                <wp:positionV relativeFrom="paragraph">
                  <wp:posOffset>127559</wp:posOffset>
                </wp:positionV>
                <wp:extent cx="1595755" cy="259977"/>
                <wp:effectExtent l="0" t="0" r="4445" b="0"/>
                <wp:wrapNone/>
                <wp:docPr id="129" name="Rectángulo 129"/>
                <wp:cNvGraphicFramePr/>
                <a:graphic xmlns:a="http://schemas.openxmlformats.org/drawingml/2006/main">
                  <a:graphicData uri="http://schemas.microsoft.com/office/word/2010/wordprocessingShape">
                    <wps:wsp>
                      <wps:cNvSpPr/>
                      <wps:spPr>
                        <a:xfrm>
                          <a:off x="0" y="0"/>
                          <a:ext cx="1595755" cy="25997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5E9F4C6"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Energía eléctrica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2E217EE" id="Rectángulo 129" o:spid="_x0000_s1122" style="position:absolute;left:0;text-align:left;margin-left:-22.85pt;margin-top:10.05pt;width:125.65pt;height:20.45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" fillcolor="red" stroked="f" strokeweight="1.5pt">
                <v:textbox>
                  <w:txbxContent>
                    <w:p w14:paraId="35E9F4C6"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Energía eléctrica</w:t>
                      </w:r>
                    </w:p>
                  </w:txbxContent>
                </v:textbox>
              </v:rect>
            </w:pict>
          </mc:Fallback>
        </mc:AlternateContent>
      </w:r>
    </w:p>
    <w:p w14:paraId="6E6711AA" w14:textId="445FE05C" w:rsidR="00502DBA" w:rsidRPr="00BC37E3" w:rsidRDefault="00502DBA" w:rsidP="0007314C">
      <w:pPr>
        <w:spacing w:after="0" w:line="276" w:lineRule="auto"/>
        <w:rPr>
          <w:rFonts w:cs="Arial"/>
          <w:color w:val="000000" w:themeColor="text1"/>
          <w:lang w:val="es-CO"/>
        </w:rPr>
      </w:pPr>
      <w:r w:rsidRPr="00BC37E3">
        <w:rPr>
          <w:rFonts w:cs="Arial"/>
          <w:b/>
          <w:bCs/>
          <w:noProof/>
          <w:u w:val="single"/>
          <w:lang w:val="es-CO" w:eastAsia="es-CO"/>
        </w:rPr>
        <mc:AlternateContent>
          <mc:Choice Requires="wpg">
            <w:drawing>
              <wp:anchor distT="0" distB="0" distL="114300" distR="114300" simplePos="0" relativeHeight="251705344" behindDoc="0" locked="0" layoutInCell="1" allowOverlap="1" wp14:anchorId="7BF9A33A" wp14:editId="358D969B">
                <wp:simplePos x="0" y="0"/>
                <wp:positionH relativeFrom="column">
                  <wp:posOffset>5285684</wp:posOffset>
                </wp:positionH>
                <wp:positionV relativeFrom="paragraph">
                  <wp:posOffset>14704</wp:posOffset>
                </wp:positionV>
                <wp:extent cx="1419860" cy="1093694"/>
                <wp:effectExtent l="0" t="0" r="2540" b="0"/>
                <wp:wrapNone/>
                <wp:docPr id="130" name="Grupo 130"/>
                <wp:cNvGraphicFramePr/>
                <a:graphic xmlns:a="http://schemas.openxmlformats.org/drawingml/2006/main">
                  <a:graphicData uri="http://schemas.microsoft.com/office/word/2010/wordprocessingGroup">
                    <wpg:wgp>
                      <wpg:cNvGrpSpPr/>
                      <wpg:grpSpPr>
                        <a:xfrm>
                          <a:off x="0" y="0"/>
                          <a:ext cx="1419860" cy="1093694"/>
                          <a:chOff x="48824" y="295757"/>
                          <a:chExt cx="1546932" cy="1160261"/>
                        </a:xfrm>
                      </wpg:grpSpPr>
                      <wps:wsp>
                        <wps:cNvPr id="131" name="Rectángulo 131"/>
                        <wps:cNvSpPr/>
                        <wps:spPr>
                          <a:xfrm>
                            <a:off x="48824" y="295757"/>
                            <a:ext cx="1546932" cy="1160261"/>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3B93607"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 name="Rectángulo 132"/>
                        <wps:cNvSpPr/>
                        <wps:spPr>
                          <a:xfrm>
                            <a:off x="93840" y="353966"/>
                            <a:ext cx="1361048" cy="980568"/>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763BDEC"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Reciclables</w:t>
                              </w:r>
                            </w:p>
                            <w:p w14:paraId="2879E106"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Plástico</w:t>
                              </w:r>
                            </w:p>
                            <w:p w14:paraId="66BA784C"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Cartón</w:t>
                              </w:r>
                            </w:p>
                            <w:p w14:paraId="1AA5E2A3" w14:textId="77777777" w:rsidR="002A393E"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Vidrio</w:t>
                              </w:r>
                            </w:p>
                            <w:p w14:paraId="68F457B0" w14:textId="77777777" w:rsidR="002A393E" w:rsidRPr="00602FFF" w:rsidRDefault="002A393E" w:rsidP="001F4213">
                              <w:pPr>
                                <w:numPr>
                                  <w:ilvl w:val="0"/>
                                  <w:numId w:val="28"/>
                                </w:numPr>
                                <w:spacing w:after="0"/>
                                <w:jc w:val="left"/>
                                <w:rPr>
                                  <w:rFonts w:cs="Arial"/>
                                  <w:b/>
                                  <w:bCs/>
                                  <w:color w:val="FFFFFF" w:themeColor="background1"/>
                                  <w:sz w:val="16"/>
                                  <w:szCs w:val="16"/>
                                </w:rPr>
                              </w:pPr>
                              <w:r>
                                <w:rPr>
                                  <w:rFonts w:cs="Arial"/>
                                  <w:b/>
                                  <w:bCs/>
                                  <w:color w:val="FFFFFF" w:themeColor="background1"/>
                                  <w:sz w:val="16"/>
                                  <w:szCs w:val="16"/>
                                </w:rPr>
                                <w:t>Papel</w:t>
                              </w:r>
                            </w:p>
                            <w:p w14:paraId="00D4D7ED" w14:textId="77777777" w:rsidR="002A393E" w:rsidRPr="00BF4B75" w:rsidRDefault="002A393E" w:rsidP="001F4213">
                              <w:pPr>
                                <w:numPr>
                                  <w:ilvl w:val="0"/>
                                  <w:numId w:val="28"/>
                                </w:numPr>
                                <w:spacing w:after="0"/>
                                <w:jc w:val="left"/>
                                <w:rPr>
                                  <w:rFonts w:cs="Arial"/>
                                  <w:b/>
                                  <w:bCs/>
                                  <w:color w:val="FFFFFF" w:themeColor="background1"/>
                                  <w:sz w:val="16"/>
                                  <w:szCs w:val="16"/>
                                </w:rPr>
                              </w:pPr>
                              <w:r w:rsidRPr="00BF4B75">
                                <w:rPr>
                                  <w:rFonts w:cs="Arial"/>
                                  <w:b/>
                                  <w:bCs/>
                                  <w:color w:val="FFFFFF" w:themeColor="background1"/>
                                  <w:sz w:val="16"/>
                                  <w:szCs w:val="16"/>
                                </w:rPr>
                                <w:t xml:space="preserve">Metales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BF9A33A" id="Grupo 130" o:spid="_x0000_s1123" style="position:absolute;left:0;text-align:left;margin-left:416.2pt;margin-top:1.15pt;width:111.8pt;height:86.1pt;z-index:251705344;mso-width-relative:margin;mso-height-relative:margin" coordorigin="488,2957" coordsize="15469,116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">
                <v:rect id="Rectángulo 131" o:spid="_x0000_s1124" style="position:absolute;left:488;top:2957;width:15469;height:116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Ue1sMA&#10;AADcAAAADwAAAGRycy9kb3ducmV2LnhtbERPTU8CMRC9m/gfmjHxJl0gIWSlEIQQlIMCKudJO2w3&#10;bqdlW2H599bExNu8vM+ZzDrXiDO1sfasoN8rQBBrb2quFHy8rx7GIGJCNth4JgVXijCb3t5MsDT+&#10;wjs671MlcgjHEhXYlEIpZdSWHMaeD8SZO/rWYcqwraRp8ZLDXSMHRTGSDmvODRYDLSzpr/23U3B4&#10;Wz8NP+djvQmnl+Z1qcN1a4NS93fd/BFEoi79i//czybPH/bh95l8gZ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Ue1sMAAADcAAAADwAAAAAAAAAAAAAAAACYAgAAZHJzL2Rv&#10;d25yZXYueG1sUEsFBgAAAAAEAAQA9QAAAIgDAAAAAA==&#10;" fillcolor="#b4c6e7 [1304]" stroked="f" strokeweight="1.5pt">
                  <v:textbox>
                    <w:txbxContent>
                      <w:p w14:paraId="63B93607" w14:textId="77777777" w:rsidR="002A393E" w:rsidRPr="00075F2C" w:rsidRDefault="002A393E" w:rsidP="00502DBA">
                        <w:pPr>
                          <w:jc w:val="center"/>
                          <w:rPr>
                            <w:b/>
                            <w:bCs/>
                            <w:color w:val="000000" w:themeColor="text1"/>
                            <w:sz w:val="16"/>
                            <w:szCs w:val="16"/>
                          </w:rPr>
                        </w:pPr>
                      </w:p>
                    </w:txbxContent>
                  </v:textbox>
                </v:rect>
                <v:rect id="Rectángulo 132" o:spid="_x0000_s1125" style="position:absolute;left:938;top:3539;width:13610;height:98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jm+MIA&#10;AADcAAAADwAAAGRycy9kb3ducmV2LnhtbERP32vCMBB+F/wfwgl709QOxqhGUUF0kwlT8flozrbY&#10;XEqS2ey/XwaDvd3H9/Pmy2ha8SDnG8sKppMMBHFpdcOVgst5O34F4QOyxtYyKfgmD8vFcDDHQtue&#10;P+lxCpVIIewLVFCH0BVS+rImg35iO+LE3awzGBJ0ldQO+xRuWpln2Ys02HBqqLGjTU3l/fRlFMjj&#10;Nb7FXG/3fbvZHY7rw4d5d0o9jeJqBiJQDP/iP/dep/nPOfw+ky6Qi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mOb4wgAAANwAAAAPAAAAAAAAAAAAAAAAAJgCAABkcnMvZG93&#10;bnJldi54bWxQSwUGAAAAAAQABAD1AAAAhwMAAAAA&#10;" fillcolor="#00b0f0" stroked="f" strokeweight="1.5pt">
                  <v:textbox>
                    <w:txbxContent>
                      <w:p w14:paraId="5763BDEC"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Reciclables</w:t>
                        </w:r>
                      </w:p>
                      <w:p w14:paraId="2879E106"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Plástico</w:t>
                        </w:r>
                      </w:p>
                      <w:p w14:paraId="66BA784C"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Cartón</w:t>
                        </w:r>
                      </w:p>
                      <w:p w14:paraId="1AA5E2A3" w14:textId="77777777" w:rsidR="002A393E"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Vidrio</w:t>
                        </w:r>
                      </w:p>
                      <w:p w14:paraId="68F457B0" w14:textId="77777777" w:rsidR="002A393E" w:rsidRPr="00602FFF" w:rsidRDefault="002A393E" w:rsidP="001F4213">
                        <w:pPr>
                          <w:numPr>
                            <w:ilvl w:val="0"/>
                            <w:numId w:val="28"/>
                          </w:numPr>
                          <w:spacing w:after="0"/>
                          <w:jc w:val="left"/>
                          <w:rPr>
                            <w:rFonts w:cs="Arial"/>
                            <w:b/>
                            <w:bCs/>
                            <w:color w:val="FFFFFF" w:themeColor="background1"/>
                            <w:sz w:val="16"/>
                            <w:szCs w:val="16"/>
                          </w:rPr>
                        </w:pPr>
                        <w:r>
                          <w:rPr>
                            <w:rFonts w:cs="Arial"/>
                            <w:b/>
                            <w:bCs/>
                            <w:color w:val="FFFFFF" w:themeColor="background1"/>
                            <w:sz w:val="16"/>
                            <w:szCs w:val="16"/>
                          </w:rPr>
                          <w:t>Papel</w:t>
                        </w:r>
                      </w:p>
                      <w:p w14:paraId="00D4D7ED" w14:textId="77777777" w:rsidR="002A393E" w:rsidRPr="00BF4B75" w:rsidRDefault="002A393E" w:rsidP="001F4213">
                        <w:pPr>
                          <w:numPr>
                            <w:ilvl w:val="0"/>
                            <w:numId w:val="28"/>
                          </w:numPr>
                          <w:spacing w:after="0"/>
                          <w:jc w:val="left"/>
                          <w:rPr>
                            <w:rFonts w:cs="Arial"/>
                            <w:b/>
                            <w:bCs/>
                            <w:color w:val="FFFFFF" w:themeColor="background1"/>
                            <w:sz w:val="16"/>
                            <w:szCs w:val="16"/>
                          </w:rPr>
                        </w:pPr>
                        <w:r w:rsidRPr="00BF4B75">
                          <w:rPr>
                            <w:rFonts w:cs="Arial"/>
                            <w:b/>
                            <w:bCs/>
                            <w:color w:val="FFFFFF" w:themeColor="background1"/>
                            <w:sz w:val="16"/>
                            <w:szCs w:val="16"/>
                          </w:rPr>
                          <w:t xml:space="preserve">Metales </w:t>
                        </w:r>
                      </w:p>
                    </w:txbxContent>
                  </v:textbox>
                </v:rect>
              </v:group>
            </w:pict>
          </mc:Fallback>
        </mc:AlternateContent>
      </w:r>
    </w:p>
    <w:p w14:paraId="031DA637" w14:textId="73C95AC8" w:rsidR="00502DBA" w:rsidRPr="00BC37E3" w:rsidRDefault="00502DBA" w:rsidP="0007314C">
      <w:pPr>
        <w:spacing w:after="0" w:line="276" w:lineRule="auto"/>
        <w:rPr>
          <w:rFonts w:cs="Arial"/>
          <w:color w:val="000000" w:themeColor="text1"/>
          <w:lang w:val="es-CO"/>
        </w:rPr>
      </w:pPr>
      <w:r w:rsidRPr="00BC37E3">
        <w:rPr>
          <w:rFonts w:cs="Arial"/>
          <w:b/>
          <w:bCs/>
          <w:noProof/>
          <w:lang w:val="es-CO" w:eastAsia="es-CO"/>
        </w:rPr>
        <mc:AlternateContent>
          <mc:Choice Requires="wps">
            <w:drawing>
              <wp:anchor distT="0" distB="0" distL="114300" distR="114300" simplePos="0" relativeHeight="251701248" behindDoc="0" locked="0" layoutInCell="1" allowOverlap="1" wp14:anchorId="6A2F476A" wp14:editId="13D794D9">
                <wp:simplePos x="0" y="0"/>
                <wp:positionH relativeFrom="column">
                  <wp:posOffset>-290195</wp:posOffset>
                </wp:positionH>
                <wp:positionV relativeFrom="paragraph">
                  <wp:posOffset>117698</wp:posOffset>
                </wp:positionV>
                <wp:extent cx="1595755" cy="259977"/>
                <wp:effectExtent l="0" t="0" r="4445" b="0"/>
                <wp:wrapNone/>
                <wp:docPr id="133" name="Rectángulo 133"/>
                <wp:cNvGraphicFramePr/>
                <a:graphic xmlns:a="http://schemas.openxmlformats.org/drawingml/2006/main">
                  <a:graphicData uri="http://schemas.microsoft.com/office/word/2010/wordprocessingShape">
                    <wps:wsp>
                      <wps:cNvSpPr/>
                      <wps:spPr>
                        <a:xfrm>
                          <a:off x="0" y="0"/>
                          <a:ext cx="1595755" cy="25997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90CE787"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Agua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A2F476A" id="Rectángulo 133" o:spid="_x0000_s1126" style="position:absolute;left:0;text-align:left;margin-left:-22.85pt;margin-top:9.25pt;width:125.65pt;height:20.45pt;z-index:251701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" fillcolor="red" stroked="f" strokeweight="1.5pt">
                <v:textbox>
                  <w:txbxContent>
                    <w:p w14:paraId="590CE787"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Agua</w:t>
                      </w:r>
                    </w:p>
                  </w:txbxContent>
                </v:textbox>
              </v:rect>
            </w:pict>
          </mc:Fallback>
        </mc:AlternateContent>
      </w:r>
    </w:p>
    <w:p w14:paraId="237E3E69" w14:textId="77777777" w:rsidR="00502DBA" w:rsidRPr="00BC37E3" w:rsidRDefault="00502DBA" w:rsidP="0007314C">
      <w:pPr>
        <w:spacing w:after="0" w:line="276" w:lineRule="auto"/>
        <w:rPr>
          <w:rFonts w:cs="Arial"/>
          <w:color w:val="000000" w:themeColor="text1"/>
          <w:lang w:val="es-CO"/>
        </w:rPr>
      </w:pPr>
    </w:p>
    <w:p w14:paraId="3D2CFEFD" w14:textId="623C4AB0" w:rsidR="00502DBA" w:rsidRPr="00BC37E3" w:rsidRDefault="00502DBA" w:rsidP="0007314C">
      <w:pPr>
        <w:spacing w:after="0" w:line="276" w:lineRule="auto"/>
        <w:rPr>
          <w:rFonts w:cs="Arial"/>
          <w:color w:val="000000" w:themeColor="text1"/>
          <w:lang w:val="es-CO"/>
        </w:rPr>
      </w:pPr>
      <w:r w:rsidRPr="00BC37E3">
        <w:rPr>
          <w:rFonts w:cs="Arial"/>
          <w:b/>
          <w:bCs/>
          <w:noProof/>
          <w:color w:val="1F4E79" w:themeColor="accent1" w:themeShade="80"/>
          <w:u w:val="single"/>
          <w:lang w:val="es-CO" w:eastAsia="es-CO"/>
        </w:rPr>
        <mc:AlternateContent>
          <mc:Choice Requires="wpg">
            <w:drawing>
              <wp:anchor distT="0" distB="0" distL="114300" distR="114300" simplePos="0" relativeHeight="251693056" behindDoc="0" locked="0" layoutInCell="1" allowOverlap="1" wp14:anchorId="7C771F66" wp14:editId="507608D2">
                <wp:simplePos x="0" y="0"/>
                <wp:positionH relativeFrom="column">
                  <wp:posOffset>7069829</wp:posOffset>
                </wp:positionH>
                <wp:positionV relativeFrom="paragraph">
                  <wp:posOffset>63014</wp:posOffset>
                </wp:positionV>
                <wp:extent cx="1693545" cy="1398495"/>
                <wp:effectExtent l="0" t="0" r="0" b="0"/>
                <wp:wrapNone/>
                <wp:docPr id="134" name="Grupo 134"/>
                <wp:cNvGraphicFramePr/>
                <a:graphic xmlns:a="http://schemas.openxmlformats.org/drawingml/2006/main">
                  <a:graphicData uri="http://schemas.microsoft.com/office/word/2010/wordprocessingGroup">
                    <wpg:wgp>
                      <wpg:cNvGrpSpPr/>
                      <wpg:grpSpPr>
                        <a:xfrm>
                          <a:off x="0" y="0"/>
                          <a:ext cx="1693545" cy="1398495"/>
                          <a:chOff x="-98632" y="161364"/>
                          <a:chExt cx="1694388" cy="1271850"/>
                        </a:xfrm>
                      </wpg:grpSpPr>
                      <wps:wsp>
                        <wps:cNvPr id="135" name="Rectángulo 135"/>
                        <wps:cNvSpPr/>
                        <wps:spPr>
                          <a:xfrm>
                            <a:off x="-98632" y="161364"/>
                            <a:ext cx="1694388" cy="1271850"/>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C2E90D8"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6" name="Rectángulo 136"/>
                        <wps:cNvSpPr/>
                        <wps:spPr>
                          <a:xfrm>
                            <a:off x="-35849" y="191055"/>
                            <a:ext cx="1586940" cy="1163314"/>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13C55CE"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peligrosos</w:t>
                              </w:r>
                            </w:p>
                            <w:p w14:paraId="72B4867E" w14:textId="77777777" w:rsidR="002A393E" w:rsidRDefault="002A393E" w:rsidP="001F4213">
                              <w:pPr>
                                <w:numPr>
                                  <w:ilvl w:val="0"/>
                                  <w:numId w:val="27"/>
                                </w:numPr>
                                <w:spacing w:after="0"/>
                                <w:jc w:val="left"/>
                                <w:rPr>
                                  <w:rFonts w:cs="Arial"/>
                                  <w:b/>
                                  <w:bCs/>
                                  <w:color w:val="FFFFFF" w:themeColor="background1"/>
                                  <w:sz w:val="16"/>
                                  <w:szCs w:val="16"/>
                                </w:rPr>
                              </w:pPr>
                              <w:r>
                                <w:rPr>
                                  <w:rFonts w:cs="Arial"/>
                                  <w:b/>
                                  <w:bCs/>
                                  <w:color w:val="FFFFFF" w:themeColor="background1"/>
                                  <w:sz w:val="16"/>
                                  <w:szCs w:val="16"/>
                                </w:rPr>
                                <w:t>E</w:t>
                              </w:r>
                              <w:r w:rsidRPr="004907FF">
                                <w:rPr>
                                  <w:rFonts w:cs="Arial"/>
                                  <w:b/>
                                  <w:bCs/>
                                  <w:color w:val="FFFFFF" w:themeColor="background1"/>
                                  <w:sz w:val="16"/>
                                  <w:szCs w:val="16"/>
                                </w:rPr>
                                <w:t>lementos impregnados con hidrocarburos</w:t>
                              </w:r>
                            </w:p>
                            <w:p w14:paraId="129874A1" w14:textId="77777777" w:rsidR="002A393E" w:rsidRPr="004907FF"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Aceite usado</w:t>
                              </w:r>
                            </w:p>
                            <w:p w14:paraId="7DBF0AD8" w14:textId="77777777" w:rsidR="002A393E" w:rsidRPr="001152ED"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 xml:space="preserve">Baterías </w:t>
                              </w:r>
                            </w:p>
                            <w:p w14:paraId="250FEFD0" w14:textId="77777777" w:rsidR="002A393E"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Luminarias</w:t>
                              </w:r>
                            </w:p>
                            <w:p w14:paraId="6F6FD567" w14:textId="77777777" w:rsidR="002A393E"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EPP</w:t>
                              </w:r>
                            </w:p>
                            <w:p w14:paraId="305ABE44" w14:textId="77777777" w:rsidR="002A393E" w:rsidRPr="004907FF"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RAEE</w:t>
                              </w:r>
                            </w:p>
                            <w:p w14:paraId="2441F545" w14:textId="77777777" w:rsidR="002A393E" w:rsidRPr="007C615D" w:rsidRDefault="002A393E" w:rsidP="00502DBA">
                              <w:pPr>
                                <w:spacing w:after="0"/>
                                <w:jc w:val="center"/>
                                <w:rPr>
                                  <w:b/>
                                  <w:bCs/>
                                  <w:color w:val="FFFFFF" w:themeColor="background1"/>
                                  <w:sz w:val="16"/>
                                  <w:szCs w:val="16"/>
                                </w:rPr>
                              </w:pPr>
                            </w:p>
                            <w:p w14:paraId="116B253F" w14:textId="77777777" w:rsidR="002A393E" w:rsidRPr="007C615D" w:rsidRDefault="002A393E" w:rsidP="00502DBA">
                              <w:pPr>
                                <w:jc w:val="center"/>
                                <w:rPr>
                                  <w:b/>
                                  <w:bCs/>
                                  <w:color w:val="FFFFFF" w:themeColor="background1"/>
                                  <w:sz w:val="16"/>
                                  <w:szCs w:val="16"/>
                                </w:rPr>
                              </w:pPr>
                            </w:p>
                            <w:p w14:paraId="568098CF" w14:textId="77777777" w:rsidR="002A393E" w:rsidRPr="00075F2C" w:rsidRDefault="002A393E" w:rsidP="00502DBA">
                              <w:pPr>
                                <w:spacing w:after="0"/>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C771F66" id="Grupo 134" o:spid="_x0000_s1127" style="position:absolute;left:0;text-align:left;margin-left:556.7pt;margin-top:4.95pt;width:133.35pt;height:110.1pt;z-index:251693056;mso-width-relative:margin;mso-height-relative:margin" coordorigin="-986,1613" coordsize="16943,12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">
                <v:rect id="Rectángulo 135" o:spid="_x0000_s1128" style="position:absolute;left:-986;top:1613;width:16943;height:127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4Y1cMA&#10;AADcAAAADwAAAGRycy9kb3ducmV2LnhtbERPS08CMRC+m/gfmjHxJl0hELJSCI8YkYMoKudJO2w3&#10;bqd1W2H599bEhNt8+Z4zmXWuEUdqY+1ZwX2vAEGsvam5UvDx/ng3BhETssHGMyk4U4TZ9PpqgqXx&#10;J36j4y5VIodwLFGBTSmUUkZtyWHs+UCcuYNvHaYM20qaFk853DWyXxQj6bDm3GAx0NKS/tr9OAX7&#10;7dNi8Dkf6034fm5eVjqcX21Q6vammz+ASNSli/jfvTZ5/mAIf8/kC+T0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V4Y1cMAAADcAAAADwAAAAAAAAAAAAAAAACYAgAAZHJzL2Rv&#10;d25yZXYueG1sUEsFBgAAAAAEAAQA9QAAAIgDAAAAAA==&#10;" fillcolor="#b4c6e7 [1304]" stroked="f" strokeweight="1.5pt">
                  <v:textbox>
                    <w:txbxContent>
                      <w:p w14:paraId="2C2E90D8" w14:textId="77777777" w:rsidR="002A393E" w:rsidRPr="00075F2C" w:rsidRDefault="002A393E" w:rsidP="00502DBA">
                        <w:pPr>
                          <w:jc w:val="center"/>
                          <w:rPr>
                            <w:b/>
                            <w:bCs/>
                            <w:color w:val="000000" w:themeColor="text1"/>
                            <w:sz w:val="16"/>
                            <w:szCs w:val="16"/>
                          </w:rPr>
                        </w:pPr>
                      </w:p>
                    </w:txbxContent>
                  </v:textbox>
                </v:rect>
                <v:rect id="Rectángulo 136" o:spid="_x0000_s1129" style="position:absolute;left:-358;top:1910;width:15868;height:116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Pg+8IA&#10;AADcAAAADwAAAGRycy9kb3ducmV2LnhtbERP22oCMRB9L/QfwhT6VrNakLIaRQWpVip4wedhM+4u&#10;biZLkrrx7xtB8G0O5zrjaTSNuJLztWUF/V4GgriwuuZSwfGw/PgC4QOyxsYyKbiRh+nk9WWMubYd&#10;7+i6D6VIIexzVFCF0OZS+qIig75nW+LEna0zGBJ0pdQOuxRuGjnIsqE0WHNqqLClRUXFZf9nFMjt&#10;Ka7jQC9XXbP43mznm1/z45R6f4uzEYhAMTzFD/dKp/mfQ7g/ky6Qk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o+D7wgAAANwAAAAPAAAAAAAAAAAAAAAAAJgCAABkcnMvZG93&#10;bnJldi54bWxQSwUGAAAAAAQABAD1AAAAhwMAAAAA&#10;" fillcolor="#00b0f0" stroked="f" strokeweight="1.5pt">
                  <v:textbox>
                    <w:txbxContent>
                      <w:p w14:paraId="313C55CE"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peligrosos</w:t>
                        </w:r>
                      </w:p>
                      <w:p w14:paraId="72B4867E" w14:textId="77777777" w:rsidR="002A393E" w:rsidRDefault="002A393E" w:rsidP="001F4213">
                        <w:pPr>
                          <w:numPr>
                            <w:ilvl w:val="0"/>
                            <w:numId w:val="27"/>
                          </w:numPr>
                          <w:spacing w:after="0"/>
                          <w:jc w:val="left"/>
                          <w:rPr>
                            <w:rFonts w:cs="Arial"/>
                            <w:b/>
                            <w:bCs/>
                            <w:color w:val="FFFFFF" w:themeColor="background1"/>
                            <w:sz w:val="16"/>
                            <w:szCs w:val="16"/>
                          </w:rPr>
                        </w:pPr>
                        <w:r>
                          <w:rPr>
                            <w:rFonts w:cs="Arial"/>
                            <w:b/>
                            <w:bCs/>
                            <w:color w:val="FFFFFF" w:themeColor="background1"/>
                            <w:sz w:val="16"/>
                            <w:szCs w:val="16"/>
                          </w:rPr>
                          <w:t>E</w:t>
                        </w:r>
                        <w:r w:rsidRPr="004907FF">
                          <w:rPr>
                            <w:rFonts w:cs="Arial"/>
                            <w:b/>
                            <w:bCs/>
                            <w:color w:val="FFFFFF" w:themeColor="background1"/>
                            <w:sz w:val="16"/>
                            <w:szCs w:val="16"/>
                          </w:rPr>
                          <w:t>lementos impregnados con hidrocarburos</w:t>
                        </w:r>
                      </w:p>
                      <w:p w14:paraId="129874A1" w14:textId="77777777" w:rsidR="002A393E" w:rsidRPr="004907FF"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Aceite usado</w:t>
                        </w:r>
                      </w:p>
                      <w:p w14:paraId="7DBF0AD8" w14:textId="77777777" w:rsidR="002A393E" w:rsidRPr="001152ED"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 xml:space="preserve">Baterías </w:t>
                        </w:r>
                      </w:p>
                      <w:p w14:paraId="250FEFD0" w14:textId="77777777" w:rsidR="002A393E"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Luminarias</w:t>
                        </w:r>
                      </w:p>
                      <w:p w14:paraId="6F6FD567" w14:textId="77777777" w:rsidR="002A393E"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EPP</w:t>
                        </w:r>
                      </w:p>
                      <w:p w14:paraId="305ABE44" w14:textId="77777777" w:rsidR="002A393E" w:rsidRPr="004907FF"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RAEE</w:t>
                        </w:r>
                      </w:p>
                      <w:p w14:paraId="2441F545" w14:textId="77777777" w:rsidR="002A393E" w:rsidRPr="007C615D" w:rsidRDefault="002A393E" w:rsidP="00502DBA">
                        <w:pPr>
                          <w:spacing w:after="0"/>
                          <w:jc w:val="center"/>
                          <w:rPr>
                            <w:b/>
                            <w:bCs/>
                            <w:color w:val="FFFFFF" w:themeColor="background1"/>
                            <w:sz w:val="16"/>
                            <w:szCs w:val="16"/>
                          </w:rPr>
                        </w:pPr>
                      </w:p>
                      <w:p w14:paraId="116B253F" w14:textId="77777777" w:rsidR="002A393E" w:rsidRPr="007C615D" w:rsidRDefault="002A393E" w:rsidP="00502DBA">
                        <w:pPr>
                          <w:jc w:val="center"/>
                          <w:rPr>
                            <w:b/>
                            <w:bCs/>
                            <w:color w:val="FFFFFF" w:themeColor="background1"/>
                            <w:sz w:val="16"/>
                            <w:szCs w:val="16"/>
                          </w:rPr>
                        </w:pPr>
                      </w:p>
                      <w:p w14:paraId="568098CF" w14:textId="77777777" w:rsidR="002A393E" w:rsidRPr="00075F2C" w:rsidRDefault="002A393E" w:rsidP="00502DBA">
                        <w:pPr>
                          <w:spacing w:after="0"/>
                          <w:jc w:val="center"/>
                          <w:rPr>
                            <w:b/>
                            <w:bCs/>
                            <w:color w:val="000000" w:themeColor="text1"/>
                            <w:sz w:val="16"/>
                            <w:szCs w:val="16"/>
                          </w:rPr>
                        </w:pPr>
                      </w:p>
                    </w:txbxContent>
                  </v:textbox>
                </v:rect>
              </v:group>
            </w:pict>
          </mc:Fallback>
        </mc:AlternateContent>
      </w:r>
      <w:r w:rsidRPr="00BC37E3">
        <w:rPr>
          <w:rFonts w:cs="Arial"/>
          <w:b/>
          <w:bCs/>
          <w:noProof/>
          <w:lang w:val="es-CO" w:eastAsia="es-CO"/>
        </w:rPr>
        <mc:AlternateContent>
          <mc:Choice Requires="wps">
            <w:drawing>
              <wp:anchor distT="0" distB="0" distL="114300" distR="114300" simplePos="0" relativeHeight="251689984" behindDoc="0" locked="0" layoutInCell="1" allowOverlap="1" wp14:anchorId="7458693D" wp14:editId="5B3D3EC6">
                <wp:simplePos x="0" y="0"/>
                <wp:positionH relativeFrom="column">
                  <wp:posOffset>-290817</wp:posOffset>
                </wp:positionH>
                <wp:positionV relativeFrom="paragraph">
                  <wp:posOffset>158003</wp:posOffset>
                </wp:positionV>
                <wp:extent cx="1595755" cy="224155"/>
                <wp:effectExtent l="0" t="0" r="4445" b="4445"/>
                <wp:wrapNone/>
                <wp:docPr id="137" name="Rectángulo 137"/>
                <wp:cNvGraphicFramePr/>
                <a:graphic xmlns:a="http://schemas.openxmlformats.org/drawingml/2006/main">
                  <a:graphicData uri="http://schemas.microsoft.com/office/word/2010/wordprocessingShape">
                    <wps:wsp>
                      <wps:cNvSpPr/>
                      <wps:spPr>
                        <a:xfrm>
                          <a:off x="0" y="0"/>
                          <a:ext cx="1595755" cy="224155"/>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11982DD"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Repuestos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458693D" id="Rectángulo 137" o:spid="_x0000_s1130" style="position:absolute;left:0;text-align:left;margin-left:-22.9pt;margin-top:12.45pt;width:125.65pt;height:17.65pt;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" fillcolor="red" stroked="f" strokeweight="1.5pt">
                <v:textbox>
                  <w:txbxContent>
                    <w:p w14:paraId="411982DD"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Repuestos</w:t>
                      </w:r>
                    </w:p>
                  </w:txbxContent>
                </v:textbox>
              </v:rect>
            </w:pict>
          </mc:Fallback>
        </mc:AlternateContent>
      </w:r>
    </w:p>
    <w:p w14:paraId="023F0D46" w14:textId="77777777" w:rsidR="00502DBA" w:rsidRPr="00BC37E3" w:rsidRDefault="00502DBA" w:rsidP="0007314C">
      <w:pPr>
        <w:spacing w:after="0" w:line="276" w:lineRule="auto"/>
        <w:rPr>
          <w:rFonts w:cs="Arial"/>
          <w:color w:val="000000" w:themeColor="text1"/>
          <w:lang w:val="es-CO"/>
        </w:rPr>
      </w:pPr>
    </w:p>
    <w:p w14:paraId="47ECF658" w14:textId="77777777" w:rsidR="00502DBA" w:rsidRPr="00BC37E3" w:rsidRDefault="00502DBA" w:rsidP="0007314C">
      <w:pPr>
        <w:spacing w:after="0" w:line="276" w:lineRule="auto"/>
        <w:rPr>
          <w:rFonts w:cs="Arial"/>
          <w:color w:val="000000" w:themeColor="text1"/>
          <w:lang w:val="es-CO"/>
        </w:rPr>
      </w:pPr>
    </w:p>
    <w:p w14:paraId="68B3657C" w14:textId="77777777" w:rsidR="00502DBA" w:rsidRPr="00BC37E3" w:rsidRDefault="00502DBA" w:rsidP="0007314C">
      <w:pPr>
        <w:spacing w:after="0" w:line="276" w:lineRule="auto"/>
        <w:rPr>
          <w:rFonts w:cs="Arial"/>
          <w:color w:val="000000" w:themeColor="text1"/>
          <w:lang w:val="es-CO"/>
        </w:rPr>
      </w:pPr>
    </w:p>
    <w:p w14:paraId="45493CE2" w14:textId="2E272FC9" w:rsidR="00502DBA" w:rsidRPr="00BC37E3" w:rsidRDefault="00502DBA" w:rsidP="0007314C">
      <w:pPr>
        <w:spacing w:after="0" w:line="276" w:lineRule="auto"/>
        <w:rPr>
          <w:rFonts w:cs="Arial"/>
          <w:color w:val="000000" w:themeColor="text1"/>
          <w:lang w:val="es-CO"/>
        </w:rPr>
      </w:pPr>
      <w:r w:rsidRPr="00BC37E3">
        <w:rPr>
          <w:rFonts w:cs="Arial"/>
          <w:b/>
          <w:bCs/>
          <w:noProof/>
          <w:color w:val="1F4E79" w:themeColor="accent1" w:themeShade="80"/>
          <w:u w:val="single"/>
          <w:lang w:val="es-CO" w:eastAsia="es-CO"/>
        </w:rPr>
        <mc:AlternateContent>
          <mc:Choice Requires="wpg">
            <w:drawing>
              <wp:anchor distT="0" distB="0" distL="114300" distR="114300" simplePos="0" relativeHeight="251704320" behindDoc="0" locked="0" layoutInCell="1" allowOverlap="1" wp14:anchorId="3175F19C" wp14:editId="579E0DA4">
                <wp:simplePos x="0" y="0"/>
                <wp:positionH relativeFrom="column">
                  <wp:posOffset>5262469</wp:posOffset>
                </wp:positionH>
                <wp:positionV relativeFrom="paragraph">
                  <wp:posOffset>38735</wp:posOffset>
                </wp:positionV>
                <wp:extent cx="1472386" cy="639615"/>
                <wp:effectExtent l="0" t="0" r="1270" b="0"/>
                <wp:wrapNone/>
                <wp:docPr id="138" name="Grupo 138"/>
                <wp:cNvGraphicFramePr/>
                <a:graphic xmlns:a="http://schemas.openxmlformats.org/drawingml/2006/main">
                  <a:graphicData uri="http://schemas.microsoft.com/office/word/2010/wordprocessingGroup">
                    <wpg:wgp>
                      <wpg:cNvGrpSpPr/>
                      <wpg:grpSpPr>
                        <a:xfrm>
                          <a:off x="0" y="0"/>
                          <a:ext cx="1472386" cy="639615"/>
                          <a:chOff x="0" y="161365"/>
                          <a:chExt cx="1595755" cy="1147313"/>
                        </a:xfrm>
                      </wpg:grpSpPr>
                      <wps:wsp>
                        <wps:cNvPr id="139" name="Rectángulo 139"/>
                        <wps:cNvSpPr/>
                        <wps:spPr>
                          <a:xfrm>
                            <a:off x="0" y="161365"/>
                            <a:ext cx="1595755" cy="1147313"/>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E6D5D99"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0" name="Rectángulo 140"/>
                        <wps:cNvSpPr/>
                        <wps:spPr>
                          <a:xfrm>
                            <a:off x="44794" y="308100"/>
                            <a:ext cx="1431188" cy="855478"/>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AC8B56E"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especiales</w:t>
                              </w:r>
                            </w:p>
                            <w:p w14:paraId="30E53380" w14:textId="77777777" w:rsidR="002A393E" w:rsidRPr="001152ED" w:rsidRDefault="002A393E" w:rsidP="00502DBA">
                              <w:pPr>
                                <w:spacing w:after="0"/>
                                <w:jc w:val="center"/>
                                <w:rPr>
                                  <w:rFonts w:cs="Arial"/>
                                  <w:b/>
                                  <w:bCs/>
                                  <w:color w:val="FFFFFF" w:themeColor="background1"/>
                                  <w:sz w:val="16"/>
                                  <w:szCs w:val="16"/>
                                </w:rPr>
                              </w:pPr>
                              <w:r w:rsidRPr="001152ED">
                                <w:rPr>
                                  <w:rFonts w:cs="Arial"/>
                                  <w:b/>
                                  <w:bCs/>
                                  <w:color w:val="FFFFFF" w:themeColor="background1"/>
                                  <w:sz w:val="16"/>
                                  <w:szCs w:val="16"/>
                                </w:rPr>
                                <w:t>Llantas</w:t>
                              </w:r>
                            </w:p>
                            <w:p w14:paraId="63F576C3" w14:textId="77777777" w:rsidR="002A393E" w:rsidRPr="001152ED" w:rsidRDefault="002A393E" w:rsidP="00502DBA">
                              <w:pPr>
                                <w:spacing w:after="0"/>
                                <w:ind w:left="360"/>
                                <w:rPr>
                                  <w:rFonts w:cs="Arial"/>
                                  <w:b/>
                                  <w:bCs/>
                                  <w:color w:val="FFFFFF" w:themeColor="background1"/>
                                  <w:sz w:val="16"/>
                                  <w:szCs w:val="16"/>
                                </w:rPr>
                              </w:pPr>
                            </w:p>
                            <w:p w14:paraId="5AD9F8B2" w14:textId="77777777" w:rsidR="002A393E" w:rsidRPr="007C615D" w:rsidRDefault="002A393E" w:rsidP="00502DBA">
                              <w:pPr>
                                <w:jc w:val="center"/>
                                <w:rPr>
                                  <w:b/>
                                  <w:bCs/>
                                  <w:color w:val="FFFFFF" w:themeColor="background1"/>
                                  <w:sz w:val="16"/>
                                  <w:szCs w:val="16"/>
                                </w:rPr>
                              </w:pPr>
                            </w:p>
                            <w:p w14:paraId="7726A70B" w14:textId="77777777" w:rsidR="002A393E" w:rsidRPr="00075F2C" w:rsidRDefault="002A393E" w:rsidP="00502DBA">
                              <w:pPr>
                                <w:spacing w:after="0"/>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175F19C" id="Grupo 138" o:spid="_x0000_s1131" style="position:absolute;left:0;text-align:left;margin-left:414.35pt;margin-top:3.05pt;width:115.95pt;height:50.35pt;z-index:251704320;mso-width-relative:margin;mso-height-relative:margin" coordorigin=",1613" coordsize="15957,11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">
                <v:rect id="Rectángulo 139" o:spid="_x0000_s1132" style="position:absolute;top:1613;width:15957;height:114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MS0MMA&#10;AADcAAAADwAAAGRycy9kb3ducmV2LnhtbERPS08CMRC+k/gfmjHxBl0hMbBSCEqI4sEHKudJO2w3&#10;bqdlW2H595bEhNt8+Z4znXeuEQdqY+1Zwe2gAEGsvam5UvD1ueqPQcSEbLDxTApOFGE+u+pNsTT+&#10;yB902KRK5BCOJSqwKYVSyqgtOYwDH4gzt/Otw5RhW0nT4jGHu0YOi+JOOqw5N1gM9GhJ/2x+nYLt&#10;29PD6Hsx1i9hv25elzqc3m1Q6ua6W9yDSNSli/jf/Wzy/NEEzs/kC+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BMS0MMAAADcAAAADwAAAAAAAAAAAAAAAACYAgAAZHJzL2Rv&#10;d25yZXYueG1sUEsFBgAAAAAEAAQA9QAAAIgDAAAAAA==&#10;" fillcolor="#b4c6e7 [1304]" stroked="f" strokeweight="1.5pt">
                  <v:textbox>
                    <w:txbxContent>
                      <w:p w14:paraId="3E6D5D99" w14:textId="77777777" w:rsidR="002A393E" w:rsidRPr="00075F2C" w:rsidRDefault="002A393E" w:rsidP="00502DBA">
                        <w:pPr>
                          <w:jc w:val="center"/>
                          <w:rPr>
                            <w:b/>
                            <w:bCs/>
                            <w:color w:val="000000" w:themeColor="text1"/>
                            <w:sz w:val="16"/>
                            <w:szCs w:val="16"/>
                          </w:rPr>
                        </w:pPr>
                      </w:p>
                    </w:txbxContent>
                  </v:textbox>
                </v:rect>
                <v:rect id="Rectángulo 140" o:spid="_x0000_s1133" style="position:absolute;left:447;top:3081;width:14312;height:85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CuacUA&#10;AADcAAAADwAAAGRycy9kb3ducmV2LnhtbESPQWsCMRCF7wX/Qxiht5pVSilbo1hBtJUKWvE8bMbd&#10;pZvJkqRu+u87h0JvM7w3730zX2bXqRuF2Ho2MJ0UoIgrb1uuDZw/Nw/PoGJCtth5JgM/FGG5GN3N&#10;sbR+4CPdTqlWEsKxRANNSn2pdawachgnvicW7eqDwyRrqLUNOEi46/SsKJ60w5alocGe1g1VX6dv&#10;Z0AfLvktz+xmN3Tr7f7wuv9w78GY+3FevYBKlNO/+e96ZwX/UfD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AK5pxQAAANwAAAAPAAAAAAAAAAAAAAAAAJgCAABkcnMv&#10;ZG93bnJldi54bWxQSwUGAAAAAAQABAD1AAAAigMAAAAA&#10;" fillcolor="#00b0f0" stroked="f" strokeweight="1.5pt">
                  <v:textbox>
                    <w:txbxContent>
                      <w:p w14:paraId="6AC8B56E"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especiales</w:t>
                        </w:r>
                      </w:p>
                      <w:p w14:paraId="30E53380" w14:textId="77777777" w:rsidR="002A393E" w:rsidRPr="001152ED" w:rsidRDefault="002A393E" w:rsidP="00502DBA">
                        <w:pPr>
                          <w:spacing w:after="0"/>
                          <w:jc w:val="center"/>
                          <w:rPr>
                            <w:rFonts w:cs="Arial"/>
                            <w:b/>
                            <w:bCs/>
                            <w:color w:val="FFFFFF" w:themeColor="background1"/>
                            <w:sz w:val="16"/>
                            <w:szCs w:val="16"/>
                          </w:rPr>
                        </w:pPr>
                        <w:r w:rsidRPr="001152ED">
                          <w:rPr>
                            <w:rFonts w:cs="Arial"/>
                            <w:b/>
                            <w:bCs/>
                            <w:color w:val="FFFFFF" w:themeColor="background1"/>
                            <w:sz w:val="16"/>
                            <w:szCs w:val="16"/>
                          </w:rPr>
                          <w:t>Llantas</w:t>
                        </w:r>
                      </w:p>
                      <w:p w14:paraId="63F576C3" w14:textId="77777777" w:rsidR="002A393E" w:rsidRPr="001152ED" w:rsidRDefault="002A393E" w:rsidP="00502DBA">
                        <w:pPr>
                          <w:spacing w:after="0"/>
                          <w:ind w:left="360"/>
                          <w:rPr>
                            <w:rFonts w:cs="Arial"/>
                            <w:b/>
                            <w:bCs/>
                            <w:color w:val="FFFFFF" w:themeColor="background1"/>
                            <w:sz w:val="16"/>
                            <w:szCs w:val="16"/>
                          </w:rPr>
                        </w:pPr>
                      </w:p>
                      <w:p w14:paraId="5AD9F8B2" w14:textId="77777777" w:rsidR="002A393E" w:rsidRPr="007C615D" w:rsidRDefault="002A393E" w:rsidP="00502DBA">
                        <w:pPr>
                          <w:jc w:val="center"/>
                          <w:rPr>
                            <w:b/>
                            <w:bCs/>
                            <w:color w:val="FFFFFF" w:themeColor="background1"/>
                            <w:sz w:val="16"/>
                            <w:szCs w:val="16"/>
                          </w:rPr>
                        </w:pPr>
                      </w:p>
                      <w:p w14:paraId="7726A70B" w14:textId="77777777" w:rsidR="002A393E" w:rsidRPr="00075F2C" w:rsidRDefault="002A393E" w:rsidP="00502DBA">
                        <w:pPr>
                          <w:spacing w:after="0"/>
                          <w:jc w:val="center"/>
                          <w:rPr>
                            <w:b/>
                            <w:bCs/>
                            <w:color w:val="000000" w:themeColor="text1"/>
                            <w:sz w:val="16"/>
                            <w:szCs w:val="16"/>
                          </w:rPr>
                        </w:pPr>
                      </w:p>
                    </w:txbxContent>
                  </v:textbox>
                </v:rect>
              </v:group>
            </w:pict>
          </mc:Fallback>
        </mc:AlternateContent>
      </w:r>
    </w:p>
    <w:p w14:paraId="25B18717" w14:textId="77777777" w:rsidR="00502DBA" w:rsidRPr="00BC37E3" w:rsidRDefault="00502DBA" w:rsidP="0007314C">
      <w:pPr>
        <w:spacing w:after="0" w:line="276" w:lineRule="auto"/>
        <w:rPr>
          <w:rFonts w:cs="Arial"/>
          <w:color w:val="000000" w:themeColor="text1"/>
          <w:lang w:val="es-CO"/>
        </w:rPr>
      </w:pPr>
    </w:p>
    <w:p w14:paraId="269840CB" w14:textId="77777777" w:rsidR="00502DBA" w:rsidRPr="00BC37E3" w:rsidRDefault="00502DBA" w:rsidP="0007314C">
      <w:pPr>
        <w:spacing w:after="0" w:line="276" w:lineRule="auto"/>
        <w:jc w:val="center"/>
        <w:rPr>
          <w:rFonts w:cs="Arial"/>
          <w:b/>
          <w:bCs/>
          <w:color w:val="000000" w:themeColor="text1"/>
          <w:sz w:val="28"/>
          <w:szCs w:val="28"/>
          <w:lang w:val="es-CO"/>
        </w:rPr>
      </w:pPr>
      <w:r w:rsidRPr="00BC37E3">
        <w:rPr>
          <w:rFonts w:cs="Arial"/>
          <w:b/>
          <w:bCs/>
          <w:noProof/>
          <w:color w:val="1F4E79" w:themeColor="accent1" w:themeShade="80"/>
          <w:sz w:val="28"/>
          <w:szCs w:val="28"/>
          <w:u w:val="single"/>
          <w:lang w:val="es-CO" w:eastAsia="es-CO"/>
        </w:rPr>
        <w:lastRenderedPageBreak/>
        <mc:AlternateContent>
          <mc:Choice Requires="wps">
            <w:drawing>
              <wp:anchor distT="0" distB="0" distL="114300" distR="114300" simplePos="0" relativeHeight="251722752" behindDoc="0" locked="0" layoutInCell="1" allowOverlap="1" wp14:anchorId="0D5BD610" wp14:editId="657E3301">
                <wp:simplePos x="0" y="0"/>
                <wp:positionH relativeFrom="column">
                  <wp:posOffset>659504</wp:posOffset>
                </wp:positionH>
                <wp:positionV relativeFrom="paragraph">
                  <wp:posOffset>58084</wp:posOffset>
                </wp:positionV>
                <wp:extent cx="1595755" cy="638355"/>
                <wp:effectExtent l="0" t="0" r="0" b="0"/>
                <wp:wrapNone/>
                <wp:docPr id="141" name="Rectángulo 141"/>
                <wp:cNvGraphicFramePr/>
                <a:graphic xmlns:a="http://schemas.openxmlformats.org/drawingml/2006/main">
                  <a:graphicData uri="http://schemas.microsoft.com/office/word/2010/wordprocessingShape">
                    <wps:wsp>
                      <wps:cNvSpPr/>
                      <wps:spPr>
                        <a:xfrm>
                          <a:off x="0" y="0"/>
                          <a:ext cx="1595755" cy="638355"/>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8C664B2"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Entradas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D5BD610" id="Rectángulo 141" o:spid="_x0000_s1134" style="position:absolute;left:0;text-align:left;margin-left:51.95pt;margin-top:4.55pt;width:125.65pt;height:50.25pt;z-index:251722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" filled="f" stroked="f" strokeweight="1.5pt">
                <v:textbox>
                  <w:txbxContent>
                    <w:p w14:paraId="48C664B2"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Entradas</w:t>
                      </w:r>
                    </w:p>
                  </w:txbxContent>
                </v:textbox>
              </v:rect>
            </w:pict>
          </mc:Fallback>
        </mc:AlternateContent>
      </w:r>
      <w:r w:rsidRPr="00BC37E3">
        <w:rPr>
          <w:rFonts w:cs="Arial"/>
          <w:b/>
          <w:bCs/>
          <w:noProof/>
          <w:color w:val="1F4E79" w:themeColor="accent1" w:themeShade="80"/>
          <w:sz w:val="28"/>
          <w:szCs w:val="28"/>
          <w:u w:val="single"/>
          <w:lang w:val="es-CO" w:eastAsia="es-CO"/>
        </w:rPr>
        <mc:AlternateContent>
          <mc:Choice Requires="wps">
            <w:drawing>
              <wp:anchor distT="0" distB="0" distL="114300" distR="114300" simplePos="0" relativeHeight="251723776" behindDoc="0" locked="0" layoutInCell="1" allowOverlap="1" wp14:anchorId="1FF8D3DA" wp14:editId="357792D1">
                <wp:simplePos x="0" y="0"/>
                <wp:positionH relativeFrom="column">
                  <wp:posOffset>5859407</wp:posOffset>
                </wp:positionH>
                <wp:positionV relativeFrom="paragraph">
                  <wp:posOffset>49344</wp:posOffset>
                </wp:positionV>
                <wp:extent cx="1595755" cy="638355"/>
                <wp:effectExtent l="0" t="0" r="0" b="0"/>
                <wp:wrapNone/>
                <wp:docPr id="142" name="Rectángulo 142"/>
                <wp:cNvGraphicFramePr/>
                <a:graphic xmlns:a="http://schemas.openxmlformats.org/drawingml/2006/main">
                  <a:graphicData uri="http://schemas.microsoft.com/office/word/2010/wordprocessingShape">
                    <wps:wsp>
                      <wps:cNvSpPr/>
                      <wps:spPr>
                        <a:xfrm>
                          <a:off x="0" y="0"/>
                          <a:ext cx="1595755" cy="638355"/>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CE18515"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Salidas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FF8D3DA" id="Rectángulo 142" o:spid="_x0000_s1135" style="position:absolute;left:0;text-align:left;margin-left:461.35pt;margin-top:3.9pt;width:125.65pt;height:50.25pt;z-index:251723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" filled="f" stroked="f" strokeweight="1.5pt">
                <v:textbox>
                  <w:txbxContent>
                    <w:p w14:paraId="0CE18515"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Salidas</w:t>
                      </w:r>
                    </w:p>
                  </w:txbxContent>
                </v:textbox>
              </v:rect>
            </w:pict>
          </mc:Fallback>
        </mc:AlternateContent>
      </w:r>
      <w:r w:rsidRPr="00BC37E3">
        <w:rPr>
          <w:rFonts w:cs="Arial"/>
          <w:b/>
          <w:bCs/>
          <w:color w:val="000000" w:themeColor="text1"/>
          <w:sz w:val="28"/>
          <w:szCs w:val="28"/>
          <w:lang w:val="es-CO"/>
        </w:rPr>
        <w:t>MATERIAL DE ARRASTRE</w:t>
      </w:r>
    </w:p>
    <w:p w14:paraId="39FA7181" w14:textId="77777777" w:rsidR="00502DBA" w:rsidRPr="00BC37E3" w:rsidRDefault="00502DBA" w:rsidP="0007314C">
      <w:pPr>
        <w:spacing w:after="0" w:line="276" w:lineRule="auto"/>
        <w:contextualSpacing/>
        <w:rPr>
          <w:rFonts w:cs="Arial"/>
          <w:b/>
          <w:bCs/>
          <w:u w:val="single"/>
          <w:lang w:val="es-CO"/>
        </w:rPr>
      </w:pPr>
    </w:p>
    <w:p w14:paraId="57E13FD2" w14:textId="61C2B7DD" w:rsidR="00502DBA" w:rsidRPr="00BC37E3" w:rsidRDefault="00502DBA" w:rsidP="0007314C">
      <w:pPr>
        <w:spacing w:after="0" w:line="276" w:lineRule="auto"/>
        <w:jc w:val="center"/>
        <w:rPr>
          <w:rFonts w:cs="Arial"/>
          <w:lang w:val="es-CO"/>
        </w:rPr>
      </w:pPr>
      <w:r w:rsidRPr="00BC37E3">
        <w:rPr>
          <w:rFonts w:cs="Arial"/>
          <w:b/>
          <w:bCs/>
          <w:noProof/>
          <w:lang w:val="es-CO" w:eastAsia="es-CO"/>
        </w:rPr>
        <mc:AlternateContent>
          <mc:Choice Requires="wps">
            <w:drawing>
              <wp:anchor distT="0" distB="0" distL="114300" distR="114300" simplePos="0" relativeHeight="251716608" behindDoc="0" locked="0" layoutInCell="1" allowOverlap="1" wp14:anchorId="74BCC67E" wp14:editId="47483384">
                <wp:simplePos x="0" y="0"/>
                <wp:positionH relativeFrom="margin">
                  <wp:posOffset>24765</wp:posOffset>
                </wp:positionH>
                <wp:positionV relativeFrom="paragraph">
                  <wp:posOffset>184785</wp:posOffset>
                </wp:positionV>
                <wp:extent cx="3027680" cy="215265"/>
                <wp:effectExtent l="0" t="0" r="1270" b="0"/>
                <wp:wrapNone/>
                <wp:docPr id="143" name="Flecha: a la derecha 38"/>
                <wp:cNvGraphicFramePr/>
                <a:graphic xmlns:a="http://schemas.openxmlformats.org/drawingml/2006/main">
                  <a:graphicData uri="http://schemas.microsoft.com/office/word/2010/wordprocessingShape">
                    <wps:wsp>
                      <wps:cNvSpPr/>
                      <wps:spPr>
                        <a:xfrm>
                          <a:off x="0" y="0"/>
                          <a:ext cx="3027680" cy="215265"/>
                        </a:xfrm>
                        <a:prstGeom prst="rightArrow">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301EAB3" id="Flecha: a la derecha 38" o:spid="_x0000_s1026" type="#_x0000_t13" style="position:absolute;margin-left:1.95pt;margin-top:14.55pt;width:238.4pt;height:16.95pt;z-index:25171660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" adj="20832" fillcolor="#1f4d78 [1604]" stroked="f" strokeweight="1pt">
                <w10:wrap anchorx="margin"/>
              </v:shape>
            </w:pict>
          </mc:Fallback>
        </mc:AlternateContent>
      </w:r>
      <w:r w:rsidRPr="00BC37E3">
        <w:rPr>
          <w:rFonts w:cs="Arial"/>
          <w:b/>
          <w:bCs/>
          <w:noProof/>
          <w:u w:val="single"/>
          <w:lang w:val="es-CO" w:eastAsia="es-CO"/>
        </w:rPr>
        <mc:AlternateContent>
          <mc:Choice Requires="wps">
            <w:drawing>
              <wp:anchor distT="0" distB="0" distL="114300" distR="114300" simplePos="0" relativeHeight="251717632" behindDoc="0" locked="0" layoutInCell="1" allowOverlap="1" wp14:anchorId="72B7AE60" wp14:editId="37ED35C1">
                <wp:simplePos x="0" y="0"/>
                <wp:positionH relativeFrom="margin">
                  <wp:posOffset>5236233</wp:posOffset>
                </wp:positionH>
                <wp:positionV relativeFrom="paragraph">
                  <wp:posOffset>215900</wp:posOffset>
                </wp:positionV>
                <wp:extent cx="3027872" cy="215660"/>
                <wp:effectExtent l="0" t="0" r="1270" b="0"/>
                <wp:wrapNone/>
                <wp:docPr id="144" name="Flecha: a la derecha 41"/>
                <wp:cNvGraphicFramePr/>
                <a:graphic xmlns:a="http://schemas.openxmlformats.org/drawingml/2006/main">
                  <a:graphicData uri="http://schemas.microsoft.com/office/word/2010/wordprocessingShape">
                    <wps:wsp>
                      <wps:cNvSpPr/>
                      <wps:spPr>
                        <a:xfrm>
                          <a:off x="0" y="0"/>
                          <a:ext cx="3027872" cy="215660"/>
                        </a:xfrm>
                        <a:prstGeom prst="rightArrow">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AB68B3A" id="Flecha: a la derecha 41" o:spid="_x0000_s1026" type="#_x0000_t13" style="position:absolute;margin-left:412.3pt;margin-top:17pt;width:238.4pt;height:17pt;z-index:25171763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" adj="20831" fillcolor="#1f4d78 [1604]" stroked="f" strokeweight="1pt">
                <w10:wrap anchorx="margin"/>
              </v:shape>
            </w:pict>
          </mc:Fallback>
        </mc:AlternateContent>
      </w:r>
    </w:p>
    <w:p w14:paraId="775A52F2" w14:textId="77777777" w:rsidR="00502DBA" w:rsidRPr="00BC37E3" w:rsidRDefault="00502DBA" w:rsidP="0007314C">
      <w:pPr>
        <w:tabs>
          <w:tab w:val="left" w:pos="2580"/>
        </w:tabs>
        <w:spacing w:after="0" w:line="276" w:lineRule="auto"/>
        <w:rPr>
          <w:rFonts w:cs="Arial"/>
          <w:b/>
          <w:bCs/>
          <w:lang w:val="es-CO"/>
        </w:rPr>
      </w:pPr>
      <w:r w:rsidRPr="00BC37E3">
        <w:rPr>
          <w:rFonts w:cs="Arial"/>
          <w:b/>
          <w:bCs/>
          <w:noProof/>
          <w:lang w:val="es-CO" w:eastAsia="es-CO"/>
        </w:rPr>
        <mc:AlternateContent>
          <mc:Choice Requires="wpg">
            <w:drawing>
              <wp:anchor distT="0" distB="0" distL="114300" distR="114300" simplePos="0" relativeHeight="251724800" behindDoc="0" locked="0" layoutInCell="1" allowOverlap="1" wp14:anchorId="7FDBFA0D" wp14:editId="22340F0C">
                <wp:simplePos x="0" y="0"/>
                <wp:positionH relativeFrom="column">
                  <wp:posOffset>-478454</wp:posOffset>
                </wp:positionH>
                <wp:positionV relativeFrom="paragraph">
                  <wp:posOffset>158787</wp:posOffset>
                </wp:positionV>
                <wp:extent cx="3657636" cy="1219200"/>
                <wp:effectExtent l="0" t="0" r="0" b="0"/>
                <wp:wrapNone/>
                <wp:docPr id="145" name="Grupo 145"/>
                <wp:cNvGraphicFramePr/>
                <a:graphic xmlns:a="http://schemas.openxmlformats.org/drawingml/2006/main">
                  <a:graphicData uri="http://schemas.microsoft.com/office/word/2010/wordprocessingGroup">
                    <wpg:wgp>
                      <wpg:cNvGrpSpPr/>
                      <wpg:grpSpPr>
                        <a:xfrm>
                          <a:off x="0" y="0"/>
                          <a:ext cx="3657636" cy="1219200"/>
                          <a:chOff x="-143434" y="0"/>
                          <a:chExt cx="3657636" cy="1219200"/>
                        </a:xfrm>
                      </wpg:grpSpPr>
                      <wpg:grpSp>
                        <wpg:cNvPr id="146" name="Grupo 146"/>
                        <wpg:cNvGrpSpPr/>
                        <wpg:grpSpPr>
                          <a:xfrm>
                            <a:off x="1873624" y="259977"/>
                            <a:ext cx="1640578" cy="539600"/>
                            <a:chOff x="0" y="26895"/>
                            <a:chExt cx="1640578" cy="539600"/>
                          </a:xfrm>
                        </wpg:grpSpPr>
                        <wps:wsp>
                          <wps:cNvPr id="147" name="Rectángulo 147"/>
                          <wps:cNvSpPr/>
                          <wps:spPr>
                            <a:xfrm>
                              <a:off x="0" y="161365"/>
                              <a:ext cx="1595755" cy="405130"/>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3A6C453"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 name="Rectángulo 148"/>
                          <wps:cNvSpPr/>
                          <wps:spPr>
                            <a:xfrm>
                              <a:off x="44823" y="26895"/>
                              <a:ext cx="1595755" cy="494777"/>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994F0B6" w14:textId="77777777" w:rsidR="002A393E" w:rsidRPr="00075F2C" w:rsidRDefault="002A393E" w:rsidP="00502DBA">
                                <w:pPr>
                                  <w:jc w:val="center"/>
                                  <w:rPr>
                                    <w:b/>
                                    <w:bCs/>
                                    <w:color w:val="000000" w:themeColor="text1"/>
                                    <w:sz w:val="16"/>
                                    <w:szCs w:val="16"/>
                                  </w:rPr>
                                </w:pPr>
                                <w:r w:rsidRPr="00075F2C">
                                  <w:rPr>
                                    <w:b/>
                                    <w:bCs/>
                                    <w:color w:val="000000" w:themeColor="text1"/>
                                    <w:sz w:val="16"/>
                                    <w:szCs w:val="16"/>
                                  </w:rPr>
                                  <w:t>Recurso humano (operarios de maquinaria, auxiliares</w:t>
                                </w:r>
                                <w:r>
                                  <w:rPr>
                                    <w:b/>
                                    <w:bCs/>
                                    <w:color w:val="000000" w:themeColor="text1"/>
                                    <w:sz w:val="16"/>
                                    <w:szCs w:val="16"/>
                                  </w:rPr>
                                  <w:t>, personal administrativo</w:t>
                                </w:r>
                                <w:r w:rsidRPr="00075F2C">
                                  <w:rPr>
                                    <w:b/>
                                    <w:bCs/>
                                    <w:color w:val="000000" w:themeColor="text1"/>
                                    <w:sz w:val="16"/>
                                    <w:szCs w:val="16"/>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49" name="Grupo 149"/>
                        <wpg:cNvGrpSpPr/>
                        <wpg:grpSpPr>
                          <a:xfrm>
                            <a:off x="-143434" y="0"/>
                            <a:ext cx="1894074" cy="1219200"/>
                            <a:chOff x="-143434" y="0"/>
                            <a:chExt cx="1894074" cy="1219200"/>
                          </a:xfrm>
                        </wpg:grpSpPr>
                        <wps:wsp>
                          <wps:cNvPr id="150" name="Rectángulo 150"/>
                          <wps:cNvSpPr/>
                          <wps:spPr>
                            <a:xfrm>
                              <a:off x="-143434" y="0"/>
                              <a:ext cx="1894074" cy="1219200"/>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ángulo 151"/>
                          <wps:cNvSpPr/>
                          <wps:spPr>
                            <a:xfrm>
                              <a:off x="44827" y="81804"/>
                              <a:ext cx="1541780" cy="39444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4CAA65A" w14:textId="77777777" w:rsidR="002A393E" w:rsidRPr="007C615D" w:rsidRDefault="002A393E" w:rsidP="00502DBA">
                                <w:pPr>
                                  <w:jc w:val="center"/>
                                  <w:rPr>
                                    <w:b/>
                                    <w:bCs/>
                                    <w:color w:val="FFFFFF" w:themeColor="background1"/>
                                    <w:sz w:val="16"/>
                                    <w:szCs w:val="16"/>
                                  </w:rPr>
                                </w:pPr>
                                <w:r w:rsidRPr="007C615D">
                                  <w:rPr>
                                    <w:b/>
                                    <w:bCs/>
                                    <w:color w:val="FFFFFF" w:themeColor="background1"/>
                                    <w:sz w:val="16"/>
                                    <w:szCs w:val="16"/>
                                  </w:rPr>
                                  <w:t>Elementos de protección personal</w:t>
                                </w:r>
                                <w:r>
                                  <w:rPr>
                                    <w:b/>
                                    <w:bCs/>
                                    <w:color w:val="FFFFFF" w:themeColor="background1"/>
                                    <w:sz w:val="16"/>
                                    <w:szCs w:val="16"/>
                                  </w:rPr>
                                  <w:t xml:space="preserve"> EPP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 name="Rectángulo 152"/>
                          <wps:cNvSpPr/>
                          <wps:spPr>
                            <a:xfrm>
                              <a:off x="44677" y="502023"/>
                              <a:ext cx="1541930" cy="234801"/>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8A4D08D"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Alimentos y bebidas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 name="Rectángulo 153"/>
                          <wps:cNvSpPr/>
                          <wps:spPr>
                            <a:xfrm>
                              <a:off x="44825" y="770756"/>
                              <a:ext cx="1541930" cy="394656"/>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37F1197"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Unidades sanitarias/ instalaciones operativas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7FDBFA0D" id="Grupo 145" o:spid="_x0000_s1136" style="position:absolute;left:0;text-align:left;margin-left:-37.65pt;margin-top:12.5pt;width:4in;height:96pt;z-index:251724800;mso-width-relative:margin;mso-height-relative:margin" coordorigin="-1434" coordsize="36576,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">
                <v:group id="Grupo 146" o:spid="_x0000_s1137" style="position:absolute;left:18736;top:2599;width:16406;height:5396" coordorigin=",268" coordsize="16405,53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Qsec8MAAADcAAAADwAAAGRycy9kb3ducmV2LnhtbERPS4vCMBC+C/6HMII3&#10;Tau7snSNIqLiQRZ8wLK3oRnbYjMpTWzrv98Igrf5+J4zX3amFA3VrrCsIB5HIIhTqwvOFFzO29EX&#10;COeRNZaWScGDHCwX/d4cE21bPlJz8pkIIewSVJB7XyVSujQng25sK+LAXW1t0AdYZ1LX2IZwU8pJ&#10;FM2kwYJDQ44VrXNKb6e7UbBrsV1N401zuF3Xj7/z58/vISalhoNu9Q3CU+ff4pd7r8P8jx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9Cx5zwwAAANwAAAAP&#10;AAAAAAAAAAAAAAAAAKoCAABkcnMvZG93bnJldi54bWxQSwUGAAAAAAQABAD6AAAAmgMAAAAA&#10;">
                  <v:rect id="Rectángulo 147" o:spid="_x0000_s1138" style="position:absolute;top:1613;width:15957;height:40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PaCcMA&#10;AADcAAAADwAAAGRycy9kb3ducmV2LnhtbERPS2vCQBC+C/6HZYTedBMbakmzERFKe4lQ7aHHITsm&#10;abOzIbt59N+7QqG3+fiek+1n04qRetdYVhBvIhDEpdUNVwo+L6/rZxDOI2tsLZOCX3Kwz5eLDFNt&#10;J/6g8ewrEULYpaig9r5LpXRlTQbdxnbEgbva3qAPsK+k7nEK4aaV2yh6kgYbDg01dnSsqfw5D0YB&#10;nYb48FjIZnf6jourNMmbGb6UeljNhxcQnmb/L/5zv+swP9nB/Zlwgcx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ePaCcMAAADcAAAADwAAAAAAAAAAAAAAAACYAgAAZHJzL2Rv&#10;d25yZXYueG1sUEsFBgAAAAAEAAQA9QAAAIgDAAAAAA==&#10;" fillcolor="#ffd966 [1943]" stroked="f" strokeweight="1.5pt">
                    <v:textbox>
                      <w:txbxContent>
                        <w:p w14:paraId="23A6C453" w14:textId="77777777" w:rsidR="002A393E" w:rsidRPr="00075F2C" w:rsidRDefault="002A393E" w:rsidP="00502DBA">
                          <w:pPr>
                            <w:jc w:val="center"/>
                            <w:rPr>
                              <w:b/>
                              <w:bCs/>
                              <w:color w:val="000000" w:themeColor="text1"/>
                              <w:sz w:val="16"/>
                              <w:szCs w:val="16"/>
                            </w:rPr>
                          </w:pPr>
                        </w:p>
                      </w:txbxContent>
                    </v:textbox>
                  </v:rect>
                  <v:rect id="Rectángulo 148" o:spid="_x0000_s1139" style="position:absolute;left:448;top:268;width:15957;height:49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dpqsMA&#10;AADcAAAADwAAAGRycy9kb3ducmV2LnhtbESPzW7CQAyE75V4h5WReisbEK2iwILCTysuPfDzAFbW&#10;JBFZ7yq7QPr29aFSb7ZmPPN5uR5cpx7Ux9azgekkA0VcedtybeBy/nzLQcWEbLHzTAZ+KMJ6NXpZ&#10;YmH9k4/0OKVaSQjHAg00KYVC61g15DBOfCAW7ep7h0nWvta2x6eEu07PsuxDO2xZGhoMtG2oup3u&#10;zsAX5bRPh3duN+V3vruUHkOYG/M6HsoFqERD+jf/XR+s4M+FVp6RCf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qdpqsMAAADcAAAADwAAAAAAAAAAAAAAAACYAgAAZHJzL2Rv&#10;d25yZXYueG1sUEsFBgAAAAAEAAQA9QAAAIgDAAAAAA==&#10;" fillcolor="#ffc000 [3207]" stroked="f" strokeweight="1.5pt">
                    <v:textbox>
                      <w:txbxContent>
                        <w:p w14:paraId="0994F0B6" w14:textId="77777777" w:rsidR="002A393E" w:rsidRPr="00075F2C" w:rsidRDefault="002A393E" w:rsidP="00502DBA">
                          <w:pPr>
                            <w:jc w:val="center"/>
                            <w:rPr>
                              <w:b/>
                              <w:bCs/>
                              <w:color w:val="000000" w:themeColor="text1"/>
                              <w:sz w:val="16"/>
                              <w:szCs w:val="16"/>
                            </w:rPr>
                          </w:pPr>
                          <w:r w:rsidRPr="00075F2C">
                            <w:rPr>
                              <w:b/>
                              <w:bCs/>
                              <w:color w:val="000000" w:themeColor="text1"/>
                              <w:sz w:val="16"/>
                              <w:szCs w:val="16"/>
                            </w:rPr>
                            <w:t>Recurso humano (operarios de maquinaria, auxiliares</w:t>
                          </w:r>
                          <w:r>
                            <w:rPr>
                              <w:b/>
                              <w:bCs/>
                              <w:color w:val="000000" w:themeColor="text1"/>
                              <w:sz w:val="16"/>
                              <w:szCs w:val="16"/>
                            </w:rPr>
                            <w:t>, personal administrativo</w:t>
                          </w:r>
                          <w:r w:rsidRPr="00075F2C">
                            <w:rPr>
                              <w:b/>
                              <w:bCs/>
                              <w:color w:val="000000" w:themeColor="text1"/>
                              <w:sz w:val="16"/>
                              <w:szCs w:val="16"/>
                            </w:rPr>
                            <w:t>)</w:t>
                          </w:r>
                        </w:p>
                      </w:txbxContent>
                    </v:textbox>
                  </v:rect>
                </v:group>
                <v:group id="Grupo 149" o:spid="_x0000_s1140" style="position:absolute;left:-1434;width:18940;height:12192" coordorigin="-1434" coordsize="18940,121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JSKAcQAAADcAAAADwAAAGRycy9kb3ducmV2LnhtbERPS2vCQBC+F/wPywi9&#10;1U1sKxqziogtPYjgA8TbkJ08MDsbstsk/vtuodDbfHzPSdeDqUVHrassK4gnEQjizOqKCwWX88fL&#10;HITzyBpry6TgQQ7Wq9FTiom2PR+pO/lChBB2CSoovW8SKV1WkkE3sQ1x4HLbGvQBtoXULfYh3NRy&#10;GkUzabDi0FBiQ9uSsvvp2yj47LHfvMa7bn/Pt4/b+f1w3cek1PN42CxBeBr8v/jP/aXD/LcF/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JSKAcQAAADcAAAA&#10;DwAAAAAAAAAAAAAAAACqAgAAZHJzL2Rvd25yZXYueG1sUEsFBgAAAAAEAAQA+gAAAJsDAAAAAA==&#10;">
                  <v:rect id="Rectángulo 150" o:spid="_x0000_s1141" style="position:absolute;left:-1434;width:18940;height:12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Ssp8YA&#10;AADcAAAADwAAAGRycy9kb3ducmV2LnhtbESP3WrDMAyF7wd9B6NBb0brNOv6k9UtozAoDDaW9gFE&#10;rDlhsRxiL03ffroY7E7iHJ3zaXcYfasG6mMT2MBinoEiroJt2Bm4nF9nG1AxIVtsA5OBG0U47Cd3&#10;OyxsuPInDWVySkI4FmigTqkrtI5VTR7jPHTEon2F3mOStXfa9niVcN/qPMtW2mPD0lBjR8eaqu/y&#10;xxtI249heFgf3115Oj/mPl+6t3FpzPR+fHkGlWhM/+a/65MV/CfBl2dkAr3/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USsp8YAAADcAAAADwAAAAAAAAAAAAAAAACYAgAAZHJz&#10;L2Rvd25yZXYueG1sUEsFBgAAAAAEAAQA9QAAAIsDAAAAAA==&#10;" fillcolor="#fbe4d5 [661]" stroked="f" strokeweight="1pt"/>
                  <v:rect id="Rectángulo 151" o:spid="_x0000_s1142" style="position:absolute;left:448;top:818;width:15418;height:39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LFH8EA&#10;AADcAAAADwAAAGRycy9kb3ducmV2LnhtbERPzYrCMBC+L/gOYQRva9rKLlKNIoKgB11W9wFmk7Et&#10;NpOSRK1vvxGEvc3H9zvzZW9bcSMfGscK8nEGglg703Cl4Oe0eZ+CCBHZYOuYFDwowHIxeJtjadyd&#10;v+l2jJVIIRxKVFDH2JVSBl2TxTB2HXHizs5bjAn6ShqP9xRuW1lk2ae02HBqqLGjdU36crxaBdOD&#10;Pxh71bt9UZzyuP/90pOLVGo07FczEJH6+C9+ubcmzf/I4flMukA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ixR/BAAAA3AAAAA8AAAAAAAAAAAAAAAAAmAIAAGRycy9kb3du&#10;cmV2LnhtbFBLBQYAAAAABAAEAPUAAACGAwAAAAA=&#10;" fillcolor="red" stroked="f" strokeweight="1.5pt">
                    <v:textbox>
                      <w:txbxContent>
                        <w:p w14:paraId="74CAA65A" w14:textId="77777777" w:rsidR="002A393E" w:rsidRPr="007C615D" w:rsidRDefault="002A393E" w:rsidP="00502DBA">
                          <w:pPr>
                            <w:jc w:val="center"/>
                            <w:rPr>
                              <w:b/>
                              <w:bCs/>
                              <w:color w:val="FFFFFF" w:themeColor="background1"/>
                              <w:sz w:val="16"/>
                              <w:szCs w:val="16"/>
                            </w:rPr>
                          </w:pPr>
                          <w:r w:rsidRPr="007C615D">
                            <w:rPr>
                              <w:b/>
                              <w:bCs/>
                              <w:color w:val="FFFFFF" w:themeColor="background1"/>
                              <w:sz w:val="16"/>
                              <w:szCs w:val="16"/>
                            </w:rPr>
                            <w:t>Elementos de protección personal</w:t>
                          </w:r>
                          <w:r>
                            <w:rPr>
                              <w:b/>
                              <w:bCs/>
                              <w:color w:val="FFFFFF" w:themeColor="background1"/>
                              <w:sz w:val="16"/>
                              <w:szCs w:val="16"/>
                            </w:rPr>
                            <w:t xml:space="preserve"> EPP</w:t>
                          </w:r>
                        </w:p>
                      </w:txbxContent>
                    </v:textbox>
                  </v:rect>
                  <v:rect id="Rectángulo 152" o:spid="_x0000_s1143" style="position:absolute;left:446;top:5020;width:15420;height:23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BbaMEA&#10;AADcAAAADwAAAGRycy9kb3ducmV2LnhtbERP24rCMBB9F/yHMAu+aWpFka5RFkHQB128fMCYzLbF&#10;ZlKSqPXvzcLCvs3hXGex6mwjHuRD7VjBeJSBINbO1FwquJw3wzmIEJENNo5JwYsCrJb93gIL4558&#10;pMcpliKFcChQQRVjW0gZdEUWw8i1xIn7cd5iTNCX0nh8pnDbyDzLZtJizamhwpbWFenb6W4VzA/+&#10;YOxd7/Z5fh7H/fVbT25SqcFH9/UJIlIX/8V/7q1J86c5/D6TLpDL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DwW2jBAAAA3AAAAA8AAAAAAAAAAAAAAAAAmAIAAGRycy9kb3du&#10;cmV2LnhtbFBLBQYAAAAABAAEAPUAAACGAwAAAAA=&#10;" fillcolor="red" stroked="f" strokeweight="1.5pt">
                    <v:textbox>
                      <w:txbxContent>
                        <w:p w14:paraId="08A4D08D"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Alimentos y bebidas</w:t>
                          </w:r>
                        </w:p>
                      </w:txbxContent>
                    </v:textbox>
                  </v:rect>
                  <v:rect id="Rectángulo 153" o:spid="_x0000_s1144" style="position:absolute;left:448;top:7707;width:15419;height:39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z+88AA&#10;AADcAAAADwAAAGRycy9kb3ducmV2LnhtbERPzYrCMBC+L/gOYQRva2rFRapRRBD0oMuqDzAmY1ts&#10;JiWJWt/eLCzsbT6+35kvO9uIB/lQO1YwGmYgiLUzNZcKzqfN5xREiMgGG8ek4EUBlovexxwL4578&#10;Q49jLEUK4VCggirGtpAy6IoshqFriRN3dd5iTNCX0nh8pnDbyDzLvqTFmlNDhS2tK9K3490qmB78&#10;wdi73u3z/DSK+8u3Ht+kUoN+t5qBiNTFf/Gfe2vS/MkYfp9JF8jF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7z+88AAAADcAAAADwAAAAAAAAAAAAAAAACYAgAAZHJzL2Rvd25y&#10;ZXYueG1sUEsFBgAAAAAEAAQA9QAAAIUDAAAAAA==&#10;" fillcolor="red" stroked="f" strokeweight="1.5pt">
                    <v:textbox>
                      <w:txbxContent>
                        <w:p w14:paraId="237F1197"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Unidades sanitarias/ instalaciones operativas</w:t>
                          </w:r>
                        </w:p>
                      </w:txbxContent>
                    </v:textbox>
                  </v:rect>
                </v:group>
              </v:group>
            </w:pict>
          </mc:Fallback>
        </mc:AlternateContent>
      </w:r>
      <w:r w:rsidRPr="00BC37E3">
        <w:rPr>
          <w:rFonts w:cs="Arial"/>
          <w:b/>
          <w:bCs/>
          <w:lang w:val="es-CO"/>
        </w:rPr>
        <w:tab/>
      </w:r>
    </w:p>
    <w:p w14:paraId="5F2D1130" w14:textId="124FC146" w:rsidR="00502DBA" w:rsidRPr="00BC37E3" w:rsidRDefault="00502DBA" w:rsidP="0007314C">
      <w:pPr>
        <w:tabs>
          <w:tab w:val="left" w:pos="2580"/>
        </w:tabs>
        <w:spacing w:after="0" w:line="276" w:lineRule="auto"/>
        <w:rPr>
          <w:rFonts w:cs="Arial"/>
          <w:b/>
          <w:bCs/>
          <w:u w:val="single"/>
          <w:lang w:val="es-CO"/>
        </w:rPr>
      </w:pP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720704" behindDoc="0" locked="0" layoutInCell="1" allowOverlap="1" wp14:anchorId="7A6E976C" wp14:editId="42320258">
                <wp:simplePos x="0" y="0"/>
                <wp:positionH relativeFrom="column">
                  <wp:posOffset>5011680</wp:posOffset>
                </wp:positionH>
                <wp:positionV relativeFrom="paragraph">
                  <wp:posOffset>122703</wp:posOffset>
                </wp:positionV>
                <wp:extent cx="239395" cy="4953747"/>
                <wp:effectExtent l="12700" t="12700" r="1905" b="12065"/>
                <wp:wrapNone/>
                <wp:docPr id="157" name="Cerrar corchete 157"/>
                <wp:cNvGraphicFramePr/>
                <a:graphic xmlns:a="http://schemas.openxmlformats.org/drawingml/2006/main">
                  <a:graphicData uri="http://schemas.microsoft.com/office/word/2010/wordprocessingShape">
                    <wps:wsp>
                      <wps:cNvSpPr/>
                      <wps:spPr>
                        <a:xfrm flipH="1">
                          <a:off x="0" y="0"/>
                          <a:ext cx="239395" cy="4953747"/>
                        </a:xfrm>
                        <a:prstGeom prst="rightBracket">
                          <a:avLst/>
                        </a:prstGeom>
                        <a:ln w="28575"/>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0623379" id="Cerrar corchete 157" o:spid="_x0000_s1026" type="#_x0000_t86" style="position:absolute;margin-left:394.6pt;margin-top:9.65pt;width:18.85pt;height:390.05pt;flip:x;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" adj="87" strokecolor="#5b9bd5 [3204]" strokeweight="2.25pt">
                <v:stroke joinstyle="miter"/>
              </v:shape>
            </w:pict>
          </mc:Fallback>
        </mc:AlternateContent>
      </w:r>
      <w:r w:rsidRPr="00BC37E3">
        <w:rPr>
          <w:rFonts w:cs="Arial"/>
          <w:b/>
          <w:bCs/>
          <w:noProof/>
          <w:lang w:val="es-CO" w:eastAsia="es-CO"/>
        </w:rPr>
        <mc:AlternateContent>
          <mc:Choice Requires="wpg">
            <w:drawing>
              <wp:anchor distT="0" distB="0" distL="114300" distR="114300" simplePos="0" relativeHeight="251725824" behindDoc="0" locked="0" layoutInCell="1" allowOverlap="1" wp14:anchorId="38F2DD28" wp14:editId="1390D2A6">
                <wp:simplePos x="0" y="0"/>
                <wp:positionH relativeFrom="column">
                  <wp:posOffset>7134746</wp:posOffset>
                </wp:positionH>
                <wp:positionV relativeFrom="paragraph">
                  <wp:posOffset>203685</wp:posOffset>
                </wp:positionV>
                <wp:extent cx="1595487" cy="403860"/>
                <wp:effectExtent l="0" t="0" r="5080" b="2540"/>
                <wp:wrapNone/>
                <wp:docPr id="158" name="Grupo 158"/>
                <wp:cNvGraphicFramePr/>
                <a:graphic xmlns:a="http://schemas.openxmlformats.org/drawingml/2006/main">
                  <a:graphicData uri="http://schemas.microsoft.com/office/word/2010/wordprocessingGroup">
                    <wpg:wgp>
                      <wpg:cNvGrpSpPr/>
                      <wpg:grpSpPr>
                        <a:xfrm>
                          <a:off x="0" y="0"/>
                          <a:ext cx="1595487" cy="403860"/>
                          <a:chOff x="0" y="0"/>
                          <a:chExt cx="1595755" cy="404233"/>
                        </a:xfrm>
                      </wpg:grpSpPr>
                      <wps:wsp>
                        <wps:cNvPr id="159" name="Rectángulo 159"/>
                        <wps:cNvSpPr/>
                        <wps:spPr>
                          <a:xfrm>
                            <a:off x="0" y="0"/>
                            <a:ext cx="1595755" cy="404233"/>
                          </a:xfrm>
                          <a:prstGeom prst="rect">
                            <a:avLst/>
                          </a:prstGeom>
                          <a:solidFill>
                            <a:schemeClr val="accent4">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132E4640"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 name="Rectángulo 160"/>
                        <wps:cNvSpPr/>
                        <wps:spPr>
                          <a:xfrm>
                            <a:off x="143427" y="62549"/>
                            <a:ext cx="1353931" cy="284481"/>
                          </a:xfrm>
                          <a:prstGeom prst="rect">
                            <a:avLst/>
                          </a:prstGeom>
                          <a:solidFill>
                            <a:schemeClr val="accent4">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379C0293" w14:textId="77777777" w:rsidR="002A393E" w:rsidRDefault="002A393E" w:rsidP="00502DBA">
                              <w:pPr>
                                <w:spacing w:after="0"/>
                                <w:jc w:val="center"/>
                                <w:rPr>
                                  <w:b/>
                                  <w:bCs/>
                                  <w:color w:val="000000" w:themeColor="text1"/>
                                  <w:sz w:val="16"/>
                                  <w:szCs w:val="16"/>
                                </w:rPr>
                              </w:pPr>
                              <w:r>
                                <w:rPr>
                                  <w:b/>
                                  <w:bCs/>
                                  <w:color w:val="000000" w:themeColor="text1"/>
                                  <w:sz w:val="16"/>
                                  <w:szCs w:val="16"/>
                                </w:rPr>
                                <w:t>Material Estéril</w:t>
                              </w:r>
                            </w:p>
                            <w:p w14:paraId="771B964B" w14:textId="77777777" w:rsidR="002A393E" w:rsidRPr="00602FFF" w:rsidRDefault="002A393E" w:rsidP="00502DBA">
                              <w:pPr>
                                <w:spacing w:after="0"/>
                                <w:jc w:val="center"/>
                                <w:rPr>
                                  <w:b/>
                                  <w:bCs/>
                                  <w:color w:val="FFFFFF" w:themeColor="background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8F2DD28" id="Grupo 158" o:spid="_x0000_s1145" style="position:absolute;left:0;text-align:left;margin-left:561.8pt;margin-top:16.05pt;width:125.65pt;height:31.8pt;z-index:251725824;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">
                <v:rect id="Rectángulo 159" o:spid="_x0000_s1146"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ssDMIA&#10;AADcAAAADwAAAGRycy9kb3ducmV2LnhtbERPS4vCMBC+C/6HMAveNFVWWatRRHDx4MXHZW9jM7Z1&#10;m0lNolZ/vVlY8DYf33Om88ZU4kbOl5YV9HsJCOLM6pJzBYf9qvsFwgdkjZVlUvAgD/NZuzXFVNs7&#10;b+m2C7mIIexTVFCEUKdS+qwgg75na+LInawzGCJ0udQO7zHcVHKQJCNpsOTYUGBNy4Ky393VKNi7&#10;Tb743pK8/gyfx4vuX86nz5FSnY9mMQERqAlv8b97reP84Rj+nokXyN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SywMwgAAANwAAAAPAAAAAAAAAAAAAAAAAJgCAABkcnMvZG93&#10;bnJldi54bWxQSwUGAAAAAAQABAD1AAAAhwMAAAAA&#10;" fillcolor="#ffc000 [3207]" stroked="f">
                  <v:fill opacity="32896f"/>
                  <v:textbox>
                    <w:txbxContent>
                      <w:p w14:paraId="132E4640" w14:textId="77777777" w:rsidR="002A393E" w:rsidRPr="00075F2C" w:rsidRDefault="002A393E" w:rsidP="00502DBA">
                        <w:pPr>
                          <w:jc w:val="center"/>
                          <w:rPr>
                            <w:b/>
                            <w:bCs/>
                            <w:color w:val="000000" w:themeColor="text1"/>
                            <w:sz w:val="16"/>
                            <w:szCs w:val="16"/>
                          </w:rPr>
                        </w:pPr>
                      </w:p>
                    </w:txbxContent>
                  </v:textbox>
                </v:rect>
                <v:rect id="Rectángulo 160" o:spid="_x0000_s1147" style="position:absolute;left:1434;top:625;width:13539;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1PLMYA&#10;AADcAAAADwAAAGRycy9kb3ducmV2LnhtbESPT2/CMAzF75P2HSJP4jZSJlZNhYDQpE0cuPDnsptp&#10;TFtonJIE6Pbp5wMSN1vv+b2fp/PetepKITaeDYyGGSji0tuGKwO77dfrB6iYkC22nsnAL0WYz56f&#10;plhYf+M1XTepUhLCsUADdUpdoXUsa3IYh74jFu3gg8Mka6i0DXiTcNfqtyzLtcOGpaHGjj5rKk+b&#10;izOwDatq8b0mffl5/9uf7eh8PIxzYwYv/WICKlGfHub79dIKfi748oxMoG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R1PLMYAAADcAAAADwAAAAAAAAAAAAAAAACYAgAAZHJz&#10;L2Rvd25yZXYueG1sUEsFBgAAAAAEAAQA9QAAAIsDAAAAAA==&#10;" fillcolor="#ffc000 [3207]" stroked="f">
                  <v:fill opacity="32896f"/>
                  <v:textbox>
                    <w:txbxContent>
                      <w:p w14:paraId="379C0293" w14:textId="77777777" w:rsidR="002A393E" w:rsidRDefault="002A393E" w:rsidP="00502DBA">
                        <w:pPr>
                          <w:spacing w:after="0"/>
                          <w:jc w:val="center"/>
                          <w:rPr>
                            <w:b/>
                            <w:bCs/>
                            <w:color w:val="000000" w:themeColor="text1"/>
                            <w:sz w:val="16"/>
                            <w:szCs w:val="16"/>
                          </w:rPr>
                        </w:pPr>
                        <w:r>
                          <w:rPr>
                            <w:b/>
                            <w:bCs/>
                            <w:color w:val="000000" w:themeColor="text1"/>
                            <w:sz w:val="16"/>
                            <w:szCs w:val="16"/>
                          </w:rPr>
                          <w:t>Material Estéril</w:t>
                        </w:r>
                      </w:p>
                      <w:p w14:paraId="771B964B" w14:textId="77777777" w:rsidR="002A393E" w:rsidRPr="00602FFF" w:rsidRDefault="002A393E" w:rsidP="00502DBA">
                        <w:pPr>
                          <w:spacing w:after="0"/>
                          <w:jc w:val="center"/>
                          <w:rPr>
                            <w:b/>
                            <w:bCs/>
                            <w:color w:val="FFFFFF" w:themeColor="background1"/>
                            <w:sz w:val="16"/>
                            <w:szCs w:val="16"/>
                          </w:rPr>
                        </w:pPr>
                      </w:p>
                    </w:txbxContent>
                  </v:textbox>
                </v:rect>
              </v:group>
            </w:pict>
          </mc:Fallback>
        </mc:AlternateContent>
      </w:r>
      <w:r w:rsidRPr="00BC37E3">
        <w:rPr>
          <w:rFonts w:cs="Arial"/>
          <w:b/>
          <w:bCs/>
          <w:noProof/>
          <w:lang w:val="es-CO" w:eastAsia="es-CO"/>
        </w:rPr>
        <mc:AlternateContent>
          <mc:Choice Requires="wpg">
            <w:drawing>
              <wp:anchor distT="0" distB="0" distL="114300" distR="114300" simplePos="0" relativeHeight="251727872" behindDoc="0" locked="0" layoutInCell="1" allowOverlap="1" wp14:anchorId="233B126E" wp14:editId="35EDD444">
                <wp:simplePos x="0" y="0"/>
                <wp:positionH relativeFrom="column">
                  <wp:posOffset>5353315</wp:posOffset>
                </wp:positionH>
                <wp:positionV relativeFrom="paragraph">
                  <wp:posOffset>199240</wp:posOffset>
                </wp:positionV>
                <wp:extent cx="1595487" cy="403860"/>
                <wp:effectExtent l="0" t="0" r="5080" b="2540"/>
                <wp:wrapNone/>
                <wp:docPr id="161" name="Grupo 161"/>
                <wp:cNvGraphicFramePr/>
                <a:graphic xmlns:a="http://schemas.openxmlformats.org/drawingml/2006/main">
                  <a:graphicData uri="http://schemas.microsoft.com/office/word/2010/wordprocessingGroup">
                    <wpg:wgp>
                      <wpg:cNvGrpSpPr/>
                      <wpg:grpSpPr>
                        <a:xfrm>
                          <a:off x="0" y="0"/>
                          <a:ext cx="1595487" cy="403860"/>
                          <a:chOff x="0" y="0"/>
                          <a:chExt cx="1595755" cy="404233"/>
                        </a:xfrm>
                        <a:solidFill>
                          <a:schemeClr val="accent2"/>
                        </a:solidFill>
                      </wpg:grpSpPr>
                      <wps:wsp>
                        <wps:cNvPr id="162" name="Rectángulo 162"/>
                        <wps:cNvSpPr/>
                        <wps:spPr>
                          <a:xfrm>
                            <a:off x="0" y="0"/>
                            <a:ext cx="1595755" cy="404233"/>
                          </a:xfrm>
                          <a:prstGeom prst="rect">
                            <a:avLst/>
                          </a:prstGeom>
                          <a:solidFill>
                            <a:schemeClr val="accent6">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5738E9C5"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 name="Rectángulo 163"/>
                        <wps:cNvSpPr/>
                        <wps:spPr>
                          <a:xfrm>
                            <a:off x="89639" y="35630"/>
                            <a:ext cx="1353967" cy="284481"/>
                          </a:xfrm>
                          <a:prstGeom prst="rect">
                            <a:avLst/>
                          </a:prstGeom>
                          <a:solidFill>
                            <a:schemeClr val="accent6">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1A9F57D6" w14:textId="77777777" w:rsidR="002A393E" w:rsidRPr="00602FFF" w:rsidRDefault="002A393E" w:rsidP="00502DBA">
                              <w:pPr>
                                <w:spacing w:after="0"/>
                                <w:jc w:val="center"/>
                                <w:rPr>
                                  <w:b/>
                                  <w:bCs/>
                                  <w:color w:val="FFFFFF" w:themeColor="background1"/>
                                  <w:sz w:val="16"/>
                                  <w:szCs w:val="16"/>
                                </w:rPr>
                              </w:pPr>
                              <w:r>
                                <w:rPr>
                                  <w:b/>
                                  <w:bCs/>
                                  <w:color w:val="000000" w:themeColor="text1"/>
                                  <w:sz w:val="16"/>
                                  <w:szCs w:val="16"/>
                                </w:rPr>
                                <w:t>Crudo de mina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33B126E" id="Grupo 161" o:spid="_x0000_s1148" style="position:absolute;left:0;text-align:left;margin-left:421.5pt;margin-top:15.7pt;width:125.65pt;height:31.8pt;z-index:251727872;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">
                <v:rect id="Rectángulo 162" o:spid="_x0000_s1149"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WwicIA&#10;AADcAAAADwAAAGRycy9kb3ducmV2LnhtbERPTWvDMAy9F/YfjAa7Nc46SENWt4zBxii7JA30qsVq&#10;EhrLwfaa7N/PhUJverxPbXazGcSFnO8tK3hOUhDEjdU9twrqw8cyB+EDssbBMin4Iw+77cNig4W2&#10;E5d0qUIrYgj7AhV0IYyFlL7pyKBP7EgcuZN1BkOErpXa4RTDzSBXaZpJgz3Hhg5Heu+oOVe/RsH0&#10;sy69s0eTfu7z8XufczbVL0o9Pc5vryACzeEuvrm/dJyfreD6TLxA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5bCJwgAAANwAAAAPAAAAAAAAAAAAAAAAAJgCAABkcnMvZG93&#10;bnJldi54bWxQSwUGAAAAAAQABAD1AAAAhwMAAAAA&#10;" fillcolor="#70ad47 [3209]" stroked="f">
                  <v:fill opacity="32896f"/>
                  <v:textbox>
                    <w:txbxContent>
                      <w:p w14:paraId="5738E9C5" w14:textId="77777777" w:rsidR="002A393E" w:rsidRPr="00075F2C" w:rsidRDefault="002A393E" w:rsidP="00502DBA">
                        <w:pPr>
                          <w:jc w:val="center"/>
                          <w:rPr>
                            <w:b/>
                            <w:bCs/>
                            <w:color w:val="000000" w:themeColor="text1"/>
                            <w:sz w:val="16"/>
                            <w:szCs w:val="16"/>
                          </w:rPr>
                        </w:pPr>
                      </w:p>
                    </w:txbxContent>
                  </v:textbox>
                </v:rect>
                <v:rect id="Rectángulo 163" o:spid="_x0000_s1150" style="position:absolute;left:896;top:356;width:13540;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kVEsAA&#10;AADcAAAADwAAAGRycy9kb3ducmV2LnhtbERPS4vCMBC+C/sfwizsTVMVaukaRRZWRLz4AK+zzdgW&#10;m0lJou3+eyMI3ubje8582ZtG3Mn52rKC8SgBQVxYXXOp4HT8HWYgfEDW2FgmBf/kYbn4GMwx17bj&#10;Pd0PoRQxhH2OCqoQ2lxKX1Rk0I9sSxy5i3UGQ4SulNphF8NNIydJkkqDNceGClv6qai4Hm5GQfc3&#10;23tnzyZZb7N2t8047U5Tpb4++9U3iEB9eItf7o2O89MpPJ+JF8jF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qkVEsAAAADcAAAADwAAAAAAAAAAAAAAAACYAgAAZHJzL2Rvd25y&#10;ZXYueG1sUEsFBgAAAAAEAAQA9QAAAIUDAAAAAA==&#10;" fillcolor="#70ad47 [3209]" stroked="f">
                  <v:fill opacity="32896f"/>
                  <v:textbox>
                    <w:txbxContent>
                      <w:p w14:paraId="1A9F57D6" w14:textId="77777777" w:rsidR="002A393E" w:rsidRPr="00602FFF" w:rsidRDefault="002A393E" w:rsidP="00502DBA">
                        <w:pPr>
                          <w:spacing w:after="0"/>
                          <w:jc w:val="center"/>
                          <w:rPr>
                            <w:b/>
                            <w:bCs/>
                            <w:color w:val="FFFFFF" w:themeColor="background1"/>
                            <w:sz w:val="16"/>
                            <w:szCs w:val="16"/>
                          </w:rPr>
                        </w:pPr>
                        <w:r>
                          <w:rPr>
                            <w:b/>
                            <w:bCs/>
                            <w:color w:val="000000" w:themeColor="text1"/>
                            <w:sz w:val="16"/>
                            <w:szCs w:val="16"/>
                          </w:rPr>
                          <w:t>Crudo de mina</w:t>
                        </w:r>
                      </w:p>
                    </w:txbxContent>
                  </v:textbox>
                </v:rect>
              </v:group>
            </w:pict>
          </mc:Fallback>
        </mc:AlternateContent>
      </w: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719680" behindDoc="0" locked="0" layoutInCell="1" allowOverlap="1" wp14:anchorId="7D628F19" wp14:editId="7FF503C0">
                <wp:simplePos x="0" y="0"/>
                <wp:positionH relativeFrom="column">
                  <wp:posOffset>3257502</wp:posOffset>
                </wp:positionH>
                <wp:positionV relativeFrom="paragraph">
                  <wp:posOffset>129768</wp:posOffset>
                </wp:positionV>
                <wp:extent cx="163902" cy="3623094"/>
                <wp:effectExtent l="0" t="19050" r="26670" b="15875"/>
                <wp:wrapNone/>
                <wp:docPr id="164" name="Cerrar corchete 164"/>
                <wp:cNvGraphicFramePr/>
                <a:graphic xmlns:a="http://schemas.openxmlformats.org/drawingml/2006/main">
                  <a:graphicData uri="http://schemas.microsoft.com/office/word/2010/wordprocessingShape">
                    <wps:wsp>
                      <wps:cNvSpPr/>
                      <wps:spPr>
                        <a:xfrm>
                          <a:off x="0" y="0"/>
                          <a:ext cx="163902" cy="3623094"/>
                        </a:xfrm>
                        <a:prstGeom prst="rightBracket">
                          <a:avLst/>
                        </a:prstGeom>
                        <a:ln w="28575"/>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31FD090" id="Cerrar corchete 164" o:spid="_x0000_s1026" type="#_x0000_t86" style="position:absolute;margin-left:256.5pt;margin-top:10.2pt;width:12.9pt;height:285.3pt;z-index:251719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" adj="81" strokecolor="#5b9bd5 [3204]" strokeweight="2.25pt">
                <v:stroke joinstyle="miter"/>
              </v:shape>
            </w:pict>
          </mc:Fallback>
        </mc:AlternateContent>
      </w:r>
    </w:p>
    <w:p w14:paraId="5EF94144" w14:textId="77777777" w:rsidR="00502DBA" w:rsidRPr="00BC37E3" w:rsidRDefault="00502DBA" w:rsidP="0007314C">
      <w:pPr>
        <w:tabs>
          <w:tab w:val="left" w:pos="2580"/>
        </w:tabs>
        <w:spacing w:after="0" w:line="276" w:lineRule="auto"/>
        <w:rPr>
          <w:rFonts w:cs="Arial"/>
          <w:b/>
          <w:bCs/>
          <w:u w:val="single"/>
          <w:lang w:val="es-CO"/>
        </w:rPr>
      </w:pPr>
    </w:p>
    <w:p w14:paraId="1B49BDF3" w14:textId="4B59B5EA" w:rsidR="00502DBA" w:rsidRPr="00BC37E3" w:rsidRDefault="00502DBA" w:rsidP="0007314C">
      <w:pPr>
        <w:tabs>
          <w:tab w:val="left" w:pos="2580"/>
        </w:tabs>
        <w:spacing w:after="0" w:line="276" w:lineRule="auto"/>
        <w:rPr>
          <w:rFonts w:cs="Arial"/>
          <w:b/>
          <w:bCs/>
          <w:u w:val="single"/>
          <w:lang w:val="es-CO"/>
        </w:rPr>
      </w:pPr>
      <w:r w:rsidRPr="00BC37E3">
        <w:rPr>
          <w:rFonts w:cs="Arial"/>
          <w:b/>
          <w:bCs/>
          <w:noProof/>
          <w:lang w:val="es-CO" w:eastAsia="es-CO"/>
        </w:rPr>
        <mc:AlternateContent>
          <mc:Choice Requires="wpg">
            <w:drawing>
              <wp:anchor distT="0" distB="0" distL="114300" distR="114300" simplePos="0" relativeHeight="251728896" behindDoc="0" locked="0" layoutInCell="1" allowOverlap="1" wp14:anchorId="522EFB44" wp14:editId="759DCECA">
                <wp:simplePos x="0" y="0"/>
                <wp:positionH relativeFrom="column">
                  <wp:posOffset>6103957</wp:posOffset>
                </wp:positionH>
                <wp:positionV relativeFrom="paragraph">
                  <wp:posOffset>254336</wp:posOffset>
                </wp:positionV>
                <wp:extent cx="1757082" cy="403860"/>
                <wp:effectExtent l="0" t="0" r="0" b="2540"/>
                <wp:wrapNone/>
                <wp:docPr id="165" name="Grupo 165"/>
                <wp:cNvGraphicFramePr/>
                <a:graphic xmlns:a="http://schemas.openxmlformats.org/drawingml/2006/main">
                  <a:graphicData uri="http://schemas.microsoft.com/office/word/2010/wordprocessingGroup">
                    <wpg:wgp>
                      <wpg:cNvGrpSpPr/>
                      <wpg:grpSpPr>
                        <a:xfrm>
                          <a:off x="0" y="0"/>
                          <a:ext cx="1757082" cy="403860"/>
                          <a:chOff x="0" y="0"/>
                          <a:chExt cx="1595755" cy="404233"/>
                        </a:xfrm>
                      </wpg:grpSpPr>
                      <wps:wsp>
                        <wps:cNvPr id="166" name="Rectángulo 166"/>
                        <wps:cNvSpPr/>
                        <wps:spPr>
                          <a:xfrm>
                            <a:off x="0" y="0"/>
                            <a:ext cx="1595755" cy="404233"/>
                          </a:xfrm>
                          <a:prstGeom prst="rect">
                            <a:avLst/>
                          </a:prstGeom>
                          <a:gradFill flip="none" rotWithShape="1">
                            <a:gsLst>
                              <a:gs pos="0">
                                <a:schemeClr val="accent5">
                                  <a:lumMod val="67000"/>
                                </a:schemeClr>
                              </a:gs>
                              <a:gs pos="48000">
                                <a:schemeClr val="accent5">
                                  <a:lumMod val="97000"/>
                                  <a:lumOff val="3000"/>
                                </a:schemeClr>
                              </a:gs>
                              <a:gs pos="100000">
                                <a:schemeClr val="accent5">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12D05750"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 name="Rectángulo 167"/>
                        <wps:cNvSpPr/>
                        <wps:spPr>
                          <a:xfrm>
                            <a:off x="89639" y="35630"/>
                            <a:ext cx="1353967" cy="284481"/>
                          </a:xfrm>
                          <a:prstGeom prst="rect">
                            <a:avLst/>
                          </a:prstGeom>
                          <a:gradFill flip="none" rotWithShape="1">
                            <a:gsLst>
                              <a:gs pos="0">
                                <a:schemeClr val="accent5">
                                  <a:lumMod val="67000"/>
                                </a:schemeClr>
                              </a:gs>
                              <a:gs pos="48000">
                                <a:schemeClr val="accent5">
                                  <a:lumMod val="97000"/>
                                  <a:lumOff val="3000"/>
                                </a:schemeClr>
                              </a:gs>
                              <a:gs pos="100000">
                                <a:schemeClr val="accent5">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1C64BAAB" w14:textId="77777777" w:rsidR="002A393E" w:rsidRPr="00BF4B75" w:rsidRDefault="002A393E" w:rsidP="00502DBA">
                              <w:pPr>
                                <w:spacing w:after="0"/>
                                <w:jc w:val="center"/>
                                <w:rPr>
                                  <w:b/>
                                  <w:bCs/>
                                  <w:color w:val="FFFFFF" w:themeColor="background1"/>
                                  <w:sz w:val="16"/>
                                  <w:szCs w:val="16"/>
                                </w:rPr>
                              </w:pPr>
                              <w:r w:rsidRPr="00BF4B75">
                                <w:rPr>
                                  <w:b/>
                                  <w:bCs/>
                                  <w:color w:val="FFFFFF" w:themeColor="background1"/>
                                  <w:sz w:val="16"/>
                                  <w:szCs w:val="16"/>
                                </w:rPr>
                                <w:t>Agua residual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22EFB44" id="Grupo 165" o:spid="_x0000_s1151" style="position:absolute;left:0;text-align:left;margin-left:480.65pt;margin-top:20.05pt;width:138.35pt;height:31.8pt;z-index:251728896;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">
                <v:rect id="Rectángulo 166" o:spid="_x0000_s1152"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CNS8QA&#10;AADcAAAADwAAAGRycy9kb3ducmV2LnhtbERPTWvCQBC9C/6HZQq9mU0FU4muoi2WFr00CtLbkJ0m&#10;wezskt1q9Nd3hUJv83ifM1/2phVn6nxjWcFTkoIgLq1uuFJw2G9GUxA+IGtsLZOCK3lYLoaDOeba&#10;XviTzkWoRAxhn6OCOgSXS+nLmgz6xDriyH3bzmCIsKuk7vASw00rx2maSYMNx4YaHb3UVJ6KH6Ng&#10;+5U5+1y8TV9362PlpPu4teOJUo8P/WoGIlAf/sV/7ncd52cZ3J+JF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wjUvEAAAA3AAAAA8AAAAAAAAAAAAAAAAAmAIAAGRycy9k&#10;b3ducmV2LnhtbFBLBQYAAAAABAAEAPUAAACJAwAAAAA=&#10;" fillcolor="#2a4a85 [2152]" stroked="f">
                  <v:fill color2="#8eaadb [1944]" rotate="t" angle="180" colors="0 #2a4b86;31457f #4a76c6;1 #8faadc" focus="100%" type="gradient"/>
                  <v:textbox>
                    <w:txbxContent>
                      <w:p w14:paraId="12D05750" w14:textId="77777777" w:rsidR="002A393E" w:rsidRPr="00075F2C" w:rsidRDefault="002A393E" w:rsidP="00502DBA">
                        <w:pPr>
                          <w:jc w:val="center"/>
                          <w:rPr>
                            <w:b/>
                            <w:bCs/>
                            <w:color w:val="000000" w:themeColor="text1"/>
                            <w:sz w:val="16"/>
                            <w:szCs w:val="16"/>
                          </w:rPr>
                        </w:pPr>
                      </w:p>
                    </w:txbxContent>
                  </v:textbox>
                </v:rect>
                <v:rect id="Rectángulo 167" o:spid="_x0000_s1153" style="position:absolute;left:896;top:356;width:13540;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wo0MMA&#10;AADcAAAADwAAAGRycy9kb3ducmV2LnhtbERPTWvCQBC9F/wPywje6kbBKNFV1NJSaS9GQbwN2TEJ&#10;ZmeX7FZTf323UOhtHu9zFqvONOJGra8tKxgNExDEhdU1lwqOh9fnGQgfkDU2lknBN3lYLXtPC8y0&#10;vfOebnkoRQxhn6GCKgSXSemLigz6oXXEkbvY1mCIsC2lbvEew00jx0mSSoM1x4YKHW0rKq75l1Hw&#10;cU6dneZvs5fPzal00u0ezXii1KDfrecgAnXhX/znftdxfjqF32fiBXL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rwo0MMAAADcAAAADwAAAAAAAAAAAAAAAACYAgAAZHJzL2Rv&#10;d25yZXYueG1sUEsFBgAAAAAEAAQA9QAAAIgDAAAAAA==&#10;" fillcolor="#2a4a85 [2152]" stroked="f">
                  <v:fill color2="#8eaadb [1944]" rotate="t" angle="180" colors="0 #2a4b86;31457f #4a76c6;1 #8faadc" focus="100%" type="gradient"/>
                  <v:textbox>
                    <w:txbxContent>
                      <w:p w14:paraId="1C64BAAB" w14:textId="77777777" w:rsidR="002A393E" w:rsidRPr="00BF4B75" w:rsidRDefault="002A393E" w:rsidP="00502DBA">
                        <w:pPr>
                          <w:spacing w:after="0"/>
                          <w:jc w:val="center"/>
                          <w:rPr>
                            <w:b/>
                            <w:bCs/>
                            <w:color w:val="FFFFFF" w:themeColor="background1"/>
                            <w:sz w:val="16"/>
                            <w:szCs w:val="16"/>
                          </w:rPr>
                        </w:pPr>
                        <w:r w:rsidRPr="00BF4B75">
                          <w:rPr>
                            <w:b/>
                            <w:bCs/>
                            <w:color w:val="FFFFFF" w:themeColor="background1"/>
                            <w:sz w:val="16"/>
                            <w:szCs w:val="16"/>
                          </w:rPr>
                          <w:t>Agua residual</w:t>
                        </w:r>
                      </w:p>
                    </w:txbxContent>
                  </v:textbox>
                </v:rect>
              </v:group>
            </w:pict>
          </mc:Fallback>
        </mc:AlternateContent>
      </w:r>
    </w:p>
    <w:p w14:paraId="7708CA7F" w14:textId="5A7213DD" w:rsidR="00502DBA" w:rsidRPr="00BC37E3" w:rsidRDefault="00502DBA" w:rsidP="0007314C">
      <w:pPr>
        <w:tabs>
          <w:tab w:val="left" w:pos="2580"/>
        </w:tabs>
        <w:spacing w:after="0" w:line="276" w:lineRule="auto"/>
        <w:rPr>
          <w:rFonts w:cs="Arial"/>
          <w:b/>
          <w:bCs/>
          <w:u w:val="single"/>
          <w:lang w:val="es-CO"/>
        </w:rPr>
      </w:pPr>
      <w:r w:rsidRPr="00BC37E3">
        <w:rPr>
          <w:rFonts w:cs="Arial"/>
          <w:b/>
          <w:bCs/>
          <w:noProof/>
          <w:color w:val="1F4E79" w:themeColor="accent1" w:themeShade="80"/>
          <w:u w:val="single"/>
          <w:lang w:val="es-CO" w:eastAsia="es-CO"/>
        </w:rPr>
        <mc:AlternateContent>
          <mc:Choice Requires="wpg">
            <w:drawing>
              <wp:anchor distT="0" distB="0" distL="114300" distR="114300" simplePos="0" relativeHeight="251712512" behindDoc="0" locked="0" layoutInCell="1" allowOverlap="1" wp14:anchorId="5CCED165" wp14:editId="421306E8">
                <wp:simplePos x="0" y="0"/>
                <wp:positionH relativeFrom="column">
                  <wp:posOffset>-478454</wp:posOffset>
                </wp:positionH>
                <wp:positionV relativeFrom="paragraph">
                  <wp:posOffset>331844</wp:posOffset>
                </wp:positionV>
                <wp:extent cx="1894130" cy="1052195"/>
                <wp:effectExtent l="0" t="0" r="0" b="1905"/>
                <wp:wrapNone/>
                <wp:docPr id="168" name="Grupo 168"/>
                <wp:cNvGraphicFramePr/>
                <a:graphic xmlns:a="http://schemas.openxmlformats.org/drawingml/2006/main">
                  <a:graphicData uri="http://schemas.microsoft.com/office/word/2010/wordprocessingGroup">
                    <wpg:wgp>
                      <wpg:cNvGrpSpPr/>
                      <wpg:grpSpPr>
                        <a:xfrm>
                          <a:off x="0" y="0"/>
                          <a:ext cx="1894130" cy="1052195"/>
                          <a:chOff x="0" y="0"/>
                          <a:chExt cx="1894130" cy="1052195"/>
                        </a:xfrm>
                      </wpg:grpSpPr>
                      <wps:wsp>
                        <wps:cNvPr id="169" name="Rectángulo 169"/>
                        <wps:cNvSpPr/>
                        <wps:spPr>
                          <a:xfrm>
                            <a:off x="0" y="0"/>
                            <a:ext cx="1894130" cy="1052195"/>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0" name="Rectángulo 170"/>
                        <wps:cNvSpPr/>
                        <wps:spPr>
                          <a:xfrm>
                            <a:off x="188259" y="170329"/>
                            <a:ext cx="1595755" cy="351342"/>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9F48BC9"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Combustible</w:t>
                              </w:r>
                              <w:r>
                                <w:rPr>
                                  <w:b/>
                                  <w:bCs/>
                                  <w:color w:val="FFFFFF" w:themeColor="background1"/>
                                  <w:sz w:val="16"/>
                                  <w:szCs w:val="16"/>
                                </w:rPr>
                                <w:t>s</w:t>
                              </w:r>
                              <w:r w:rsidRPr="007C615D">
                                <w:rPr>
                                  <w:b/>
                                  <w:bCs/>
                                  <w:color w:val="FFFFFF" w:themeColor="background1"/>
                                  <w:sz w:val="16"/>
                                  <w:szCs w:val="16"/>
                                </w:rPr>
                                <w:t xml:space="preserve"> y lubricantes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1" name="Rectángulo 171"/>
                        <wps:cNvSpPr/>
                        <wps:spPr>
                          <a:xfrm>
                            <a:off x="188165" y="598805"/>
                            <a:ext cx="1595755" cy="288589"/>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97998C4"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 xml:space="preserve">Repuestos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CCED165" id="Grupo 168" o:spid="_x0000_s1154" style="position:absolute;left:0;text-align:left;margin-left:-37.65pt;margin-top:26.15pt;width:149.15pt;height:82.85pt;z-index:251712512" coordsize="18941,10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">
                <v:rect id="Rectángulo 169" o:spid="_x0000_s1155" style="position:absolute;width:18941;height:105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LPh8IA&#10;AADcAAAADwAAAGRycy9kb3ducmV2LnhtbERP3WrCMBS+F3yHcARvRFOr6OyMMgRBGCjWPcChOUuL&#10;zUlpstq9/SIMvDsf3+/Z7ntbi45aXzlWMJ8lIIgLpys2Cr5ux+kbCB+QNdaOScEvedjvhoMtZto9&#10;+EpdHoyIIewzVFCG0GRS+qIki37mGuLIfbvWYoiwNVK3+IjhtpZpkqykxYpjQ4kNHUoq7vmPVRA2&#10;l66brA9nk59ui9SmS/PZL5Uaj/qPdxCB+vAS/7tPOs5fbeD5TLxA7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Es+HwgAAANwAAAAPAAAAAAAAAAAAAAAAAJgCAABkcnMvZG93&#10;bnJldi54bWxQSwUGAAAAAAQABAD1AAAAhwMAAAAA&#10;" fillcolor="#fbe4d5 [661]" stroked="f" strokeweight="1pt"/>
                <v:rect id="Rectángulo 170" o:spid="_x0000_s1156" style="position:absolute;left:1882;top:1703;width:15958;height:35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s85MUA&#10;AADcAAAADwAAAGRycy9kb3ducmV2LnhtbESPQWsCMRCF74X+hzCF3jTrFqpsjVIKBT2ouPoDpsl0&#10;d3EzWZKo23/fORR6m+G9ee+b5Xr0vbpRTF1gA7NpAYrYBtdxY+B8+pwsQKWM7LAPTAZ+KMF69fiw&#10;xMqFOx/pVudGSQinCg20OQ+V1sm25DFNw0As2neIHrOssdEu4l3Cfa/LonjVHjuWhhYH+mjJXuqr&#10;N7DYx73zV7vdleVplndfB/ty0cY8P43vb6Ayjfnf/He9cYI/F3x5Rib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2zzkxQAAANwAAAAPAAAAAAAAAAAAAAAAAJgCAABkcnMv&#10;ZG93bnJldi54bWxQSwUGAAAAAAQABAD1AAAAigMAAAAA&#10;" fillcolor="red" stroked="f" strokeweight="1.5pt">
                  <v:textbox>
                    <w:txbxContent>
                      <w:p w14:paraId="19F48BC9"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Combustible</w:t>
                        </w:r>
                        <w:r>
                          <w:rPr>
                            <w:b/>
                            <w:bCs/>
                            <w:color w:val="FFFFFF" w:themeColor="background1"/>
                            <w:sz w:val="16"/>
                            <w:szCs w:val="16"/>
                          </w:rPr>
                          <w:t>s</w:t>
                        </w:r>
                        <w:r w:rsidRPr="007C615D">
                          <w:rPr>
                            <w:b/>
                            <w:bCs/>
                            <w:color w:val="FFFFFF" w:themeColor="background1"/>
                            <w:sz w:val="16"/>
                            <w:szCs w:val="16"/>
                          </w:rPr>
                          <w:t xml:space="preserve"> y lubricantes</w:t>
                        </w:r>
                      </w:p>
                    </w:txbxContent>
                  </v:textbox>
                </v:rect>
                <v:rect id="Rectángulo 171" o:spid="_x0000_s1157" style="position:absolute;left:1881;top:5988;width:15958;height:28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Zf8EA&#10;AADcAAAADwAAAGRycy9kb3ducmV2LnhtbERPzYrCMBC+L/gOYQRva9oKu1KNIoKgB11W9wFmk7Et&#10;NpOSRK1vvxGEvc3H9zvzZW9bcSMfGscK8nEGglg703Cl4Oe0eZ+CCBHZYOuYFDwowHIxeJtjadyd&#10;v+l2jJVIIRxKVFDH2JVSBl2TxTB2HXHizs5bjAn6ShqP9xRuW1lk2Ye02HBqqLGjdU36crxaBdOD&#10;Pxh71bt9UZzyuP/90pOLVGo07FczEJH6+C9+ubcmzf/M4flMukA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uXmX/BAAAA3AAAAA8AAAAAAAAAAAAAAAAAmAIAAGRycy9kb3du&#10;cmV2LnhtbFBLBQYAAAAABAAEAPUAAACGAwAAAAA=&#10;" fillcolor="red" stroked="f" strokeweight="1.5pt">
                  <v:textbox>
                    <w:txbxContent>
                      <w:p w14:paraId="797998C4"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 xml:space="preserve">Repuestos </w:t>
                        </w:r>
                      </w:p>
                    </w:txbxContent>
                  </v:textbox>
                </v:rect>
              </v:group>
            </w:pict>
          </mc:Fallback>
        </mc:AlternateContent>
      </w:r>
    </w:p>
    <w:p w14:paraId="274D6552" w14:textId="7E266D95" w:rsidR="00502DBA" w:rsidRPr="00BC37E3" w:rsidRDefault="00502DBA" w:rsidP="0007314C">
      <w:pPr>
        <w:tabs>
          <w:tab w:val="left" w:pos="2580"/>
        </w:tabs>
        <w:spacing w:after="0" w:line="276" w:lineRule="auto"/>
        <w:rPr>
          <w:rFonts w:cs="Arial"/>
          <w:b/>
          <w:bCs/>
          <w:u w:val="single"/>
          <w:lang w:val="es-CO"/>
        </w:rPr>
      </w:pPr>
      <w:r w:rsidRPr="00BC37E3">
        <w:rPr>
          <w:rFonts w:cs="Arial"/>
          <w:b/>
          <w:bCs/>
          <w:noProof/>
          <w:u w:val="single"/>
          <w:lang w:val="es-CO" w:eastAsia="es-CO"/>
        </w:rPr>
        <mc:AlternateContent>
          <mc:Choice Requires="wpg">
            <w:drawing>
              <wp:anchor distT="0" distB="0" distL="114300" distR="114300" simplePos="0" relativeHeight="251711488" behindDoc="0" locked="0" layoutInCell="1" allowOverlap="1" wp14:anchorId="1B1204AF" wp14:editId="6EFCBEEE">
                <wp:simplePos x="0" y="0"/>
                <wp:positionH relativeFrom="column">
                  <wp:posOffset>1473536</wp:posOffset>
                </wp:positionH>
                <wp:positionV relativeFrom="paragraph">
                  <wp:posOffset>247907</wp:posOffset>
                </wp:positionV>
                <wp:extent cx="1812098" cy="1006867"/>
                <wp:effectExtent l="0" t="0" r="4445" b="0"/>
                <wp:wrapNone/>
                <wp:docPr id="176" name="Grupo 176"/>
                <wp:cNvGraphicFramePr/>
                <a:graphic xmlns:a="http://schemas.openxmlformats.org/drawingml/2006/main">
                  <a:graphicData uri="http://schemas.microsoft.com/office/word/2010/wordprocessingGroup">
                    <wpg:wgp>
                      <wpg:cNvGrpSpPr/>
                      <wpg:grpSpPr>
                        <a:xfrm>
                          <a:off x="0" y="0"/>
                          <a:ext cx="1812098" cy="1006867"/>
                          <a:chOff x="0" y="0"/>
                          <a:chExt cx="1658508" cy="699247"/>
                        </a:xfrm>
                      </wpg:grpSpPr>
                      <wps:wsp>
                        <wps:cNvPr id="177" name="Rectángulo 177"/>
                        <wps:cNvSpPr/>
                        <wps:spPr>
                          <a:xfrm>
                            <a:off x="0" y="71717"/>
                            <a:ext cx="1595755" cy="627530"/>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FD59357"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8" name="Rectángulo 178"/>
                        <wps:cNvSpPr/>
                        <wps:spPr>
                          <a:xfrm>
                            <a:off x="62753" y="0"/>
                            <a:ext cx="1595755" cy="627529"/>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5352029" w14:textId="77777777" w:rsidR="002A393E" w:rsidRPr="00BD1A5F" w:rsidRDefault="002A393E" w:rsidP="00502DBA">
                              <w:pPr>
                                <w:spacing w:after="0"/>
                                <w:jc w:val="center"/>
                                <w:rPr>
                                  <w:b/>
                                  <w:bCs/>
                                  <w:color w:val="000000" w:themeColor="text1"/>
                                  <w:sz w:val="16"/>
                                  <w:szCs w:val="16"/>
                                </w:rPr>
                              </w:pPr>
                              <w:r w:rsidRPr="00BD1A5F">
                                <w:rPr>
                                  <w:b/>
                                  <w:bCs/>
                                  <w:color w:val="000000" w:themeColor="text1"/>
                                  <w:sz w:val="16"/>
                                  <w:szCs w:val="16"/>
                                </w:rPr>
                                <w:t>Maquinaria</w:t>
                              </w:r>
                              <w:r>
                                <w:rPr>
                                  <w:b/>
                                  <w:bCs/>
                                  <w:color w:val="000000" w:themeColor="text1"/>
                                  <w:sz w:val="16"/>
                                  <w:szCs w:val="16"/>
                                </w:rPr>
                                <w:t xml:space="preserve"> y/o Equipos (Draga, excavadora, cargador, volquetas articuladas/rígidas)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B1204AF" id="Grupo 176" o:spid="_x0000_s1158" style="position:absolute;left:0;text-align:left;margin-left:116.05pt;margin-top:19.5pt;width:142.7pt;height:79.3pt;z-index:251711488;mso-width-relative:margin;mso-height-relative:margin" coordsize="16585,69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">
                <v:rect id="Rectángulo 177" o:spid="_x0000_s1159" style="position:absolute;top:717;width:15957;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8QtMMA&#10;AADcAAAADwAAAGRycy9kb3ducmV2LnhtbERPS2vCQBC+C/0PyxR6M5vUYkrqKlIo9pKAaQ89DtnJ&#10;o83OhuxG4793C4K3+fies9nNphcnGl1nWUESxSCIK6s7bhR8f30sX0E4j6yxt0wKLuRgt31YbDDT&#10;9sxHOpW+ESGEXYYKWu+HTEpXtWTQRXYgDlxtR4M+wLGResRzCDe9fI7jtTTYcWhocaD3lqq/cjIK&#10;qJiS/SqXXVr8JnktzcvBTD9KPT3O+zcQnmZ/F9/cnzrMT1P4fyZcIL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48QtMMAAADcAAAADwAAAAAAAAAAAAAAAACYAgAAZHJzL2Rv&#10;d25yZXYueG1sUEsFBgAAAAAEAAQA9QAAAIgDAAAAAA==&#10;" fillcolor="#ffd966 [1943]" stroked="f" strokeweight="1.5pt">
                  <v:textbox>
                    <w:txbxContent>
                      <w:p w14:paraId="4FD59357" w14:textId="77777777" w:rsidR="002A393E" w:rsidRPr="00075F2C" w:rsidRDefault="002A393E" w:rsidP="00502DBA">
                        <w:pPr>
                          <w:jc w:val="center"/>
                          <w:rPr>
                            <w:b/>
                            <w:bCs/>
                            <w:color w:val="000000" w:themeColor="text1"/>
                            <w:sz w:val="16"/>
                            <w:szCs w:val="16"/>
                          </w:rPr>
                        </w:pPr>
                      </w:p>
                    </w:txbxContent>
                  </v:textbox>
                </v:rect>
                <v:rect id="Rectángulo 178" o:spid="_x0000_s1160" style="position:absolute;left:627;width:15958;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ujF8MA&#10;AADcAAAADwAAAGRycy9kb3ducmV2LnhtbESPQW/CMAyF75P4D5GRuI0UxEZVCKgMNnHZYcAPsBrT&#10;VjRO1GTQ/fv5MGk3W+/5vc/r7eA6dac+tp4NzKYZKOLK25ZrA5fz+3MOKiZki51nMvBDEbab0dMa&#10;C+sf/EX3U6qVhHAs0ECTUii0jlVDDuPUB2LRrr53mGTta217fEi46/Q8y161w5alocFAbw1Vt9O3&#10;M/BBOR3S8YXbXfmZ7y+lxxAWxkzGQ7kClWhI/+a/66MV/KXQyjMygd7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MujF8MAAADcAAAADwAAAAAAAAAAAAAAAACYAgAAZHJzL2Rv&#10;d25yZXYueG1sUEsFBgAAAAAEAAQA9QAAAIgDAAAAAA==&#10;" fillcolor="#ffc000 [3207]" stroked="f" strokeweight="1.5pt">
                  <v:textbox>
                    <w:txbxContent>
                      <w:p w14:paraId="55352029" w14:textId="77777777" w:rsidR="002A393E" w:rsidRPr="00BD1A5F" w:rsidRDefault="002A393E" w:rsidP="00502DBA">
                        <w:pPr>
                          <w:spacing w:after="0"/>
                          <w:jc w:val="center"/>
                          <w:rPr>
                            <w:b/>
                            <w:bCs/>
                            <w:color w:val="000000" w:themeColor="text1"/>
                            <w:sz w:val="16"/>
                            <w:szCs w:val="16"/>
                          </w:rPr>
                        </w:pPr>
                        <w:r w:rsidRPr="00BD1A5F">
                          <w:rPr>
                            <w:b/>
                            <w:bCs/>
                            <w:color w:val="000000" w:themeColor="text1"/>
                            <w:sz w:val="16"/>
                            <w:szCs w:val="16"/>
                          </w:rPr>
                          <w:t>Maquinaria</w:t>
                        </w:r>
                        <w:r>
                          <w:rPr>
                            <w:b/>
                            <w:bCs/>
                            <w:color w:val="000000" w:themeColor="text1"/>
                            <w:sz w:val="16"/>
                            <w:szCs w:val="16"/>
                          </w:rPr>
                          <w:t xml:space="preserve"> y/o Equipos (Draga, excavadora, cargador, volquetas articuladas/rígidas)</w:t>
                        </w:r>
                      </w:p>
                    </w:txbxContent>
                  </v:textbox>
                </v:rect>
              </v:group>
            </w:pict>
          </mc:Fallback>
        </mc:AlternateContent>
      </w:r>
      <w:r w:rsidRPr="00BC37E3">
        <w:rPr>
          <w:rFonts w:cs="Arial"/>
          <w:b/>
          <w:bCs/>
          <w:noProof/>
          <w:lang w:val="es-CO" w:eastAsia="es-CO"/>
        </w:rPr>
        <mc:AlternateContent>
          <mc:Choice Requires="wpg">
            <w:drawing>
              <wp:anchor distT="0" distB="0" distL="114300" distR="114300" simplePos="0" relativeHeight="251732992" behindDoc="0" locked="0" layoutInCell="1" allowOverlap="1" wp14:anchorId="48C209AC" wp14:editId="7135A9B1">
                <wp:simplePos x="0" y="0"/>
                <wp:positionH relativeFrom="column">
                  <wp:posOffset>6118682</wp:posOffset>
                </wp:positionH>
                <wp:positionV relativeFrom="paragraph">
                  <wp:posOffset>243878</wp:posOffset>
                </wp:positionV>
                <wp:extent cx="1757082" cy="403860"/>
                <wp:effectExtent l="0" t="0" r="0" b="2540"/>
                <wp:wrapNone/>
                <wp:docPr id="173" name="Grupo 173"/>
                <wp:cNvGraphicFramePr/>
                <a:graphic xmlns:a="http://schemas.openxmlformats.org/drawingml/2006/main">
                  <a:graphicData uri="http://schemas.microsoft.com/office/word/2010/wordprocessingGroup">
                    <wpg:wgp>
                      <wpg:cNvGrpSpPr/>
                      <wpg:grpSpPr>
                        <a:xfrm>
                          <a:off x="0" y="0"/>
                          <a:ext cx="1757082" cy="403860"/>
                          <a:chOff x="0" y="0"/>
                          <a:chExt cx="1595755" cy="404233"/>
                        </a:xfrm>
                      </wpg:grpSpPr>
                      <wps:wsp>
                        <wps:cNvPr id="174" name="Rectángulo 174"/>
                        <wps:cNvSpPr/>
                        <wps:spPr>
                          <a:xfrm>
                            <a:off x="0" y="0"/>
                            <a:ext cx="1595755" cy="404233"/>
                          </a:xfrm>
                          <a:prstGeom prst="rect">
                            <a:avLst/>
                          </a:prstGeom>
                          <a:gradFill flip="none" rotWithShape="1">
                            <a:gsLst>
                              <a:gs pos="0">
                                <a:schemeClr val="accent3">
                                  <a:lumMod val="67000"/>
                                </a:schemeClr>
                              </a:gs>
                              <a:gs pos="48000">
                                <a:schemeClr val="accent3">
                                  <a:lumMod val="97000"/>
                                  <a:lumOff val="3000"/>
                                </a:schemeClr>
                              </a:gs>
                              <a:gs pos="100000">
                                <a:schemeClr val="accent3">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45695DD1"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 name="Rectángulo 175"/>
                        <wps:cNvSpPr/>
                        <wps:spPr>
                          <a:xfrm>
                            <a:off x="89639" y="35630"/>
                            <a:ext cx="1353967" cy="284481"/>
                          </a:xfrm>
                          <a:prstGeom prst="rect">
                            <a:avLst/>
                          </a:prstGeom>
                          <a:gradFill flip="none" rotWithShape="1">
                            <a:gsLst>
                              <a:gs pos="0">
                                <a:schemeClr val="accent3">
                                  <a:lumMod val="67000"/>
                                </a:schemeClr>
                              </a:gs>
                              <a:gs pos="48000">
                                <a:schemeClr val="accent3">
                                  <a:lumMod val="97000"/>
                                  <a:lumOff val="3000"/>
                                </a:schemeClr>
                              </a:gs>
                              <a:gs pos="100000">
                                <a:schemeClr val="accent3">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36B580F6" w14:textId="77777777" w:rsidR="002A393E" w:rsidRPr="00BF4B75" w:rsidRDefault="002A393E" w:rsidP="00502DBA">
                              <w:pPr>
                                <w:spacing w:after="0"/>
                                <w:jc w:val="center"/>
                                <w:rPr>
                                  <w:b/>
                                  <w:bCs/>
                                  <w:color w:val="FFFFFF" w:themeColor="background1"/>
                                  <w:sz w:val="16"/>
                                  <w:szCs w:val="16"/>
                                </w:rPr>
                              </w:pPr>
                              <w:r>
                                <w:rPr>
                                  <w:b/>
                                  <w:bCs/>
                                  <w:color w:val="FFFFFF" w:themeColor="background1"/>
                                  <w:sz w:val="16"/>
                                  <w:szCs w:val="16"/>
                                </w:rPr>
                                <w:t>Residuos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8C209AC" id="Grupo 173" o:spid="_x0000_s1161" style="position:absolute;left:0;text-align:left;margin-left:481.8pt;margin-top:19.2pt;width:138.35pt;height:31.8pt;z-index:251732992;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">
                <v:rect id="Rectángulo 174" o:spid="_x0000_s1162"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4jDMEA&#10;AADcAAAADwAAAGRycy9kb3ducmV2LnhtbESPQYvCMBCF74L/IYzgTVNFVKpRpKjsVa14HZqxLTaT&#10;tona/fdmYcHbDO99b96st52pxItaV1pWMBlHIIgzq0vOFaSXw2gJwnlkjZVlUvBLDrabfm+NsbZv&#10;PtHr7HMRQtjFqKDwvo6ldFlBBt3Y1sRBu9vWoA9rm0vd4juEm0pOo2guDZYcLhRYU1JQ9jg/TaiR&#10;2Gmze5yO+0vSpL65pvJ2jJQaDrrdCoSnzn/N//SPDtxiBn/PhAnk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V+IwzBAAAA3AAAAA8AAAAAAAAAAAAAAAAAmAIAAGRycy9kb3du&#10;cmV2LnhtbFBLBQYAAAAABAAEAPUAAACGAwAAAAA=&#10;" fillcolor="#6e6e6e [2150]" stroked="f">
                  <v:fill color2="#c9c9c9 [1942]" rotate="t" angle="180" colors="0 #6f6f6f;31457f #a8a8a8;1 #c9c9c9" focus="100%" type="gradient"/>
                  <v:textbox>
                    <w:txbxContent>
                      <w:p w14:paraId="45695DD1" w14:textId="77777777" w:rsidR="002A393E" w:rsidRPr="00075F2C" w:rsidRDefault="002A393E" w:rsidP="00502DBA">
                        <w:pPr>
                          <w:jc w:val="center"/>
                          <w:rPr>
                            <w:b/>
                            <w:bCs/>
                            <w:color w:val="000000" w:themeColor="text1"/>
                            <w:sz w:val="16"/>
                            <w:szCs w:val="16"/>
                          </w:rPr>
                        </w:pPr>
                      </w:p>
                    </w:txbxContent>
                  </v:textbox>
                </v:rect>
                <v:rect id="Rectángulo 175" o:spid="_x0000_s1163" style="position:absolute;left:896;top:356;width:13540;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KGl8IA&#10;AADcAAAADwAAAGRycy9kb3ducmV2LnhtbESPzarCMBCF94LvEEZwp6mCP1SjSFG5W7XidmjGtthM&#10;2iZq79ubCxfczXDOd+bMetuZSryodaVlBZNxBII4s7rkXEF6OYyWIJxH1lhZJgW/5GC76ffWGGv7&#10;5hO9zj4XIYRdjAoK7+tYSpcVZNCNbU0ctLttDfqwtrnULb5DuKnkNIrm0mDJ4UKBNSUFZY/z04Qa&#10;iZ02u8fpuL8kTeqbaypvx0ip4aDbrUB46vzX/E//6MAtZvD3TJhAbj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MoaXwgAAANwAAAAPAAAAAAAAAAAAAAAAAJgCAABkcnMvZG93&#10;bnJldi54bWxQSwUGAAAAAAQABAD1AAAAhwMAAAAA&#10;" fillcolor="#6e6e6e [2150]" stroked="f">
                  <v:fill color2="#c9c9c9 [1942]" rotate="t" angle="180" colors="0 #6f6f6f;31457f #a8a8a8;1 #c9c9c9" focus="100%" type="gradient"/>
                  <v:textbox>
                    <w:txbxContent>
                      <w:p w14:paraId="36B580F6" w14:textId="77777777" w:rsidR="002A393E" w:rsidRPr="00BF4B75" w:rsidRDefault="002A393E" w:rsidP="00502DBA">
                        <w:pPr>
                          <w:spacing w:after="0"/>
                          <w:jc w:val="center"/>
                          <w:rPr>
                            <w:b/>
                            <w:bCs/>
                            <w:color w:val="FFFFFF" w:themeColor="background1"/>
                            <w:sz w:val="16"/>
                            <w:szCs w:val="16"/>
                          </w:rPr>
                        </w:pPr>
                        <w:r>
                          <w:rPr>
                            <w:b/>
                            <w:bCs/>
                            <w:color w:val="FFFFFF" w:themeColor="background1"/>
                            <w:sz w:val="16"/>
                            <w:szCs w:val="16"/>
                          </w:rPr>
                          <w:t>Residuos</w:t>
                        </w:r>
                      </w:p>
                    </w:txbxContent>
                  </v:textbox>
                </v:rect>
              </v:group>
            </w:pict>
          </mc:Fallback>
        </mc:AlternateContent>
      </w:r>
    </w:p>
    <w:p w14:paraId="5F34C5F1" w14:textId="3F5BA15F" w:rsidR="00502DBA" w:rsidRPr="00BC37E3" w:rsidRDefault="00502DBA" w:rsidP="0007314C">
      <w:pPr>
        <w:tabs>
          <w:tab w:val="left" w:pos="2580"/>
        </w:tabs>
        <w:spacing w:after="0" w:line="276" w:lineRule="auto"/>
        <w:rPr>
          <w:rFonts w:cs="Arial"/>
          <w:b/>
          <w:bCs/>
          <w:lang w:val="es-CO"/>
        </w:rPr>
      </w:pPr>
      <w:r w:rsidRPr="00BC37E3">
        <w:rPr>
          <w:rFonts w:cs="Arial"/>
          <w:b/>
          <w:bCs/>
          <w:noProof/>
          <w:lang w:val="es-CO" w:eastAsia="es-CO"/>
        </w:rPr>
        <mc:AlternateContent>
          <mc:Choice Requires="wpg">
            <w:drawing>
              <wp:anchor distT="0" distB="0" distL="114300" distR="114300" simplePos="0" relativeHeight="251710464" behindDoc="0" locked="0" layoutInCell="1" allowOverlap="1" wp14:anchorId="4B163BE0" wp14:editId="32BBE79C">
                <wp:simplePos x="0" y="0"/>
                <wp:positionH relativeFrom="column">
                  <wp:posOffset>3529701</wp:posOffset>
                </wp:positionH>
                <wp:positionV relativeFrom="paragraph">
                  <wp:posOffset>269437</wp:posOffset>
                </wp:positionV>
                <wp:extent cx="1423396" cy="1703721"/>
                <wp:effectExtent l="0" t="0" r="0" b="0"/>
                <wp:wrapNone/>
                <wp:docPr id="52" name="Grupo 52"/>
                <wp:cNvGraphicFramePr/>
                <a:graphic xmlns:a="http://schemas.openxmlformats.org/drawingml/2006/main">
                  <a:graphicData uri="http://schemas.microsoft.com/office/word/2010/wordprocessingGroup">
                    <wpg:wgp>
                      <wpg:cNvGrpSpPr/>
                      <wpg:grpSpPr>
                        <a:xfrm>
                          <a:off x="0" y="0"/>
                          <a:ext cx="1423396" cy="1703721"/>
                          <a:chOff x="0" y="0"/>
                          <a:chExt cx="1423396" cy="891738"/>
                        </a:xfrm>
                      </wpg:grpSpPr>
                      <wps:wsp>
                        <wps:cNvPr id="53" name="Rectángulo: esquinas redondeadas 13"/>
                        <wps:cNvSpPr/>
                        <wps:spPr>
                          <a:xfrm>
                            <a:off x="0" y="106878"/>
                            <a:ext cx="1328420" cy="784860"/>
                          </a:xfrm>
                          <a:prstGeom prst="roundRect">
                            <a:avLst/>
                          </a:prstGeom>
                          <a:solidFill>
                            <a:schemeClr val="accent1">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E1F62A7" w14:textId="77777777" w:rsidR="002A393E" w:rsidRPr="00075F2C" w:rsidRDefault="002A393E" w:rsidP="00502DBA">
                              <w:pPr>
                                <w:spacing w:after="0"/>
                                <w:jc w:val="center"/>
                                <w:rPr>
                                  <w:b/>
                                  <w:bCs/>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 name="Rectángulo: esquinas redondeadas 12"/>
                        <wps:cNvSpPr/>
                        <wps:spPr>
                          <a:xfrm>
                            <a:off x="94976" y="0"/>
                            <a:ext cx="1328420" cy="731898"/>
                          </a:xfrm>
                          <a:prstGeom prst="round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A007DCB" w14:textId="77777777" w:rsidR="002A393E" w:rsidRDefault="002A393E" w:rsidP="00502DBA">
                              <w:pPr>
                                <w:spacing w:after="0"/>
                                <w:jc w:val="center"/>
                                <w:rPr>
                                  <w:b/>
                                  <w:bCs/>
                                  <w:szCs w:val="24"/>
                                </w:rPr>
                              </w:pPr>
                              <w:r>
                                <w:rPr>
                                  <w:b/>
                                  <w:bCs/>
                                  <w:szCs w:val="24"/>
                                </w:rPr>
                                <w:t>Dragado</w:t>
                              </w:r>
                            </w:p>
                            <w:p w14:paraId="3FE69AF4" w14:textId="77777777" w:rsidR="002A393E" w:rsidRDefault="002A393E" w:rsidP="00502DBA">
                              <w:pPr>
                                <w:spacing w:after="0"/>
                                <w:jc w:val="center"/>
                                <w:rPr>
                                  <w:b/>
                                  <w:bCs/>
                                  <w:szCs w:val="24"/>
                                </w:rPr>
                              </w:pPr>
                            </w:p>
                            <w:p w14:paraId="0CD3640D" w14:textId="77777777" w:rsidR="002A393E" w:rsidRDefault="002A393E" w:rsidP="00502DBA">
                              <w:pPr>
                                <w:spacing w:after="0"/>
                                <w:jc w:val="center"/>
                                <w:rPr>
                                  <w:b/>
                                  <w:bCs/>
                                  <w:szCs w:val="24"/>
                                </w:rPr>
                              </w:pPr>
                              <w:r>
                                <w:rPr>
                                  <w:b/>
                                  <w:bCs/>
                                  <w:szCs w:val="24"/>
                                </w:rPr>
                                <w:t>Cargue</w:t>
                              </w:r>
                            </w:p>
                            <w:p w14:paraId="24B1FF4C" w14:textId="77777777" w:rsidR="002A393E" w:rsidRDefault="002A393E" w:rsidP="00502DBA">
                              <w:pPr>
                                <w:spacing w:after="0"/>
                                <w:jc w:val="center"/>
                                <w:rPr>
                                  <w:b/>
                                  <w:bCs/>
                                  <w:szCs w:val="24"/>
                                </w:rPr>
                              </w:pPr>
                            </w:p>
                            <w:p w14:paraId="5B9BBF67" w14:textId="77777777" w:rsidR="002A393E" w:rsidRPr="00394F7D" w:rsidRDefault="002A393E" w:rsidP="00502DBA">
                              <w:pPr>
                                <w:spacing w:after="0"/>
                                <w:jc w:val="center"/>
                                <w:rPr>
                                  <w:b/>
                                  <w:bCs/>
                                  <w:szCs w:val="24"/>
                                </w:rPr>
                              </w:pPr>
                              <w:r>
                                <w:rPr>
                                  <w:b/>
                                  <w:bCs/>
                                  <w:szCs w:val="24"/>
                                </w:rPr>
                                <w:t>Transporte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B163BE0" id="Grupo 52" o:spid="_x0000_s1164" style="position:absolute;left:0;text-align:left;margin-left:277.95pt;margin-top:21.2pt;width:112.1pt;height:134.15pt;z-index:251710464;mso-width-relative:margin;mso-height-relative:margin" coordsize="14233,89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">
                <v:roundrect id="_x0000_s1165" style="position:absolute;top:1068;width:13284;height:784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hmOsQA&#10;AADbAAAADwAAAGRycy9kb3ducmV2LnhtbESPQWsCMRSE70L/Q3iF3jRbqyJbo5SC0EMR3fXQ42Pz&#10;TNZuXpYk1fXfN0Khx2FmvmFWm8F14kIhtp4VPE8KEMSN1y0bBcd6O16CiAlZY+eZFNwowmb9MFph&#10;qf2VD3SpkhEZwrFEBTalvpQyNpYcxonvibN38sFhyjIYqQNeM9x1cloUC+mw5bxgsad3S8139eMU&#10;7Csz/bx9yfq8PAa929r9Ts6MUk+Pw9sriERD+g//tT+0gvkL3L/kH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YZjrEAAAA2wAAAA8AAAAAAAAAAAAAAAAAmAIAAGRycy9k&#10;b3ducmV2LnhtbFBLBQYAAAAABAAEAPUAAACJAwAAAAA=&#10;" fillcolor="#9cc2e5 [1940]" stroked="f" strokeweight="1pt">
                  <v:stroke joinstyle="miter"/>
                  <v:textbox>
                    <w:txbxContent>
                      <w:p w14:paraId="4E1F62A7" w14:textId="77777777" w:rsidR="002A393E" w:rsidRPr="00075F2C" w:rsidRDefault="002A393E" w:rsidP="00502DBA">
                        <w:pPr>
                          <w:spacing w:after="0"/>
                          <w:jc w:val="center"/>
                          <w:rPr>
                            <w:b/>
                            <w:bCs/>
                            <w:sz w:val="20"/>
                            <w:szCs w:val="20"/>
                          </w:rPr>
                        </w:pPr>
                      </w:p>
                    </w:txbxContent>
                  </v:textbox>
                </v:roundrect>
                <v:roundrect id="_x0000_s1166" style="position:absolute;left:949;width:13284;height:73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eIasQA&#10;AADbAAAADwAAAGRycy9kb3ducmV2LnhtbESPQWvCQBSE7wX/w/IEb3VjsSrRVbQglAoFY9TrM/tM&#10;gtm3IbvV+O/dguBxmJlvmNmiNZW4UuNKywoG/QgEcWZ1ybmCdLd+n4BwHlljZZkU3MnBYt55m2Gs&#10;7Y23dE18LgKEXYwKCu/rWEqXFWTQ9W1NHLyzbQz6IJtc6gZvAW4q+RFFI2mw5LBQYE1fBWWX5M8o&#10;WKfH5F4NEpdu6PAztvvLafUbKdXrtsspCE+tf4Wf7W+t4HMI/1/CD5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Q3iGrEAAAA2wAAAA8AAAAAAAAAAAAAAAAAmAIAAGRycy9k&#10;b3ducmV2LnhtbFBLBQYAAAAABAAEAPUAAACJAwAAAAA=&#10;" fillcolor="#1f4d78 [1604]" stroked="f" strokeweight="1pt">
                  <v:stroke joinstyle="miter"/>
                  <v:textbox>
                    <w:txbxContent>
                      <w:p w14:paraId="3A007DCB" w14:textId="77777777" w:rsidR="002A393E" w:rsidRDefault="002A393E" w:rsidP="00502DBA">
                        <w:pPr>
                          <w:spacing w:after="0"/>
                          <w:jc w:val="center"/>
                          <w:rPr>
                            <w:b/>
                            <w:bCs/>
                            <w:szCs w:val="24"/>
                          </w:rPr>
                        </w:pPr>
                        <w:r>
                          <w:rPr>
                            <w:b/>
                            <w:bCs/>
                            <w:szCs w:val="24"/>
                          </w:rPr>
                          <w:t>Dragado</w:t>
                        </w:r>
                      </w:p>
                      <w:p w14:paraId="3FE69AF4" w14:textId="77777777" w:rsidR="002A393E" w:rsidRDefault="002A393E" w:rsidP="00502DBA">
                        <w:pPr>
                          <w:spacing w:after="0"/>
                          <w:jc w:val="center"/>
                          <w:rPr>
                            <w:b/>
                            <w:bCs/>
                            <w:szCs w:val="24"/>
                          </w:rPr>
                        </w:pPr>
                      </w:p>
                      <w:p w14:paraId="0CD3640D" w14:textId="77777777" w:rsidR="002A393E" w:rsidRDefault="002A393E" w:rsidP="00502DBA">
                        <w:pPr>
                          <w:spacing w:after="0"/>
                          <w:jc w:val="center"/>
                          <w:rPr>
                            <w:b/>
                            <w:bCs/>
                            <w:szCs w:val="24"/>
                          </w:rPr>
                        </w:pPr>
                        <w:r>
                          <w:rPr>
                            <w:b/>
                            <w:bCs/>
                            <w:szCs w:val="24"/>
                          </w:rPr>
                          <w:t>Cargue</w:t>
                        </w:r>
                      </w:p>
                      <w:p w14:paraId="24B1FF4C" w14:textId="77777777" w:rsidR="002A393E" w:rsidRDefault="002A393E" w:rsidP="00502DBA">
                        <w:pPr>
                          <w:spacing w:after="0"/>
                          <w:jc w:val="center"/>
                          <w:rPr>
                            <w:b/>
                            <w:bCs/>
                            <w:szCs w:val="24"/>
                          </w:rPr>
                        </w:pPr>
                      </w:p>
                      <w:p w14:paraId="5B9BBF67" w14:textId="77777777" w:rsidR="002A393E" w:rsidRPr="00394F7D" w:rsidRDefault="002A393E" w:rsidP="00502DBA">
                        <w:pPr>
                          <w:spacing w:after="0"/>
                          <w:jc w:val="center"/>
                          <w:rPr>
                            <w:b/>
                            <w:bCs/>
                            <w:szCs w:val="24"/>
                          </w:rPr>
                        </w:pPr>
                        <w:r>
                          <w:rPr>
                            <w:b/>
                            <w:bCs/>
                            <w:szCs w:val="24"/>
                          </w:rPr>
                          <w:t>Transporte</w:t>
                        </w:r>
                      </w:p>
                    </w:txbxContent>
                  </v:textbox>
                </v:roundrect>
              </v:group>
            </w:pict>
          </mc:Fallback>
        </mc:AlternateContent>
      </w:r>
    </w:p>
    <w:p w14:paraId="069A8F83" w14:textId="5F64828E" w:rsidR="00502DBA" w:rsidRPr="00BC37E3" w:rsidRDefault="00502DBA" w:rsidP="0007314C">
      <w:pPr>
        <w:tabs>
          <w:tab w:val="left" w:pos="2580"/>
        </w:tabs>
        <w:spacing w:after="0" w:line="276" w:lineRule="auto"/>
        <w:rPr>
          <w:rFonts w:cs="Arial"/>
          <w:b/>
          <w:bCs/>
          <w:lang w:val="es-CO"/>
        </w:rPr>
      </w:pPr>
      <w:r w:rsidRPr="00BC37E3">
        <w:rPr>
          <w:rFonts w:cs="Arial"/>
          <w:b/>
          <w:bCs/>
          <w:noProof/>
          <w:u w:val="single"/>
          <w:lang w:val="es-CO" w:eastAsia="es-CO"/>
        </w:rPr>
        <mc:AlternateContent>
          <mc:Choice Requires="wpg">
            <w:drawing>
              <wp:anchor distT="0" distB="0" distL="114300" distR="114300" simplePos="0" relativeHeight="251731968" behindDoc="0" locked="0" layoutInCell="1" allowOverlap="1" wp14:anchorId="44C2A007" wp14:editId="6DB10C55">
                <wp:simplePos x="0" y="0"/>
                <wp:positionH relativeFrom="column">
                  <wp:posOffset>7070184</wp:posOffset>
                </wp:positionH>
                <wp:positionV relativeFrom="paragraph">
                  <wp:posOffset>180192</wp:posOffset>
                </wp:positionV>
                <wp:extent cx="1829809" cy="1400212"/>
                <wp:effectExtent l="0" t="0" r="0" b="0"/>
                <wp:wrapNone/>
                <wp:docPr id="179" name="Grupo 179"/>
                <wp:cNvGraphicFramePr/>
                <a:graphic xmlns:a="http://schemas.openxmlformats.org/drawingml/2006/main">
                  <a:graphicData uri="http://schemas.microsoft.com/office/word/2010/wordprocessingGroup">
                    <wpg:wgp>
                      <wpg:cNvGrpSpPr/>
                      <wpg:grpSpPr>
                        <a:xfrm>
                          <a:off x="0" y="0"/>
                          <a:ext cx="1829809" cy="1400212"/>
                          <a:chOff x="-251565" y="822324"/>
                          <a:chExt cx="1713869" cy="999552"/>
                        </a:xfrm>
                      </wpg:grpSpPr>
                      <wps:wsp>
                        <wps:cNvPr id="180" name="Rectángulo 180"/>
                        <wps:cNvSpPr/>
                        <wps:spPr>
                          <a:xfrm>
                            <a:off x="-251565" y="822324"/>
                            <a:ext cx="1713869" cy="999552"/>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56D4463"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1" name="Rectángulo 181"/>
                        <wps:cNvSpPr/>
                        <wps:spPr>
                          <a:xfrm>
                            <a:off x="-133451" y="909633"/>
                            <a:ext cx="1544669" cy="803828"/>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6B1DB5C"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no Aprovechables</w:t>
                              </w:r>
                            </w:p>
                            <w:p w14:paraId="30392DE1"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Residuos de unidades sanitarias</w:t>
                              </w:r>
                            </w:p>
                            <w:p w14:paraId="1CA1DD9E"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Servilletas</w:t>
                              </w:r>
                            </w:p>
                            <w:p w14:paraId="08BFB7D1" w14:textId="77777777" w:rsidR="002A393E"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Papeles y cartones contaminados con comida</w:t>
                              </w:r>
                            </w:p>
                            <w:p w14:paraId="3DFB6FFE"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Plásticos de un solo uso</w:t>
                              </w:r>
                            </w:p>
                            <w:p w14:paraId="72043D69" w14:textId="77777777" w:rsidR="002A393E" w:rsidRDefault="002A393E" w:rsidP="00502DB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4C2A007" id="Grupo 179" o:spid="_x0000_s1167" style="position:absolute;left:0;text-align:left;margin-left:556.7pt;margin-top:14.2pt;width:144.1pt;height:110.25pt;z-index:251731968;mso-width-relative:margin;mso-height-relative:margin" coordorigin="-2515,8223" coordsize="17138,9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">
                <v:rect id="Rectángulo 180" o:spid="_x0000_s1168" style="position:absolute;left:-2515;top:8223;width:17138;height:99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ZyqsYA&#10;AADcAAAADwAAAGRycy9kb3ducmV2LnhtbESPS08DMQyE70j9D5GRuNEsIKHV0rQqIMTjQEt5nK3E&#10;bFbdOGET2u2/xwek3mzNeObzbDGGXu1oyF1kAxfTChSxja7j1sDH+8N5DSoXZId9ZDJwoAyL+eRk&#10;ho2Le36j3aa0SkI4N2jAl5IarbP1FDBPYyIW7TsOAYusQ6vdgHsJD72+rKprHbBjafCY6M6T3W5+&#10;g4Gv1ePt1eeyti/p57l/vbfpsPbJmLPTcXkDqtBYjub/6ycn+LXgyzMygZ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pZyqsYAAADcAAAADwAAAAAAAAAAAAAAAACYAgAAZHJz&#10;L2Rvd25yZXYueG1sUEsFBgAAAAAEAAQA9QAAAIsDAAAAAA==&#10;" fillcolor="#b4c6e7 [1304]" stroked="f" strokeweight="1.5pt">
                  <v:textbox>
                    <w:txbxContent>
                      <w:p w14:paraId="156D4463" w14:textId="77777777" w:rsidR="002A393E" w:rsidRPr="00075F2C" w:rsidRDefault="002A393E" w:rsidP="00502DBA">
                        <w:pPr>
                          <w:jc w:val="center"/>
                          <w:rPr>
                            <w:b/>
                            <w:bCs/>
                            <w:color w:val="000000" w:themeColor="text1"/>
                            <w:sz w:val="16"/>
                            <w:szCs w:val="16"/>
                          </w:rPr>
                        </w:pPr>
                      </w:p>
                    </w:txbxContent>
                  </v:textbox>
                </v:rect>
                <v:rect id="Rectángulo 181" o:spid="_x0000_s1169" style="position:absolute;left:-1334;top:9096;width:15446;height:8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WxaMEA&#10;AADcAAAADwAAAGRycy9kb3ducmV2LnhtbERPTWsCMRC9F/wPYYTealYPRVajqCDaioJaeh424+7i&#10;ZrIk0U3/fSMI3ubxPmc6j6YRd3K+tqxgOMhAEBdW11wq+DmvP8YgfEDW2FgmBX/kYT7rvU0x17bj&#10;I91PoRQphH2OCqoQ2lxKX1Rk0A9sS5y4i3UGQ4KulNphl8JNI0dZ9ikN1pwaKmxpVVFxPd2MAnn4&#10;jV9xpNfbrlltdoflbm++nVLv/biYgAgUw0v8dG91mj8ewuOZdIGc/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b1sWjBAAAA3AAAAA8AAAAAAAAAAAAAAAAAmAIAAGRycy9kb3du&#10;cmV2LnhtbFBLBQYAAAAABAAEAPUAAACGAwAAAAA=&#10;" fillcolor="#00b0f0" stroked="f" strokeweight="1.5pt">
                  <v:textbox>
                    <w:txbxContent>
                      <w:p w14:paraId="46B1DB5C"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no Aprovechables</w:t>
                        </w:r>
                      </w:p>
                      <w:p w14:paraId="30392DE1"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Residuos de unidades sanitarias</w:t>
                        </w:r>
                      </w:p>
                      <w:p w14:paraId="1CA1DD9E"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Servilletas</w:t>
                        </w:r>
                      </w:p>
                      <w:p w14:paraId="08BFB7D1" w14:textId="77777777" w:rsidR="002A393E"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Papeles y cartones contaminados con comida</w:t>
                        </w:r>
                      </w:p>
                      <w:p w14:paraId="3DFB6FFE"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Plásticos de un solo uso</w:t>
                        </w:r>
                      </w:p>
                      <w:p w14:paraId="72043D69" w14:textId="77777777" w:rsidR="002A393E" w:rsidRDefault="002A393E" w:rsidP="00502DBA"/>
                    </w:txbxContent>
                  </v:textbox>
                </v:rect>
              </v:group>
            </w:pict>
          </mc:Fallback>
        </mc:AlternateContent>
      </w:r>
    </w:p>
    <w:p w14:paraId="728049B6" w14:textId="72B3FEDC" w:rsidR="00502DBA" w:rsidRPr="00BC37E3" w:rsidRDefault="00502DBA" w:rsidP="0007314C">
      <w:pPr>
        <w:tabs>
          <w:tab w:val="left" w:pos="2580"/>
        </w:tabs>
        <w:spacing w:after="0" w:line="276" w:lineRule="auto"/>
        <w:rPr>
          <w:rFonts w:cs="Arial"/>
          <w:b/>
          <w:bCs/>
          <w:lang w:val="es-CO"/>
        </w:rPr>
      </w:pPr>
      <w:r w:rsidRPr="00BC37E3">
        <w:rPr>
          <w:rFonts w:cs="Arial"/>
          <w:b/>
          <w:bCs/>
          <w:noProof/>
          <w:u w:val="single"/>
          <w:lang w:val="es-CO" w:eastAsia="es-CO"/>
        </w:rPr>
        <mc:AlternateContent>
          <mc:Choice Requires="wpg">
            <w:drawing>
              <wp:anchor distT="0" distB="0" distL="114300" distR="114300" simplePos="0" relativeHeight="251721728" behindDoc="0" locked="0" layoutInCell="1" allowOverlap="1" wp14:anchorId="0C91EB66" wp14:editId="3C330FB7">
                <wp:simplePos x="0" y="0"/>
                <wp:positionH relativeFrom="column">
                  <wp:posOffset>5262638</wp:posOffset>
                </wp:positionH>
                <wp:positionV relativeFrom="paragraph">
                  <wp:posOffset>35461</wp:posOffset>
                </wp:positionV>
                <wp:extent cx="1438275" cy="760730"/>
                <wp:effectExtent l="0" t="0" r="0" b="1270"/>
                <wp:wrapNone/>
                <wp:docPr id="182" name="Grupo 182"/>
                <wp:cNvGraphicFramePr/>
                <a:graphic xmlns:a="http://schemas.openxmlformats.org/drawingml/2006/main">
                  <a:graphicData uri="http://schemas.microsoft.com/office/word/2010/wordprocessingGroup">
                    <wpg:wgp>
                      <wpg:cNvGrpSpPr/>
                      <wpg:grpSpPr>
                        <a:xfrm>
                          <a:off x="0" y="0"/>
                          <a:ext cx="1438275" cy="760730"/>
                          <a:chOff x="-124135" y="896824"/>
                          <a:chExt cx="1595755" cy="1138688"/>
                        </a:xfrm>
                      </wpg:grpSpPr>
                      <wps:wsp>
                        <wps:cNvPr id="183" name="Rectángulo 183"/>
                        <wps:cNvSpPr/>
                        <wps:spPr>
                          <a:xfrm>
                            <a:off x="-124135" y="896824"/>
                            <a:ext cx="1595755" cy="1138688"/>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F03995B"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4" name="Rectángulo 184"/>
                        <wps:cNvSpPr/>
                        <wps:spPr>
                          <a:xfrm>
                            <a:off x="-45666" y="986077"/>
                            <a:ext cx="1423025" cy="923061"/>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B910FA1"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orgánicos Aprovechables</w:t>
                              </w:r>
                            </w:p>
                            <w:p w14:paraId="171180E3" w14:textId="77777777" w:rsidR="002A393E" w:rsidRPr="00DD6675" w:rsidRDefault="002A393E" w:rsidP="00502DBA">
                              <w:pPr>
                                <w:spacing w:after="0"/>
                                <w:jc w:val="left"/>
                                <w:rPr>
                                  <w:rFonts w:cs="Arial"/>
                                  <w:b/>
                                  <w:bCs/>
                                  <w:color w:val="FFFFFF" w:themeColor="background1"/>
                                  <w:sz w:val="16"/>
                                  <w:szCs w:val="16"/>
                                </w:rPr>
                              </w:pPr>
                              <w:r w:rsidRPr="00DD6675">
                                <w:rPr>
                                  <w:rFonts w:cs="Arial"/>
                                  <w:b/>
                                  <w:bCs/>
                                  <w:color w:val="FFFFFF" w:themeColor="background1"/>
                                  <w:sz w:val="16"/>
                                  <w:szCs w:val="16"/>
                                </w:rPr>
                                <w:t>Residuos orgánicos (restos de comida)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C91EB66" id="Grupo 182" o:spid="_x0000_s1170" style="position:absolute;left:0;text-align:left;margin-left:414.4pt;margin-top:2.8pt;width:113.25pt;height:59.9pt;z-index:251721728;mso-width-relative:margin;mso-height-relative:margin" coordorigin="-1241,8968" coordsize="15957,11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">
                <v:rect id="Rectángulo 183" o:spid="_x0000_s1171" style="position:absolute;left:-1241;top:8968;width:15957;height:113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Ts3cMA&#10;AADcAAAADwAAAGRycy9kb3ducmV2LnhtbERPTU8CMRC9m/gfmiHxJl0gMZuVQlBDUA+ggJ4n7bjd&#10;uJ2WbYXl31sTEm/z8j5nOu9dK47UxcazgtGwAEGsvWm4VrDfLW9LEDEhG2w9k4IzRZjPrq+mWBl/&#10;4nc6blMtcgjHChXYlEIlZdSWHMahD8SZ+/Kdw5RhV0vT4SmHu1aOi+JOOmw4N1gM9GhJf29/nILP&#10;zeph8rEo9Ws4vLTrJx3ObzYodTPoF/cgEvXpX3xxP5s8v5zA3zP5Aj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kTs3cMAAADcAAAADwAAAAAAAAAAAAAAAACYAgAAZHJzL2Rv&#10;d25yZXYueG1sUEsFBgAAAAAEAAQA9QAAAIgDAAAAAA==&#10;" fillcolor="#b4c6e7 [1304]" stroked="f" strokeweight="1.5pt">
                  <v:textbox>
                    <w:txbxContent>
                      <w:p w14:paraId="5F03995B" w14:textId="77777777" w:rsidR="002A393E" w:rsidRPr="00075F2C" w:rsidRDefault="002A393E" w:rsidP="00502DBA">
                        <w:pPr>
                          <w:jc w:val="center"/>
                          <w:rPr>
                            <w:b/>
                            <w:bCs/>
                            <w:color w:val="000000" w:themeColor="text1"/>
                            <w:sz w:val="16"/>
                            <w:szCs w:val="16"/>
                          </w:rPr>
                        </w:pPr>
                      </w:p>
                    </w:txbxContent>
                  </v:textbox>
                </v:rect>
                <v:rect id="Rectángulo 184" o:spid="_x0000_s1172" style="position:absolute;left:-456;top:9860;width:14229;height:92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IS8MIA&#10;AADcAAAADwAAAGRycy9kb3ducmV2LnhtbERP22oCMRB9L/QfwhT6VrNKEVmNooLUKgpe8HnYjLuL&#10;m8mSpG76901B8G0O5zqTWTSNuJPztWUF/V4GgriwuuZSwfm0+hiB8AFZY2OZFPySh9n09WWCubYd&#10;H+h+DKVIIexzVFCF0OZS+qIig75nW+LEXa0zGBJ0pdQOuxRuGjnIsqE0WHNqqLClZUXF7fhjFMj9&#10;JX7HgV6tu2b5td0vtjuzcUq9v8X5GESgGJ7ih3ut0/zRJ/w/ky6Q0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ghLwwgAAANwAAAAPAAAAAAAAAAAAAAAAAJgCAABkcnMvZG93&#10;bnJldi54bWxQSwUGAAAAAAQABAD1AAAAhwMAAAAA&#10;" fillcolor="#00b0f0" stroked="f" strokeweight="1.5pt">
                  <v:textbox>
                    <w:txbxContent>
                      <w:p w14:paraId="4B910FA1"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orgánicos Aprovechables</w:t>
                        </w:r>
                      </w:p>
                      <w:p w14:paraId="171180E3" w14:textId="77777777" w:rsidR="002A393E" w:rsidRPr="00DD6675" w:rsidRDefault="002A393E" w:rsidP="00502DBA">
                        <w:pPr>
                          <w:spacing w:after="0"/>
                          <w:jc w:val="left"/>
                          <w:rPr>
                            <w:rFonts w:cs="Arial"/>
                            <w:b/>
                            <w:bCs/>
                            <w:color w:val="FFFFFF" w:themeColor="background1"/>
                            <w:sz w:val="16"/>
                            <w:szCs w:val="16"/>
                          </w:rPr>
                        </w:pPr>
                        <w:r w:rsidRPr="00DD6675">
                          <w:rPr>
                            <w:rFonts w:cs="Arial"/>
                            <w:b/>
                            <w:bCs/>
                            <w:color w:val="FFFFFF" w:themeColor="background1"/>
                            <w:sz w:val="16"/>
                            <w:szCs w:val="16"/>
                          </w:rPr>
                          <w:t>Residuos orgánicos (restos de comida)</w:t>
                        </w:r>
                      </w:p>
                    </w:txbxContent>
                  </v:textbox>
                </v:rect>
              </v:group>
            </w:pict>
          </mc:Fallback>
        </mc:AlternateContent>
      </w:r>
    </w:p>
    <w:p w14:paraId="3E98C301" w14:textId="77777777" w:rsidR="00502DBA" w:rsidRPr="00BC37E3" w:rsidRDefault="00502DBA" w:rsidP="0007314C">
      <w:pPr>
        <w:spacing w:after="0" w:line="276" w:lineRule="auto"/>
        <w:rPr>
          <w:rFonts w:cs="Arial"/>
          <w:color w:val="000000" w:themeColor="text1"/>
          <w:lang w:val="es-CO"/>
        </w:rPr>
      </w:pPr>
      <w:r w:rsidRPr="00BC37E3">
        <w:rPr>
          <w:rFonts w:cs="Arial"/>
          <w:lang w:val="es-CO"/>
        </w:rPr>
        <w:tab/>
      </w:r>
    </w:p>
    <w:p w14:paraId="057DC8D2" w14:textId="08B08A75" w:rsidR="00502DBA" w:rsidRPr="00BC37E3" w:rsidRDefault="00502DBA" w:rsidP="0007314C">
      <w:pPr>
        <w:spacing w:after="0" w:line="276" w:lineRule="auto"/>
        <w:rPr>
          <w:rFonts w:cs="Arial"/>
          <w:color w:val="000000" w:themeColor="text1"/>
          <w:lang w:val="es-CO"/>
        </w:rPr>
      </w:pP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708416" behindDoc="0" locked="0" layoutInCell="1" allowOverlap="1" wp14:anchorId="086B519A" wp14:editId="0DEEBC9F">
                <wp:simplePos x="0" y="0"/>
                <wp:positionH relativeFrom="column">
                  <wp:posOffset>-426720</wp:posOffset>
                </wp:positionH>
                <wp:positionV relativeFrom="paragraph">
                  <wp:posOffset>232092</wp:posOffset>
                </wp:positionV>
                <wp:extent cx="1846580" cy="1370635"/>
                <wp:effectExtent l="0" t="0" r="0" b="1270"/>
                <wp:wrapNone/>
                <wp:docPr id="185" name="Rectángulo 185"/>
                <wp:cNvGraphicFramePr/>
                <a:graphic xmlns:a="http://schemas.openxmlformats.org/drawingml/2006/main">
                  <a:graphicData uri="http://schemas.microsoft.com/office/word/2010/wordprocessingShape">
                    <wps:wsp>
                      <wps:cNvSpPr/>
                      <wps:spPr>
                        <a:xfrm>
                          <a:off x="0" y="0"/>
                          <a:ext cx="1846580" cy="1370635"/>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4E7F8F4" id="Rectángulo 185" o:spid="_x0000_s1026" style="position:absolute;margin-left:-33.6pt;margin-top:18.25pt;width:145.4pt;height:107.9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" fillcolor="#fbe4d5 [661]" stroked="f" strokeweight="1pt"/>
            </w:pict>
          </mc:Fallback>
        </mc:AlternateContent>
      </w:r>
    </w:p>
    <w:p w14:paraId="458DD065" w14:textId="01E980AC" w:rsidR="00502DBA" w:rsidRPr="00BC37E3" w:rsidRDefault="00502DBA" w:rsidP="0007314C">
      <w:pPr>
        <w:spacing w:after="0" w:line="276" w:lineRule="auto"/>
        <w:rPr>
          <w:rFonts w:cs="Arial"/>
          <w:color w:val="000000" w:themeColor="text1"/>
          <w:lang w:val="es-CO"/>
        </w:rPr>
      </w:pPr>
      <w:r w:rsidRPr="00BC37E3">
        <w:rPr>
          <w:rFonts w:cs="Arial"/>
          <w:b/>
          <w:bCs/>
          <w:noProof/>
          <w:u w:val="single"/>
          <w:lang w:val="es-CO" w:eastAsia="es-CO"/>
        </w:rPr>
        <mc:AlternateContent>
          <mc:Choice Requires="wps">
            <w:drawing>
              <wp:anchor distT="0" distB="0" distL="114300" distR="114300" simplePos="0" relativeHeight="251713536" behindDoc="0" locked="0" layoutInCell="1" allowOverlap="1" wp14:anchorId="0C03ACEE" wp14:editId="1AC6CAC6">
                <wp:simplePos x="0" y="0"/>
                <wp:positionH relativeFrom="column">
                  <wp:posOffset>1658101</wp:posOffset>
                </wp:positionH>
                <wp:positionV relativeFrom="paragraph">
                  <wp:posOffset>128761</wp:posOffset>
                </wp:positionV>
                <wp:extent cx="1595755" cy="558016"/>
                <wp:effectExtent l="0" t="0" r="4445" b="1270"/>
                <wp:wrapNone/>
                <wp:docPr id="187" name="Rectángulo 187"/>
                <wp:cNvGraphicFramePr/>
                <a:graphic xmlns:a="http://schemas.openxmlformats.org/drawingml/2006/main">
                  <a:graphicData uri="http://schemas.microsoft.com/office/word/2010/wordprocessingShape">
                    <wps:wsp>
                      <wps:cNvSpPr/>
                      <wps:spPr>
                        <a:xfrm>
                          <a:off x="0" y="0"/>
                          <a:ext cx="1595755" cy="558016"/>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3B05D4A" w14:textId="77777777" w:rsidR="002A393E" w:rsidRPr="00BD1A5F" w:rsidRDefault="002A393E" w:rsidP="00502DBA">
                            <w:pPr>
                              <w:spacing w:after="0"/>
                              <w:jc w:val="center"/>
                              <w:rPr>
                                <w:b/>
                                <w:bCs/>
                                <w:color w:val="000000" w:themeColor="text1"/>
                                <w:sz w:val="16"/>
                                <w:szCs w:val="16"/>
                              </w:rPr>
                            </w:pPr>
                            <w:r>
                              <w:rPr>
                                <w:b/>
                                <w:bCs/>
                                <w:color w:val="000000" w:themeColor="text1"/>
                                <w:sz w:val="16"/>
                                <w:szCs w:val="16"/>
                              </w:rPr>
                              <w:t>Insumos, recursos, materiales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C03ACEE" id="Rectángulo 187" o:spid="_x0000_s1173" style="position:absolute;left:0;text-align:left;margin-left:130.55pt;margin-top:10.15pt;width:125.65pt;height:43.95pt;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" fillcolor="#ffc000 [3207]" stroked="f" strokeweight="1.5pt">
                <v:textbox>
                  <w:txbxContent>
                    <w:p w14:paraId="73B05D4A" w14:textId="77777777" w:rsidR="002A393E" w:rsidRPr="00BD1A5F" w:rsidRDefault="002A393E" w:rsidP="00502DBA">
                      <w:pPr>
                        <w:spacing w:after="0"/>
                        <w:jc w:val="center"/>
                        <w:rPr>
                          <w:b/>
                          <w:bCs/>
                          <w:color w:val="000000" w:themeColor="text1"/>
                          <w:sz w:val="16"/>
                          <w:szCs w:val="16"/>
                        </w:rPr>
                      </w:pPr>
                      <w:r>
                        <w:rPr>
                          <w:b/>
                          <w:bCs/>
                          <w:color w:val="000000" w:themeColor="text1"/>
                          <w:sz w:val="16"/>
                          <w:szCs w:val="16"/>
                        </w:rPr>
                        <w:t>Insumos, recursos, materiales</w:t>
                      </w:r>
                    </w:p>
                  </w:txbxContent>
                </v:textbox>
              </v:rect>
            </w:pict>
          </mc:Fallback>
        </mc:AlternateContent>
      </w:r>
    </w:p>
    <w:p w14:paraId="6C807DB1" w14:textId="4B47F8C0" w:rsidR="00502DBA" w:rsidRPr="00BC37E3" w:rsidRDefault="00502DBA" w:rsidP="0007314C">
      <w:pPr>
        <w:spacing w:after="0" w:line="276" w:lineRule="auto"/>
        <w:rPr>
          <w:rFonts w:cs="Arial"/>
          <w:color w:val="000000" w:themeColor="text1"/>
          <w:lang w:val="es-CO"/>
        </w:rPr>
      </w:pP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709440" behindDoc="0" locked="0" layoutInCell="1" allowOverlap="1" wp14:anchorId="20693524" wp14:editId="575DCB72">
                <wp:simplePos x="0" y="0"/>
                <wp:positionH relativeFrom="column">
                  <wp:posOffset>1620322</wp:posOffset>
                </wp:positionH>
                <wp:positionV relativeFrom="paragraph">
                  <wp:posOffset>75796</wp:posOffset>
                </wp:positionV>
                <wp:extent cx="1595755" cy="551815"/>
                <wp:effectExtent l="0" t="0" r="4445" b="635"/>
                <wp:wrapNone/>
                <wp:docPr id="156" name="Rectángulo 156"/>
                <wp:cNvGraphicFramePr/>
                <a:graphic xmlns:a="http://schemas.openxmlformats.org/drawingml/2006/main">
                  <a:graphicData uri="http://schemas.microsoft.com/office/word/2010/wordprocessingShape">
                    <wps:wsp>
                      <wps:cNvSpPr/>
                      <wps:spPr>
                        <a:xfrm>
                          <a:off x="0" y="0"/>
                          <a:ext cx="1595755" cy="551815"/>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F06EFA8"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0693524" id="Rectángulo 156" o:spid="_x0000_s1174" style="position:absolute;left:0;text-align:left;margin-left:127.6pt;margin-top:5.95pt;width:125.65pt;height:43.45pt;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" fillcolor="#ffd966 [1943]" stroked="f" strokeweight="1.5pt">
                <v:textbox>
                  <w:txbxContent>
                    <w:p w14:paraId="6F06EFA8" w14:textId="77777777" w:rsidR="002A393E" w:rsidRPr="00075F2C" w:rsidRDefault="002A393E" w:rsidP="00502DBA">
                      <w:pPr>
                        <w:jc w:val="center"/>
                        <w:rPr>
                          <w:b/>
                          <w:bCs/>
                          <w:color w:val="000000" w:themeColor="text1"/>
                          <w:sz w:val="16"/>
                          <w:szCs w:val="16"/>
                        </w:rPr>
                      </w:pPr>
                    </w:p>
                  </w:txbxContent>
                </v:textbox>
              </v:rect>
            </w:pict>
          </mc:Fallback>
        </mc:AlternateContent>
      </w:r>
      <w:r w:rsidRPr="00BC37E3">
        <w:rPr>
          <w:rFonts w:cs="Arial"/>
          <w:b/>
          <w:bCs/>
          <w:noProof/>
          <w:lang w:val="es-CO" w:eastAsia="es-CO"/>
        </w:rPr>
        <mc:AlternateContent>
          <mc:Choice Requires="wps">
            <w:drawing>
              <wp:anchor distT="0" distB="0" distL="114300" distR="114300" simplePos="0" relativeHeight="251714560" behindDoc="0" locked="0" layoutInCell="1" allowOverlap="1" wp14:anchorId="4BDD98CA" wp14:editId="4452B320">
                <wp:simplePos x="0" y="0"/>
                <wp:positionH relativeFrom="column">
                  <wp:posOffset>-290195</wp:posOffset>
                </wp:positionH>
                <wp:positionV relativeFrom="paragraph">
                  <wp:posOffset>127559</wp:posOffset>
                </wp:positionV>
                <wp:extent cx="1595755" cy="259977"/>
                <wp:effectExtent l="0" t="0" r="4445" b="0"/>
                <wp:wrapNone/>
                <wp:docPr id="188" name="Rectángulo 188"/>
                <wp:cNvGraphicFramePr/>
                <a:graphic xmlns:a="http://schemas.openxmlformats.org/drawingml/2006/main">
                  <a:graphicData uri="http://schemas.microsoft.com/office/word/2010/wordprocessingShape">
                    <wps:wsp>
                      <wps:cNvSpPr/>
                      <wps:spPr>
                        <a:xfrm>
                          <a:off x="0" y="0"/>
                          <a:ext cx="1595755" cy="25997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C6D47A7"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Energía eléctrica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BDD98CA" id="Rectángulo 188" o:spid="_x0000_s1175" style="position:absolute;left:0;text-align:left;margin-left:-22.85pt;margin-top:10.05pt;width:125.65pt;height:20.45pt;z-index:251714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" fillcolor="red" stroked="f" strokeweight="1.5pt">
                <v:textbox>
                  <w:txbxContent>
                    <w:p w14:paraId="3C6D47A7"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Energía eléctrica</w:t>
                      </w:r>
                    </w:p>
                  </w:txbxContent>
                </v:textbox>
              </v:rect>
            </w:pict>
          </mc:Fallback>
        </mc:AlternateContent>
      </w:r>
    </w:p>
    <w:p w14:paraId="1862E8B0" w14:textId="3B8D6BF9" w:rsidR="00502DBA" w:rsidRPr="00BC37E3" w:rsidRDefault="00502DBA" w:rsidP="0007314C">
      <w:pPr>
        <w:spacing w:after="0" w:line="276" w:lineRule="auto"/>
        <w:rPr>
          <w:rFonts w:cs="Arial"/>
          <w:color w:val="000000" w:themeColor="text1"/>
          <w:lang w:val="es-CO"/>
        </w:rPr>
      </w:pPr>
      <w:r w:rsidRPr="00BC37E3">
        <w:rPr>
          <w:rFonts w:cs="Arial"/>
          <w:b/>
          <w:bCs/>
          <w:noProof/>
          <w:u w:val="single"/>
          <w:lang w:val="es-CO" w:eastAsia="es-CO"/>
        </w:rPr>
        <mc:AlternateContent>
          <mc:Choice Requires="wpg">
            <w:drawing>
              <wp:anchor distT="0" distB="0" distL="114300" distR="114300" simplePos="0" relativeHeight="251730944" behindDoc="0" locked="0" layoutInCell="1" allowOverlap="1" wp14:anchorId="7373ED08" wp14:editId="33AE9CE1">
                <wp:simplePos x="0" y="0"/>
                <wp:positionH relativeFrom="column">
                  <wp:posOffset>5285684</wp:posOffset>
                </wp:positionH>
                <wp:positionV relativeFrom="paragraph">
                  <wp:posOffset>14704</wp:posOffset>
                </wp:positionV>
                <wp:extent cx="1419860" cy="1093694"/>
                <wp:effectExtent l="0" t="0" r="2540" b="0"/>
                <wp:wrapNone/>
                <wp:docPr id="189" name="Grupo 189"/>
                <wp:cNvGraphicFramePr/>
                <a:graphic xmlns:a="http://schemas.openxmlformats.org/drawingml/2006/main">
                  <a:graphicData uri="http://schemas.microsoft.com/office/word/2010/wordprocessingGroup">
                    <wpg:wgp>
                      <wpg:cNvGrpSpPr/>
                      <wpg:grpSpPr>
                        <a:xfrm>
                          <a:off x="0" y="0"/>
                          <a:ext cx="1419860" cy="1093694"/>
                          <a:chOff x="48824" y="295757"/>
                          <a:chExt cx="1546932" cy="1160261"/>
                        </a:xfrm>
                      </wpg:grpSpPr>
                      <wps:wsp>
                        <wps:cNvPr id="190" name="Rectángulo 190"/>
                        <wps:cNvSpPr/>
                        <wps:spPr>
                          <a:xfrm>
                            <a:off x="48824" y="295757"/>
                            <a:ext cx="1546932" cy="1160261"/>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FCD66BA"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1" name="Rectángulo 191"/>
                        <wps:cNvSpPr/>
                        <wps:spPr>
                          <a:xfrm>
                            <a:off x="93840" y="353966"/>
                            <a:ext cx="1361048" cy="980568"/>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92AAD40"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Reciclables</w:t>
                              </w:r>
                            </w:p>
                            <w:p w14:paraId="05454898"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Plástico</w:t>
                              </w:r>
                            </w:p>
                            <w:p w14:paraId="4DFEA89D"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Cartón</w:t>
                              </w:r>
                            </w:p>
                            <w:p w14:paraId="3D976E1F" w14:textId="77777777" w:rsidR="002A393E"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Vidrio</w:t>
                              </w:r>
                            </w:p>
                            <w:p w14:paraId="756861FE" w14:textId="77777777" w:rsidR="002A393E" w:rsidRPr="00602FFF" w:rsidRDefault="002A393E" w:rsidP="001F4213">
                              <w:pPr>
                                <w:numPr>
                                  <w:ilvl w:val="0"/>
                                  <w:numId w:val="28"/>
                                </w:numPr>
                                <w:spacing w:after="0"/>
                                <w:jc w:val="left"/>
                                <w:rPr>
                                  <w:rFonts w:cs="Arial"/>
                                  <w:b/>
                                  <w:bCs/>
                                  <w:color w:val="FFFFFF" w:themeColor="background1"/>
                                  <w:sz w:val="16"/>
                                  <w:szCs w:val="16"/>
                                </w:rPr>
                              </w:pPr>
                              <w:r>
                                <w:rPr>
                                  <w:rFonts w:cs="Arial"/>
                                  <w:b/>
                                  <w:bCs/>
                                  <w:color w:val="FFFFFF" w:themeColor="background1"/>
                                  <w:sz w:val="16"/>
                                  <w:szCs w:val="16"/>
                                </w:rPr>
                                <w:t>Papel</w:t>
                              </w:r>
                            </w:p>
                            <w:p w14:paraId="40843918" w14:textId="77777777" w:rsidR="002A393E" w:rsidRPr="00BF4B75" w:rsidRDefault="002A393E" w:rsidP="001F4213">
                              <w:pPr>
                                <w:numPr>
                                  <w:ilvl w:val="0"/>
                                  <w:numId w:val="28"/>
                                </w:numPr>
                                <w:spacing w:after="0"/>
                                <w:jc w:val="left"/>
                                <w:rPr>
                                  <w:rFonts w:cs="Arial"/>
                                  <w:b/>
                                  <w:bCs/>
                                  <w:color w:val="FFFFFF" w:themeColor="background1"/>
                                  <w:sz w:val="16"/>
                                  <w:szCs w:val="16"/>
                                </w:rPr>
                              </w:pPr>
                              <w:r w:rsidRPr="00BF4B75">
                                <w:rPr>
                                  <w:rFonts w:cs="Arial"/>
                                  <w:b/>
                                  <w:bCs/>
                                  <w:color w:val="FFFFFF" w:themeColor="background1"/>
                                  <w:sz w:val="16"/>
                                  <w:szCs w:val="16"/>
                                </w:rPr>
                                <w:t xml:space="preserve">Metales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373ED08" id="Grupo 189" o:spid="_x0000_s1176" style="position:absolute;left:0;text-align:left;margin-left:416.2pt;margin-top:1.15pt;width:111.8pt;height:86.1pt;z-index:251730944;mso-width-relative:margin;mso-height-relative:margin" coordorigin="488,2957" coordsize="15469,116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">
                <v:rect id="Rectángulo 190" o:spid="_x0000_s1177" style="position:absolute;left:488;top:2957;width:15469;height:116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kd8YA&#10;AADcAAAADwAAAGRycy9kb3ducmV2LnhtbESPzU4DMQyE70i8Q2QkbjQLSKjdNq0KCPFzgFLanq3E&#10;bFZsnLAJ7fbt8QGJm60Zz3yeLYbQqT31uY1s4HJUgSK20bXcGNh8PFyMQeWC7LCLTAaOlGExPz2Z&#10;Ye3igd9pvy6NkhDONRrwpaRa62w9BcyjmIhF+4x9wCJr32jX40HCQ6evqupGB2xZGjwmuvNkv9Y/&#10;wcDu7fH2ersc25f0/dy93tt0XPlkzPnZsJyCKjSUf/Pf9ZMT/IngyzMygZ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0/kd8YAAADcAAAADwAAAAAAAAAAAAAAAACYAgAAZHJz&#10;L2Rvd25yZXYueG1sUEsFBgAAAAAEAAQA9QAAAIsDAAAAAA==&#10;" fillcolor="#b4c6e7 [1304]" stroked="f" strokeweight="1.5pt">
                  <v:textbox>
                    <w:txbxContent>
                      <w:p w14:paraId="2FCD66BA" w14:textId="77777777" w:rsidR="002A393E" w:rsidRPr="00075F2C" w:rsidRDefault="002A393E" w:rsidP="00502DBA">
                        <w:pPr>
                          <w:jc w:val="center"/>
                          <w:rPr>
                            <w:b/>
                            <w:bCs/>
                            <w:color w:val="000000" w:themeColor="text1"/>
                            <w:sz w:val="16"/>
                            <w:szCs w:val="16"/>
                          </w:rPr>
                        </w:pPr>
                      </w:p>
                    </w:txbxContent>
                  </v:textbox>
                </v:rect>
                <v:rect id="Rectángulo 191" o:spid="_x0000_s1178" style="position:absolute;left:938;top:3539;width:13610;height:98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wntcIA&#10;AADcAAAADwAAAGRycy9kb3ducmV2LnhtbERPTWsCMRC9F/ofwgi91aweRLdGqYLUVhTU4nnYjLtL&#10;N5MliW76740geJvH+5zpPJpGXMn52rKCQT8DQVxYXXOp4Pe4eh+D8AFZY2OZFPyTh/ns9WWKubYd&#10;7+l6CKVIIexzVFCF0OZS+qIig75vW+LEna0zGBJ0pdQOuxRuGjnMspE0WHNqqLClZUXF3+FiFMjd&#10;KX7HoV6tu2b5tdktNlvz45R668XPDxCBYniKH+61TvMnA7g/ky6Qs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LCe1wgAAANwAAAAPAAAAAAAAAAAAAAAAAJgCAABkcnMvZG93&#10;bnJldi54bWxQSwUGAAAAAAQABAD1AAAAhwMAAAAA&#10;" fillcolor="#00b0f0" stroked="f" strokeweight="1.5pt">
                  <v:textbox>
                    <w:txbxContent>
                      <w:p w14:paraId="492AAD40"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Reciclables</w:t>
                        </w:r>
                      </w:p>
                      <w:p w14:paraId="05454898"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Plástico</w:t>
                        </w:r>
                      </w:p>
                      <w:p w14:paraId="4DFEA89D"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Cartón</w:t>
                        </w:r>
                      </w:p>
                      <w:p w14:paraId="3D976E1F" w14:textId="77777777" w:rsidR="002A393E"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Vidrio</w:t>
                        </w:r>
                      </w:p>
                      <w:p w14:paraId="756861FE" w14:textId="77777777" w:rsidR="002A393E" w:rsidRPr="00602FFF" w:rsidRDefault="002A393E" w:rsidP="001F4213">
                        <w:pPr>
                          <w:numPr>
                            <w:ilvl w:val="0"/>
                            <w:numId w:val="28"/>
                          </w:numPr>
                          <w:spacing w:after="0"/>
                          <w:jc w:val="left"/>
                          <w:rPr>
                            <w:rFonts w:cs="Arial"/>
                            <w:b/>
                            <w:bCs/>
                            <w:color w:val="FFFFFF" w:themeColor="background1"/>
                            <w:sz w:val="16"/>
                            <w:szCs w:val="16"/>
                          </w:rPr>
                        </w:pPr>
                        <w:r>
                          <w:rPr>
                            <w:rFonts w:cs="Arial"/>
                            <w:b/>
                            <w:bCs/>
                            <w:color w:val="FFFFFF" w:themeColor="background1"/>
                            <w:sz w:val="16"/>
                            <w:szCs w:val="16"/>
                          </w:rPr>
                          <w:t>Papel</w:t>
                        </w:r>
                      </w:p>
                      <w:p w14:paraId="40843918" w14:textId="77777777" w:rsidR="002A393E" w:rsidRPr="00BF4B75" w:rsidRDefault="002A393E" w:rsidP="001F4213">
                        <w:pPr>
                          <w:numPr>
                            <w:ilvl w:val="0"/>
                            <w:numId w:val="28"/>
                          </w:numPr>
                          <w:spacing w:after="0"/>
                          <w:jc w:val="left"/>
                          <w:rPr>
                            <w:rFonts w:cs="Arial"/>
                            <w:b/>
                            <w:bCs/>
                            <w:color w:val="FFFFFF" w:themeColor="background1"/>
                            <w:sz w:val="16"/>
                            <w:szCs w:val="16"/>
                          </w:rPr>
                        </w:pPr>
                        <w:r w:rsidRPr="00BF4B75">
                          <w:rPr>
                            <w:rFonts w:cs="Arial"/>
                            <w:b/>
                            <w:bCs/>
                            <w:color w:val="FFFFFF" w:themeColor="background1"/>
                            <w:sz w:val="16"/>
                            <w:szCs w:val="16"/>
                          </w:rPr>
                          <w:t xml:space="preserve">Metales </w:t>
                        </w:r>
                      </w:p>
                    </w:txbxContent>
                  </v:textbox>
                </v:rect>
              </v:group>
            </w:pict>
          </mc:Fallback>
        </mc:AlternateContent>
      </w:r>
    </w:p>
    <w:p w14:paraId="2585654E" w14:textId="3073E822" w:rsidR="00502DBA" w:rsidRPr="00BC37E3" w:rsidRDefault="00502DBA" w:rsidP="0007314C">
      <w:pPr>
        <w:spacing w:after="0" w:line="276" w:lineRule="auto"/>
        <w:rPr>
          <w:rFonts w:cs="Arial"/>
          <w:color w:val="000000" w:themeColor="text1"/>
          <w:lang w:val="es-CO"/>
        </w:rPr>
      </w:pPr>
      <w:r w:rsidRPr="00BC37E3">
        <w:rPr>
          <w:rFonts w:cs="Arial"/>
          <w:b/>
          <w:bCs/>
          <w:noProof/>
          <w:lang w:val="es-CO" w:eastAsia="es-CO"/>
        </w:rPr>
        <mc:AlternateContent>
          <mc:Choice Requires="wps">
            <w:drawing>
              <wp:anchor distT="0" distB="0" distL="114300" distR="114300" simplePos="0" relativeHeight="251726848" behindDoc="0" locked="0" layoutInCell="1" allowOverlap="1" wp14:anchorId="164E8803" wp14:editId="4CC53DCD">
                <wp:simplePos x="0" y="0"/>
                <wp:positionH relativeFrom="column">
                  <wp:posOffset>-290195</wp:posOffset>
                </wp:positionH>
                <wp:positionV relativeFrom="paragraph">
                  <wp:posOffset>117698</wp:posOffset>
                </wp:positionV>
                <wp:extent cx="1595755" cy="259977"/>
                <wp:effectExtent l="0" t="0" r="4445" b="0"/>
                <wp:wrapNone/>
                <wp:docPr id="192" name="Rectángulo 192"/>
                <wp:cNvGraphicFramePr/>
                <a:graphic xmlns:a="http://schemas.openxmlformats.org/drawingml/2006/main">
                  <a:graphicData uri="http://schemas.microsoft.com/office/word/2010/wordprocessingShape">
                    <wps:wsp>
                      <wps:cNvSpPr/>
                      <wps:spPr>
                        <a:xfrm>
                          <a:off x="0" y="0"/>
                          <a:ext cx="1595755" cy="25997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020D146"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 xml:space="preserve">Agua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64E8803" id="Rectángulo 192" o:spid="_x0000_s1179" style="position:absolute;left:0;text-align:left;margin-left:-22.85pt;margin-top:9.25pt;width:125.65pt;height:20.45pt;z-index:251726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" fillcolor="red" stroked="f" strokeweight="1.5pt">
                <v:textbox>
                  <w:txbxContent>
                    <w:p w14:paraId="3020D146"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 xml:space="preserve">Agua </w:t>
                      </w:r>
                    </w:p>
                  </w:txbxContent>
                </v:textbox>
              </v:rect>
            </w:pict>
          </mc:Fallback>
        </mc:AlternateContent>
      </w:r>
    </w:p>
    <w:p w14:paraId="098C321D" w14:textId="77777777" w:rsidR="00502DBA" w:rsidRPr="00BC37E3" w:rsidRDefault="00502DBA" w:rsidP="0007314C">
      <w:pPr>
        <w:spacing w:after="0" w:line="276" w:lineRule="auto"/>
        <w:rPr>
          <w:rFonts w:cs="Arial"/>
          <w:color w:val="000000" w:themeColor="text1"/>
          <w:lang w:val="es-CO"/>
        </w:rPr>
      </w:pPr>
    </w:p>
    <w:p w14:paraId="626B2EAB" w14:textId="779DA818" w:rsidR="00502DBA" w:rsidRPr="00BC37E3" w:rsidRDefault="00502DBA" w:rsidP="0007314C">
      <w:pPr>
        <w:spacing w:after="0" w:line="276" w:lineRule="auto"/>
        <w:rPr>
          <w:rFonts w:cs="Arial"/>
          <w:color w:val="000000" w:themeColor="text1"/>
          <w:lang w:val="es-CO"/>
        </w:rPr>
      </w:pPr>
      <w:r w:rsidRPr="00BC37E3">
        <w:rPr>
          <w:rFonts w:cs="Arial"/>
          <w:b/>
          <w:bCs/>
          <w:noProof/>
          <w:color w:val="1F4E79" w:themeColor="accent1" w:themeShade="80"/>
          <w:u w:val="single"/>
          <w:lang w:val="es-CO" w:eastAsia="es-CO"/>
        </w:rPr>
        <mc:AlternateContent>
          <mc:Choice Requires="wpg">
            <w:drawing>
              <wp:anchor distT="0" distB="0" distL="114300" distR="114300" simplePos="0" relativeHeight="251718656" behindDoc="0" locked="0" layoutInCell="1" allowOverlap="1" wp14:anchorId="5B52E32E" wp14:editId="45E0C80D">
                <wp:simplePos x="0" y="0"/>
                <wp:positionH relativeFrom="column">
                  <wp:posOffset>7069829</wp:posOffset>
                </wp:positionH>
                <wp:positionV relativeFrom="paragraph">
                  <wp:posOffset>63014</wp:posOffset>
                </wp:positionV>
                <wp:extent cx="1693545" cy="1398495"/>
                <wp:effectExtent l="0" t="0" r="0" b="0"/>
                <wp:wrapNone/>
                <wp:docPr id="193" name="Grupo 193"/>
                <wp:cNvGraphicFramePr/>
                <a:graphic xmlns:a="http://schemas.openxmlformats.org/drawingml/2006/main">
                  <a:graphicData uri="http://schemas.microsoft.com/office/word/2010/wordprocessingGroup">
                    <wpg:wgp>
                      <wpg:cNvGrpSpPr/>
                      <wpg:grpSpPr>
                        <a:xfrm>
                          <a:off x="0" y="0"/>
                          <a:ext cx="1693545" cy="1398495"/>
                          <a:chOff x="-98632" y="161364"/>
                          <a:chExt cx="1694388" cy="1271850"/>
                        </a:xfrm>
                      </wpg:grpSpPr>
                      <wps:wsp>
                        <wps:cNvPr id="194" name="Rectángulo 194"/>
                        <wps:cNvSpPr/>
                        <wps:spPr>
                          <a:xfrm>
                            <a:off x="-98632" y="161364"/>
                            <a:ext cx="1694388" cy="1271850"/>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C2B2122"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Rectángulo 195"/>
                        <wps:cNvSpPr/>
                        <wps:spPr>
                          <a:xfrm>
                            <a:off x="-35849" y="191055"/>
                            <a:ext cx="1586940" cy="1163314"/>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26DD20D"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peligrosos</w:t>
                              </w:r>
                            </w:p>
                            <w:p w14:paraId="7A2033A1" w14:textId="77777777" w:rsidR="002A393E" w:rsidRDefault="002A393E" w:rsidP="001F4213">
                              <w:pPr>
                                <w:numPr>
                                  <w:ilvl w:val="0"/>
                                  <w:numId w:val="27"/>
                                </w:numPr>
                                <w:spacing w:after="0"/>
                                <w:jc w:val="left"/>
                                <w:rPr>
                                  <w:rFonts w:cs="Arial"/>
                                  <w:b/>
                                  <w:bCs/>
                                  <w:color w:val="FFFFFF" w:themeColor="background1"/>
                                  <w:sz w:val="16"/>
                                  <w:szCs w:val="16"/>
                                </w:rPr>
                              </w:pPr>
                              <w:r>
                                <w:rPr>
                                  <w:rFonts w:cs="Arial"/>
                                  <w:b/>
                                  <w:bCs/>
                                  <w:color w:val="FFFFFF" w:themeColor="background1"/>
                                  <w:sz w:val="16"/>
                                  <w:szCs w:val="16"/>
                                </w:rPr>
                                <w:t>E</w:t>
                              </w:r>
                              <w:r w:rsidRPr="004907FF">
                                <w:rPr>
                                  <w:rFonts w:cs="Arial"/>
                                  <w:b/>
                                  <w:bCs/>
                                  <w:color w:val="FFFFFF" w:themeColor="background1"/>
                                  <w:sz w:val="16"/>
                                  <w:szCs w:val="16"/>
                                </w:rPr>
                                <w:t>lementos impregnados con hidrocarburos</w:t>
                              </w:r>
                            </w:p>
                            <w:p w14:paraId="4069B1E2" w14:textId="77777777" w:rsidR="002A393E" w:rsidRPr="004907FF"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Aceite usado</w:t>
                              </w:r>
                            </w:p>
                            <w:p w14:paraId="31D9F176" w14:textId="77777777" w:rsidR="002A393E" w:rsidRPr="001152ED"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 xml:space="preserve">Baterías </w:t>
                              </w:r>
                            </w:p>
                            <w:p w14:paraId="111104DA" w14:textId="77777777" w:rsidR="002A393E"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Luminarias</w:t>
                              </w:r>
                            </w:p>
                            <w:p w14:paraId="54F3CF86" w14:textId="77777777" w:rsidR="002A393E"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EPP</w:t>
                              </w:r>
                            </w:p>
                            <w:p w14:paraId="286D2797" w14:textId="77777777" w:rsidR="002A393E" w:rsidRPr="004907FF"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RAEE</w:t>
                              </w:r>
                            </w:p>
                            <w:p w14:paraId="7E949282" w14:textId="77777777" w:rsidR="002A393E" w:rsidRPr="007C615D" w:rsidRDefault="002A393E" w:rsidP="00502DBA">
                              <w:pPr>
                                <w:spacing w:after="0"/>
                                <w:jc w:val="center"/>
                                <w:rPr>
                                  <w:b/>
                                  <w:bCs/>
                                  <w:color w:val="FFFFFF" w:themeColor="background1"/>
                                  <w:sz w:val="16"/>
                                  <w:szCs w:val="16"/>
                                </w:rPr>
                              </w:pPr>
                            </w:p>
                            <w:p w14:paraId="24C59072" w14:textId="77777777" w:rsidR="002A393E" w:rsidRPr="007C615D" w:rsidRDefault="002A393E" w:rsidP="00502DBA">
                              <w:pPr>
                                <w:jc w:val="center"/>
                                <w:rPr>
                                  <w:b/>
                                  <w:bCs/>
                                  <w:color w:val="FFFFFF" w:themeColor="background1"/>
                                  <w:sz w:val="16"/>
                                  <w:szCs w:val="16"/>
                                </w:rPr>
                              </w:pPr>
                            </w:p>
                            <w:p w14:paraId="4A432BC5" w14:textId="77777777" w:rsidR="002A393E" w:rsidRPr="00075F2C" w:rsidRDefault="002A393E" w:rsidP="00502DBA">
                              <w:pPr>
                                <w:spacing w:after="0"/>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B52E32E" id="Grupo 193" o:spid="_x0000_s1180" style="position:absolute;left:0;text-align:left;margin-left:556.7pt;margin-top:4.95pt;width:133.35pt;height:110.1pt;z-index:251718656;mso-width-relative:margin;mso-height-relative:margin" coordorigin="-986,1613" coordsize="16943,12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">
                <v:rect id="Rectángulo 194" o:spid="_x0000_s1181" style="position:absolute;left:-986;top:1613;width:16943;height:127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TidMQA&#10;AADcAAAADwAAAGRycy9kb3ducmV2LnhtbERPS08CMRC+m/gfmjHhBl3FGFwoBCVG9OADgfOkHbcb&#10;t9OyLbD8e2tC4m2+fM+ZzDrXiAO1sfas4HpQgCDW3tRcKVh/PfVHIGJCNth4JgUnijCbXl5MsDT+&#10;yJ90WKVK5BCOJSqwKYVSyqgtOYwDH4gz9+1bhynDtpKmxWMOd428KYo76bDm3GAx0KMl/bPaOwXb&#10;9+eH4WY+0q9h99K8LXQ4fdigVO+qm49BJOrSv/jsXpo8//4W/p7JF8jp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04nTEAAAA3AAAAA8AAAAAAAAAAAAAAAAAmAIAAGRycy9k&#10;b3ducmV2LnhtbFBLBQYAAAAABAAEAPUAAACJAwAAAAA=&#10;" fillcolor="#b4c6e7 [1304]" stroked="f" strokeweight="1.5pt">
                  <v:textbox>
                    <w:txbxContent>
                      <w:p w14:paraId="5C2B2122" w14:textId="77777777" w:rsidR="002A393E" w:rsidRPr="00075F2C" w:rsidRDefault="002A393E" w:rsidP="00502DBA">
                        <w:pPr>
                          <w:jc w:val="center"/>
                          <w:rPr>
                            <w:b/>
                            <w:bCs/>
                            <w:color w:val="000000" w:themeColor="text1"/>
                            <w:sz w:val="16"/>
                            <w:szCs w:val="16"/>
                          </w:rPr>
                        </w:pPr>
                      </w:p>
                    </w:txbxContent>
                  </v:textbox>
                </v:rect>
                <v:rect id="Rectángulo 195" o:spid="_x0000_s1182" style="position:absolute;left:-358;top:1910;width:15868;height:116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chtsIA&#10;AADcAAAADwAAAGRycy9kb3ducmV2LnhtbERPTWsCMRC9F/wPYYTeNKvQUlejqCBqRUFbPA+b6e7S&#10;zWRJopv++6Yg9DaP9zmzRTSNuJPztWUFo2EGgriwuuZSwefHZvAGwgdkjY1lUvBDHhbz3tMMc207&#10;PtP9EkqRQtjnqKAKoc2l9EVFBv3QtsSJ+7LOYEjQlVI77FK4aeQ4y16lwZpTQ4UtrSsqvi83o0Ce&#10;rnEfx3qz65r19nBaHY7m3Sn13I/LKYhAMfyLH+6dTvMnL/D3TLpAz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FyG2wgAAANwAAAAPAAAAAAAAAAAAAAAAAJgCAABkcnMvZG93&#10;bnJldi54bWxQSwUGAAAAAAQABAD1AAAAhwMAAAAA&#10;" fillcolor="#00b0f0" stroked="f" strokeweight="1.5pt">
                  <v:textbox>
                    <w:txbxContent>
                      <w:p w14:paraId="726DD20D"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peligrosos</w:t>
                        </w:r>
                      </w:p>
                      <w:p w14:paraId="7A2033A1" w14:textId="77777777" w:rsidR="002A393E" w:rsidRDefault="002A393E" w:rsidP="001F4213">
                        <w:pPr>
                          <w:numPr>
                            <w:ilvl w:val="0"/>
                            <w:numId w:val="27"/>
                          </w:numPr>
                          <w:spacing w:after="0"/>
                          <w:jc w:val="left"/>
                          <w:rPr>
                            <w:rFonts w:cs="Arial"/>
                            <w:b/>
                            <w:bCs/>
                            <w:color w:val="FFFFFF" w:themeColor="background1"/>
                            <w:sz w:val="16"/>
                            <w:szCs w:val="16"/>
                          </w:rPr>
                        </w:pPr>
                        <w:r>
                          <w:rPr>
                            <w:rFonts w:cs="Arial"/>
                            <w:b/>
                            <w:bCs/>
                            <w:color w:val="FFFFFF" w:themeColor="background1"/>
                            <w:sz w:val="16"/>
                            <w:szCs w:val="16"/>
                          </w:rPr>
                          <w:t>E</w:t>
                        </w:r>
                        <w:r w:rsidRPr="004907FF">
                          <w:rPr>
                            <w:rFonts w:cs="Arial"/>
                            <w:b/>
                            <w:bCs/>
                            <w:color w:val="FFFFFF" w:themeColor="background1"/>
                            <w:sz w:val="16"/>
                            <w:szCs w:val="16"/>
                          </w:rPr>
                          <w:t>lementos impregnados con hidrocarburos</w:t>
                        </w:r>
                      </w:p>
                      <w:p w14:paraId="4069B1E2" w14:textId="77777777" w:rsidR="002A393E" w:rsidRPr="004907FF"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Aceite usado</w:t>
                        </w:r>
                      </w:p>
                      <w:p w14:paraId="31D9F176" w14:textId="77777777" w:rsidR="002A393E" w:rsidRPr="001152ED"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 xml:space="preserve">Baterías </w:t>
                        </w:r>
                      </w:p>
                      <w:p w14:paraId="111104DA" w14:textId="77777777" w:rsidR="002A393E"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Luminarias</w:t>
                        </w:r>
                      </w:p>
                      <w:p w14:paraId="54F3CF86" w14:textId="77777777" w:rsidR="002A393E"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EPP</w:t>
                        </w:r>
                      </w:p>
                      <w:p w14:paraId="286D2797" w14:textId="77777777" w:rsidR="002A393E" w:rsidRPr="004907FF"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RAEE</w:t>
                        </w:r>
                      </w:p>
                      <w:p w14:paraId="7E949282" w14:textId="77777777" w:rsidR="002A393E" w:rsidRPr="007C615D" w:rsidRDefault="002A393E" w:rsidP="00502DBA">
                        <w:pPr>
                          <w:spacing w:after="0"/>
                          <w:jc w:val="center"/>
                          <w:rPr>
                            <w:b/>
                            <w:bCs/>
                            <w:color w:val="FFFFFF" w:themeColor="background1"/>
                            <w:sz w:val="16"/>
                            <w:szCs w:val="16"/>
                          </w:rPr>
                        </w:pPr>
                      </w:p>
                      <w:p w14:paraId="24C59072" w14:textId="77777777" w:rsidR="002A393E" w:rsidRPr="007C615D" w:rsidRDefault="002A393E" w:rsidP="00502DBA">
                        <w:pPr>
                          <w:jc w:val="center"/>
                          <w:rPr>
                            <w:b/>
                            <w:bCs/>
                            <w:color w:val="FFFFFF" w:themeColor="background1"/>
                            <w:sz w:val="16"/>
                            <w:szCs w:val="16"/>
                          </w:rPr>
                        </w:pPr>
                      </w:p>
                      <w:p w14:paraId="4A432BC5" w14:textId="77777777" w:rsidR="002A393E" w:rsidRPr="00075F2C" w:rsidRDefault="002A393E" w:rsidP="00502DBA">
                        <w:pPr>
                          <w:spacing w:after="0"/>
                          <w:jc w:val="center"/>
                          <w:rPr>
                            <w:b/>
                            <w:bCs/>
                            <w:color w:val="000000" w:themeColor="text1"/>
                            <w:sz w:val="16"/>
                            <w:szCs w:val="16"/>
                          </w:rPr>
                        </w:pPr>
                      </w:p>
                    </w:txbxContent>
                  </v:textbox>
                </v:rect>
              </v:group>
            </w:pict>
          </mc:Fallback>
        </mc:AlternateContent>
      </w:r>
      <w:r w:rsidRPr="00BC37E3">
        <w:rPr>
          <w:rFonts w:cs="Arial"/>
          <w:b/>
          <w:bCs/>
          <w:noProof/>
          <w:lang w:val="es-CO" w:eastAsia="es-CO"/>
        </w:rPr>
        <mc:AlternateContent>
          <mc:Choice Requires="wps">
            <w:drawing>
              <wp:anchor distT="0" distB="0" distL="114300" distR="114300" simplePos="0" relativeHeight="251715584" behindDoc="0" locked="0" layoutInCell="1" allowOverlap="1" wp14:anchorId="22BFCD4D" wp14:editId="5B6767BF">
                <wp:simplePos x="0" y="0"/>
                <wp:positionH relativeFrom="column">
                  <wp:posOffset>-290817</wp:posOffset>
                </wp:positionH>
                <wp:positionV relativeFrom="paragraph">
                  <wp:posOffset>158003</wp:posOffset>
                </wp:positionV>
                <wp:extent cx="1595755" cy="224155"/>
                <wp:effectExtent l="0" t="0" r="4445" b="4445"/>
                <wp:wrapNone/>
                <wp:docPr id="196" name="Rectángulo 196"/>
                <wp:cNvGraphicFramePr/>
                <a:graphic xmlns:a="http://schemas.openxmlformats.org/drawingml/2006/main">
                  <a:graphicData uri="http://schemas.microsoft.com/office/word/2010/wordprocessingShape">
                    <wps:wsp>
                      <wps:cNvSpPr/>
                      <wps:spPr>
                        <a:xfrm>
                          <a:off x="0" y="0"/>
                          <a:ext cx="1595755" cy="224155"/>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14FA856"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Repuestos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2BFCD4D" id="Rectángulo 196" o:spid="_x0000_s1183" style="position:absolute;left:0;text-align:left;margin-left:-22.9pt;margin-top:12.45pt;width:125.65pt;height:17.65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" fillcolor="red" stroked="f" strokeweight="1.5pt">
                <v:textbox>
                  <w:txbxContent>
                    <w:p w14:paraId="414FA856"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Repuestos</w:t>
                      </w:r>
                    </w:p>
                  </w:txbxContent>
                </v:textbox>
              </v:rect>
            </w:pict>
          </mc:Fallback>
        </mc:AlternateContent>
      </w:r>
    </w:p>
    <w:p w14:paraId="44EA2F70" w14:textId="77777777" w:rsidR="00502DBA" w:rsidRPr="00BC37E3" w:rsidRDefault="00502DBA" w:rsidP="0007314C">
      <w:pPr>
        <w:spacing w:after="0" w:line="276" w:lineRule="auto"/>
        <w:rPr>
          <w:rFonts w:cs="Arial"/>
          <w:color w:val="000000" w:themeColor="text1"/>
          <w:lang w:val="es-CO"/>
        </w:rPr>
      </w:pPr>
    </w:p>
    <w:p w14:paraId="672AA2F1" w14:textId="77777777" w:rsidR="00502DBA" w:rsidRPr="00BC37E3" w:rsidRDefault="00502DBA" w:rsidP="0007314C">
      <w:pPr>
        <w:spacing w:after="0" w:line="276" w:lineRule="auto"/>
        <w:rPr>
          <w:rFonts w:cs="Arial"/>
          <w:color w:val="000000" w:themeColor="text1"/>
          <w:lang w:val="es-CO"/>
        </w:rPr>
      </w:pPr>
    </w:p>
    <w:p w14:paraId="69B9EDC9" w14:textId="702EEE67" w:rsidR="00502DBA" w:rsidRPr="00BC37E3" w:rsidRDefault="00502DBA" w:rsidP="0007314C">
      <w:pPr>
        <w:spacing w:after="0" w:line="276" w:lineRule="auto"/>
        <w:rPr>
          <w:rFonts w:cs="Arial"/>
          <w:color w:val="000000" w:themeColor="text1"/>
          <w:lang w:val="es-CO"/>
        </w:rPr>
      </w:pPr>
      <w:r w:rsidRPr="00BC37E3">
        <w:rPr>
          <w:rFonts w:cs="Arial"/>
          <w:b/>
          <w:bCs/>
          <w:noProof/>
          <w:color w:val="1F4E79" w:themeColor="accent1" w:themeShade="80"/>
          <w:u w:val="single"/>
          <w:lang w:val="es-CO" w:eastAsia="es-CO"/>
        </w:rPr>
        <mc:AlternateContent>
          <mc:Choice Requires="wpg">
            <w:drawing>
              <wp:anchor distT="0" distB="0" distL="114300" distR="114300" simplePos="0" relativeHeight="251729920" behindDoc="0" locked="0" layoutInCell="1" allowOverlap="1" wp14:anchorId="64D969B1" wp14:editId="2904001A">
                <wp:simplePos x="0" y="0"/>
                <wp:positionH relativeFrom="column">
                  <wp:posOffset>5303563</wp:posOffset>
                </wp:positionH>
                <wp:positionV relativeFrom="paragraph">
                  <wp:posOffset>310515</wp:posOffset>
                </wp:positionV>
                <wp:extent cx="1472386" cy="639615"/>
                <wp:effectExtent l="0" t="0" r="1270" b="0"/>
                <wp:wrapNone/>
                <wp:docPr id="197" name="Grupo 197"/>
                <wp:cNvGraphicFramePr/>
                <a:graphic xmlns:a="http://schemas.openxmlformats.org/drawingml/2006/main">
                  <a:graphicData uri="http://schemas.microsoft.com/office/word/2010/wordprocessingGroup">
                    <wpg:wgp>
                      <wpg:cNvGrpSpPr/>
                      <wpg:grpSpPr>
                        <a:xfrm>
                          <a:off x="0" y="0"/>
                          <a:ext cx="1472386" cy="639615"/>
                          <a:chOff x="0" y="161365"/>
                          <a:chExt cx="1595755" cy="1147313"/>
                        </a:xfrm>
                      </wpg:grpSpPr>
                      <wps:wsp>
                        <wps:cNvPr id="198" name="Rectángulo 198"/>
                        <wps:cNvSpPr/>
                        <wps:spPr>
                          <a:xfrm>
                            <a:off x="0" y="161365"/>
                            <a:ext cx="1595755" cy="1147313"/>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4F35DD4"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 name="Rectángulo 199"/>
                        <wps:cNvSpPr/>
                        <wps:spPr>
                          <a:xfrm>
                            <a:off x="44794" y="308100"/>
                            <a:ext cx="1431188" cy="855478"/>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77ADD6F"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especiales</w:t>
                              </w:r>
                            </w:p>
                            <w:p w14:paraId="7F8DCCCD" w14:textId="77777777" w:rsidR="002A393E" w:rsidRPr="001152ED" w:rsidRDefault="002A393E" w:rsidP="00502DBA">
                              <w:pPr>
                                <w:spacing w:after="0"/>
                                <w:jc w:val="center"/>
                                <w:rPr>
                                  <w:rFonts w:cs="Arial"/>
                                  <w:b/>
                                  <w:bCs/>
                                  <w:color w:val="FFFFFF" w:themeColor="background1"/>
                                  <w:sz w:val="16"/>
                                  <w:szCs w:val="16"/>
                                </w:rPr>
                              </w:pPr>
                              <w:r w:rsidRPr="001152ED">
                                <w:rPr>
                                  <w:rFonts w:cs="Arial"/>
                                  <w:b/>
                                  <w:bCs/>
                                  <w:color w:val="FFFFFF" w:themeColor="background1"/>
                                  <w:sz w:val="16"/>
                                  <w:szCs w:val="16"/>
                                </w:rPr>
                                <w:t>Llantas</w:t>
                              </w:r>
                            </w:p>
                            <w:p w14:paraId="7DF6E0BC" w14:textId="77777777" w:rsidR="002A393E" w:rsidRPr="001152ED" w:rsidRDefault="002A393E" w:rsidP="00502DBA">
                              <w:pPr>
                                <w:spacing w:after="0"/>
                                <w:ind w:left="360"/>
                                <w:rPr>
                                  <w:rFonts w:cs="Arial"/>
                                  <w:b/>
                                  <w:bCs/>
                                  <w:color w:val="FFFFFF" w:themeColor="background1"/>
                                  <w:sz w:val="16"/>
                                  <w:szCs w:val="16"/>
                                </w:rPr>
                              </w:pPr>
                            </w:p>
                            <w:p w14:paraId="03188DB4" w14:textId="77777777" w:rsidR="002A393E" w:rsidRPr="007C615D" w:rsidRDefault="002A393E" w:rsidP="00502DBA">
                              <w:pPr>
                                <w:jc w:val="center"/>
                                <w:rPr>
                                  <w:b/>
                                  <w:bCs/>
                                  <w:color w:val="FFFFFF" w:themeColor="background1"/>
                                  <w:sz w:val="16"/>
                                  <w:szCs w:val="16"/>
                                </w:rPr>
                              </w:pPr>
                            </w:p>
                            <w:p w14:paraId="6000DA2D" w14:textId="77777777" w:rsidR="002A393E" w:rsidRPr="00075F2C" w:rsidRDefault="002A393E" w:rsidP="00502DBA">
                              <w:pPr>
                                <w:spacing w:after="0"/>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4D969B1" id="Grupo 197" o:spid="_x0000_s1184" style="position:absolute;left:0;text-align:left;margin-left:417.6pt;margin-top:24.45pt;width:115.95pt;height:50.35pt;z-index:251729920;mso-width-relative:margin;mso-height-relative:margin" coordorigin=",1613" coordsize="15957,11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">
                <v:rect id="Rectángulo 198" o:spid="_x0000_s1185" style="position:absolute;top:1613;width:15957;height:114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noccYA&#10;AADcAAAADwAAAGRycy9kb3ducmV2LnhtbESPzU4DMQyE70i8Q2QkbjQLSKjdNq0KCPFzgFLanq3E&#10;bFZsnLAJ7fbt8QGJm60Zz3yeLYbQqT31uY1s4HJUgSK20bXcGNh8PFyMQeWC7LCLTAaOlGExPz2Z&#10;Ye3igd9pvy6NkhDONRrwpaRa62w9BcyjmIhF+4x9wCJr32jX40HCQ6evqupGB2xZGjwmuvNkv9Y/&#10;wcDu7fH2ersc25f0/dy93tt0XPlkzPnZsJyCKjSUf/Pf9ZMT/InQyjMygZ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TnoccYAAADcAAAADwAAAAAAAAAAAAAAAACYAgAAZHJz&#10;L2Rvd25yZXYueG1sUEsFBgAAAAAEAAQA9QAAAIsDAAAAAA==&#10;" fillcolor="#b4c6e7 [1304]" stroked="f" strokeweight="1.5pt">
                  <v:textbox>
                    <w:txbxContent>
                      <w:p w14:paraId="34F35DD4" w14:textId="77777777" w:rsidR="002A393E" w:rsidRPr="00075F2C" w:rsidRDefault="002A393E" w:rsidP="00502DBA">
                        <w:pPr>
                          <w:jc w:val="center"/>
                          <w:rPr>
                            <w:b/>
                            <w:bCs/>
                            <w:color w:val="000000" w:themeColor="text1"/>
                            <w:sz w:val="16"/>
                            <w:szCs w:val="16"/>
                          </w:rPr>
                        </w:pPr>
                      </w:p>
                    </w:txbxContent>
                  </v:textbox>
                </v:rect>
                <v:rect id="Rectángulo 199" o:spid="_x0000_s1186" style="position:absolute;left:447;top:3081;width:14312;height:85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ors8IA&#10;AADcAAAADwAAAGRycy9kb3ducmV2LnhtbERPS2sCMRC+F/ofwhR6q1k9FF2NooLUKgo+8Dxsxt3F&#10;zWRJUjf9901B8DYf33Mms2gacSfna8sK+r0MBHFhdc2lgvNp9TEE4QOyxsYyKfglD7Pp68sEc207&#10;PtD9GEqRQtjnqKAKoc2l9EVFBn3PtsSJu1pnMCToSqkddincNHKQZZ/SYM2pocKWlhUVt+OPUSD3&#10;l/gdB3q17prl13a/2O7Mxin1/hbnYxCBYniKH+61TvNHI/h/Jl0gp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WiuzwgAAANwAAAAPAAAAAAAAAAAAAAAAAJgCAABkcnMvZG93&#10;bnJldi54bWxQSwUGAAAAAAQABAD1AAAAhwMAAAAA&#10;" fillcolor="#00b0f0" stroked="f" strokeweight="1.5pt">
                  <v:textbox>
                    <w:txbxContent>
                      <w:p w14:paraId="377ADD6F"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especiales</w:t>
                        </w:r>
                      </w:p>
                      <w:p w14:paraId="7F8DCCCD" w14:textId="77777777" w:rsidR="002A393E" w:rsidRPr="001152ED" w:rsidRDefault="002A393E" w:rsidP="00502DBA">
                        <w:pPr>
                          <w:spacing w:after="0"/>
                          <w:jc w:val="center"/>
                          <w:rPr>
                            <w:rFonts w:cs="Arial"/>
                            <w:b/>
                            <w:bCs/>
                            <w:color w:val="FFFFFF" w:themeColor="background1"/>
                            <w:sz w:val="16"/>
                            <w:szCs w:val="16"/>
                          </w:rPr>
                        </w:pPr>
                        <w:r w:rsidRPr="001152ED">
                          <w:rPr>
                            <w:rFonts w:cs="Arial"/>
                            <w:b/>
                            <w:bCs/>
                            <w:color w:val="FFFFFF" w:themeColor="background1"/>
                            <w:sz w:val="16"/>
                            <w:szCs w:val="16"/>
                          </w:rPr>
                          <w:t>Llantas</w:t>
                        </w:r>
                      </w:p>
                      <w:p w14:paraId="7DF6E0BC" w14:textId="77777777" w:rsidR="002A393E" w:rsidRPr="001152ED" w:rsidRDefault="002A393E" w:rsidP="00502DBA">
                        <w:pPr>
                          <w:spacing w:after="0"/>
                          <w:ind w:left="360"/>
                          <w:rPr>
                            <w:rFonts w:cs="Arial"/>
                            <w:b/>
                            <w:bCs/>
                            <w:color w:val="FFFFFF" w:themeColor="background1"/>
                            <w:sz w:val="16"/>
                            <w:szCs w:val="16"/>
                          </w:rPr>
                        </w:pPr>
                      </w:p>
                      <w:p w14:paraId="03188DB4" w14:textId="77777777" w:rsidR="002A393E" w:rsidRPr="007C615D" w:rsidRDefault="002A393E" w:rsidP="00502DBA">
                        <w:pPr>
                          <w:jc w:val="center"/>
                          <w:rPr>
                            <w:b/>
                            <w:bCs/>
                            <w:color w:val="FFFFFF" w:themeColor="background1"/>
                            <w:sz w:val="16"/>
                            <w:szCs w:val="16"/>
                          </w:rPr>
                        </w:pPr>
                      </w:p>
                      <w:p w14:paraId="6000DA2D" w14:textId="77777777" w:rsidR="002A393E" w:rsidRPr="00075F2C" w:rsidRDefault="002A393E" w:rsidP="00502DBA">
                        <w:pPr>
                          <w:spacing w:after="0"/>
                          <w:jc w:val="center"/>
                          <w:rPr>
                            <w:b/>
                            <w:bCs/>
                            <w:color w:val="000000" w:themeColor="text1"/>
                            <w:sz w:val="16"/>
                            <w:szCs w:val="16"/>
                          </w:rPr>
                        </w:pPr>
                      </w:p>
                    </w:txbxContent>
                  </v:textbox>
                </v:rect>
              </v:group>
            </w:pict>
          </mc:Fallback>
        </mc:AlternateContent>
      </w:r>
    </w:p>
    <w:p w14:paraId="1CE429FD" w14:textId="77777777" w:rsidR="00502DBA" w:rsidRPr="00BC37E3" w:rsidRDefault="00502DBA" w:rsidP="0007314C">
      <w:pPr>
        <w:spacing w:after="0" w:line="276" w:lineRule="auto"/>
        <w:rPr>
          <w:rFonts w:cs="Arial"/>
          <w:color w:val="000000" w:themeColor="text1"/>
          <w:lang w:val="es-CO"/>
        </w:rPr>
        <w:sectPr w:rsidR="00502DBA" w:rsidRPr="00BC37E3" w:rsidSect="0094397A">
          <w:pgSz w:w="15840" w:h="12240" w:orient="landscape"/>
          <w:pgMar w:top="1701" w:right="1417" w:bottom="1701" w:left="1417" w:header="708" w:footer="708" w:gutter="0"/>
          <w:cols w:space="708"/>
          <w:docGrid w:linePitch="360"/>
        </w:sectPr>
      </w:pPr>
    </w:p>
    <w:p w14:paraId="782B8CF3" w14:textId="77777777" w:rsidR="00502DBA" w:rsidRPr="00BC37E3" w:rsidRDefault="00502DBA" w:rsidP="0007314C">
      <w:pPr>
        <w:spacing w:after="0" w:line="276" w:lineRule="auto"/>
        <w:jc w:val="center"/>
        <w:rPr>
          <w:rFonts w:cs="Arial"/>
          <w:b/>
          <w:bCs/>
          <w:lang w:val="es-CO"/>
        </w:rPr>
      </w:pPr>
      <w:r w:rsidRPr="00BC37E3">
        <w:rPr>
          <w:rFonts w:cs="Arial"/>
          <w:b/>
          <w:bCs/>
          <w:lang w:val="es-CO"/>
        </w:rPr>
        <w:lastRenderedPageBreak/>
        <w:t>LINEAMIENTO 2: Identificar todos los procesos desarrollados en la etapa de explotación y determinar los flujos de entradas y salidas en cada uno (metabolismo industrial)</w:t>
      </w:r>
    </w:p>
    <w:p w14:paraId="39CB2F67" w14:textId="77777777" w:rsidR="00502DBA" w:rsidRPr="00BC37E3" w:rsidRDefault="00502DBA" w:rsidP="0007314C">
      <w:pPr>
        <w:spacing w:after="0" w:line="276" w:lineRule="auto"/>
        <w:jc w:val="center"/>
        <w:rPr>
          <w:rFonts w:cs="Arial"/>
          <w:b/>
          <w:bCs/>
          <w:i/>
          <w:iCs/>
          <w:szCs w:val="24"/>
          <w:lang w:val="es-CO"/>
        </w:rPr>
      </w:pPr>
    </w:p>
    <w:p w14:paraId="42E65643" w14:textId="77777777" w:rsidR="00502DBA" w:rsidRPr="00BC37E3" w:rsidRDefault="00502DBA" w:rsidP="0007314C">
      <w:pPr>
        <w:spacing w:after="0" w:line="276" w:lineRule="auto"/>
        <w:jc w:val="center"/>
        <w:rPr>
          <w:rFonts w:cs="Arial"/>
          <w:b/>
          <w:bCs/>
          <w:i/>
          <w:iCs/>
          <w:szCs w:val="24"/>
          <w:lang w:val="es-CO"/>
        </w:rPr>
      </w:pPr>
      <w:r w:rsidRPr="00BC37E3">
        <w:rPr>
          <w:rFonts w:cs="Arial"/>
          <w:b/>
          <w:bCs/>
          <w:i/>
          <w:iCs/>
          <w:szCs w:val="24"/>
          <w:lang w:val="es-CO"/>
        </w:rPr>
        <w:t>Componente 2: Identificación y descripción de actividades de beneficio y/o transformación</w:t>
      </w:r>
    </w:p>
    <w:p w14:paraId="19882BFF" w14:textId="77777777" w:rsidR="00502DBA" w:rsidRPr="00BC37E3" w:rsidRDefault="00502DBA" w:rsidP="0007314C">
      <w:pPr>
        <w:spacing w:after="0" w:line="276" w:lineRule="auto"/>
        <w:jc w:val="center"/>
        <w:rPr>
          <w:rFonts w:cs="Arial"/>
          <w:b/>
          <w:bCs/>
          <w:i/>
          <w:iCs/>
          <w:szCs w:val="24"/>
          <w:lang w:val="es-CO"/>
        </w:rPr>
      </w:pPr>
    </w:p>
    <w:p w14:paraId="180C9F72" w14:textId="77777777" w:rsidR="00502DBA" w:rsidRPr="00BC37E3" w:rsidRDefault="00502DBA" w:rsidP="0007314C">
      <w:pPr>
        <w:numPr>
          <w:ilvl w:val="0"/>
          <w:numId w:val="30"/>
        </w:numPr>
        <w:spacing w:after="0" w:line="276" w:lineRule="auto"/>
        <w:rPr>
          <w:rFonts w:cs="Arial"/>
          <w:b/>
          <w:bCs/>
          <w:u w:val="single"/>
          <w:lang w:val="es-CO"/>
        </w:rPr>
      </w:pPr>
      <w:r w:rsidRPr="00BC37E3">
        <w:rPr>
          <w:rFonts w:cs="Arial"/>
          <w:b/>
          <w:bCs/>
          <w:u w:val="single"/>
          <w:lang w:val="es-CO"/>
        </w:rPr>
        <w:t>Alcance</w:t>
      </w:r>
    </w:p>
    <w:p w14:paraId="374D88AB" w14:textId="77777777" w:rsidR="00502DBA" w:rsidRPr="00BC37E3" w:rsidRDefault="00502DBA" w:rsidP="0007314C">
      <w:pPr>
        <w:spacing w:after="0" w:line="276" w:lineRule="auto"/>
        <w:rPr>
          <w:rFonts w:cs="Arial"/>
          <w:b/>
          <w:bCs/>
          <w:u w:val="single"/>
          <w:lang w:val="es-CO"/>
        </w:rPr>
      </w:pPr>
    </w:p>
    <w:p w14:paraId="3480E110" w14:textId="77777777" w:rsidR="00502DBA" w:rsidRPr="00BC37E3" w:rsidRDefault="00502DBA" w:rsidP="0007314C">
      <w:pPr>
        <w:spacing w:after="0" w:line="276" w:lineRule="auto"/>
        <w:rPr>
          <w:rFonts w:cs="Arial"/>
          <w:lang w:val="es-CO"/>
        </w:rPr>
      </w:pPr>
      <w:r w:rsidRPr="00BC37E3">
        <w:rPr>
          <w:rFonts w:cs="Arial"/>
          <w:lang w:val="es-CO"/>
        </w:rPr>
        <w:t>Determinar de manera detallada los flujos de materiales, energía, agua, recurso humano y demás asociados a cada actividad de beneficio y/o transformación desarrollada.</w:t>
      </w:r>
    </w:p>
    <w:p w14:paraId="4F46ED97" w14:textId="77777777" w:rsidR="00502DBA" w:rsidRPr="00BC37E3" w:rsidRDefault="00502DBA" w:rsidP="0007314C">
      <w:pPr>
        <w:spacing w:after="0" w:line="276" w:lineRule="auto"/>
        <w:rPr>
          <w:rFonts w:cs="Arial"/>
          <w:lang w:val="es-CO"/>
        </w:rPr>
      </w:pPr>
    </w:p>
    <w:p w14:paraId="6F159E55" w14:textId="77777777" w:rsidR="00502DBA" w:rsidRPr="00BC37E3" w:rsidRDefault="00502DBA" w:rsidP="0007314C">
      <w:pPr>
        <w:numPr>
          <w:ilvl w:val="0"/>
          <w:numId w:val="30"/>
        </w:numPr>
        <w:spacing w:after="0" w:line="276" w:lineRule="auto"/>
        <w:rPr>
          <w:rFonts w:cs="Arial"/>
          <w:b/>
          <w:bCs/>
          <w:u w:val="single"/>
          <w:lang w:val="es-CO"/>
        </w:rPr>
      </w:pPr>
      <w:r w:rsidRPr="00BC37E3">
        <w:rPr>
          <w:rFonts w:cs="Arial"/>
          <w:b/>
          <w:bCs/>
          <w:u w:val="single"/>
          <w:lang w:val="es-CO"/>
        </w:rPr>
        <w:t>Etapa del ciclo minero</w:t>
      </w:r>
    </w:p>
    <w:p w14:paraId="2B6812F9" w14:textId="77777777" w:rsidR="00502DBA" w:rsidRPr="00BC37E3" w:rsidRDefault="00502DBA" w:rsidP="0007314C">
      <w:pPr>
        <w:spacing w:after="0" w:line="276" w:lineRule="auto"/>
        <w:rPr>
          <w:rFonts w:cs="Arial"/>
          <w:b/>
          <w:bCs/>
          <w:u w:val="single"/>
          <w:lang w:val="es-CO"/>
        </w:rPr>
      </w:pPr>
    </w:p>
    <w:tbl>
      <w:tblPr>
        <w:tblW w:w="63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0"/>
        <w:gridCol w:w="1763"/>
        <w:gridCol w:w="1577"/>
        <w:gridCol w:w="1444"/>
      </w:tblGrid>
      <w:tr w:rsidR="00502DBA" w:rsidRPr="00BC37E3" w14:paraId="65EBAA8F" w14:textId="77777777" w:rsidTr="007B7BEC">
        <w:trPr>
          <w:trHeight w:val="148"/>
          <w:jc w:val="center"/>
        </w:trPr>
        <w:tc>
          <w:tcPr>
            <w:tcW w:w="1590" w:type="dxa"/>
            <w:vAlign w:val="center"/>
          </w:tcPr>
          <w:p w14:paraId="52ACAA1B"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Exploración</w:t>
            </w:r>
          </w:p>
        </w:tc>
        <w:tc>
          <w:tcPr>
            <w:tcW w:w="1763" w:type="dxa"/>
            <w:vAlign w:val="center"/>
          </w:tcPr>
          <w:p w14:paraId="4506AADF"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Construcción y montaje</w:t>
            </w:r>
          </w:p>
        </w:tc>
        <w:tc>
          <w:tcPr>
            <w:tcW w:w="1577" w:type="dxa"/>
            <w:vAlign w:val="center"/>
          </w:tcPr>
          <w:p w14:paraId="2BD5F76B" w14:textId="77777777" w:rsidR="00502DBA" w:rsidRPr="00BC37E3" w:rsidRDefault="00502DBA" w:rsidP="0007314C">
            <w:pPr>
              <w:spacing w:after="0" w:line="276" w:lineRule="auto"/>
              <w:jc w:val="center"/>
              <w:rPr>
                <w:rFonts w:cs="Arial"/>
                <w:b/>
                <w:bCs/>
                <w:sz w:val="18"/>
                <w:szCs w:val="18"/>
                <w:lang w:val="es-CO"/>
              </w:rPr>
            </w:pPr>
            <w:r w:rsidRPr="00BC37E3">
              <w:rPr>
                <w:rFonts w:eastAsia="Times New Roman" w:cs="Arial"/>
                <w:b/>
                <w:bCs/>
                <w:color w:val="000000"/>
                <w:sz w:val="18"/>
                <w:szCs w:val="18"/>
                <w:lang w:val="es-CO" w:eastAsia="es-MX"/>
              </w:rPr>
              <w:t>Explotación</w:t>
            </w:r>
          </w:p>
        </w:tc>
        <w:tc>
          <w:tcPr>
            <w:tcW w:w="1444" w:type="dxa"/>
            <w:vAlign w:val="center"/>
          </w:tcPr>
          <w:p w14:paraId="4A818582"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Cierre y post cierre</w:t>
            </w:r>
          </w:p>
        </w:tc>
      </w:tr>
      <w:tr w:rsidR="00502DBA" w:rsidRPr="00BC37E3" w14:paraId="6EFEDD20" w14:textId="77777777" w:rsidTr="007B7BEC">
        <w:trPr>
          <w:trHeight w:val="68"/>
          <w:jc w:val="center"/>
        </w:trPr>
        <w:tc>
          <w:tcPr>
            <w:tcW w:w="1590" w:type="dxa"/>
            <w:vAlign w:val="center"/>
          </w:tcPr>
          <w:p w14:paraId="1CFB2417" w14:textId="77777777" w:rsidR="00502DBA" w:rsidRPr="00BC37E3" w:rsidRDefault="00502DBA" w:rsidP="0007314C">
            <w:pPr>
              <w:spacing w:after="0" w:line="276" w:lineRule="auto"/>
              <w:jc w:val="center"/>
              <w:rPr>
                <w:rFonts w:cs="Arial"/>
                <w:sz w:val="18"/>
                <w:szCs w:val="18"/>
                <w:lang w:val="es-CO"/>
              </w:rPr>
            </w:pPr>
          </w:p>
        </w:tc>
        <w:tc>
          <w:tcPr>
            <w:tcW w:w="1763" w:type="dxa"/>
            <w:vAlign w:val="center"/>
          </w:tcPr>
          <w:p w14:paraId="69A44EA9" w14:textId="77777777" w:rsidR="00502DBA" w:rsidRPr="00BC37E3" w:rsidRDefault="00502DBA" w:rsidP="0007314C">
            <w:pPr>
              <w:spacing w:after="0" w:line="276" w:lineRule="auto"/>
              <w:jc w:val="center"/>
              <w:rPr>
                <w:rFonts w:cs="Arial"/>
                <w:sz w:val="18"/>
                <w:szCs w:val="18"/>
                <w:lang w:val="es-CO"/>
              </w:rPr>
            </w:pPr>
          </w:p>
        </w:tc>
        <w:tc>
          <w:tcPr>
            <w:tcW w:w="1577" w:type="dxa"/>
            <w:vAlign w:val="center"/>
          </w:tcPr>
          <w:p w14:paraId="5F6A8E19" w14:textId="77777777" w:rsidR="00502DBA" w:rsidRPr="00BC37E3" w:rsidRDefault="00502DBA" w:rsidP="0007314C">
            <w:pPr>
              <w:spacing w:after="0" w:line="276" w:lineRule="auto"/>
              <w:jc w:val="center"/>
              <w:rPr>
                <w:rFonts w:cs="Arial"/>
                <w:sz w:val="18"/>
                <w:szCs w:val="18"/>
                <w:lang w:val="es-CO"/>
              </w:rPr>
            </w:pPr>
            <w:r w:rsidRPr="00BC37E3">
              <w:rPr>
                <w:rFonts w:cs="Arial"/>
                <w:sz w:val="18"/>
                <w:szCs w:val="18"/>
                <w:lang w:val="es-CO"/>
              </w:rPr>
              <w:t>X</w:t>
            </w:r>
          </w:p>
        </w:tc>
        <w:tc>
          <w:tcPr>
            <w:tcW w:w="1444" w:type="dxa"/>
            <w:vAlign w:val="center"/>
          </w:tcPr>
          <w:p w14:paraId="15DA33B8" w14:textId="77777777" w:rsidR="00502DBA" w:rsidRPr="00BC37E3" w:rsidRDefault="00502DBA" w:rsidP="0007314C">
            <w:pPr>
              <w:spacing w:after="0" w:line="276" w:lineRule="auto"/>
              <w:jc w:val="center"/>
              <w:rPr>
                <w:rFonts w:cs="Arial"/>
                <w:sz w:val="18"/>
                <w:szCs w:val="18"/>
                <w:lang w:val="es-CO"/>
              </w:rPr>
            </w:pPr>
          </w:p>
        </w:tc>
      </w:tr>
    </w:tbl>
    <w:p w14:paraId="4276192C" w14:textId="77777777" w:rsidR="00502DBA" w:rsidRPr="00BC37E3" w:rsidRDefault="00502DBA" w:rsidP="0007314C">
      <w:pPr>
        <w:spacing w:after="0" w:line="276" w:lineRule="auto"/>
        <w:jc w:val="left"/>
        <w:rPr>
          <w:rFonts w:cs="Arial"/>
          <w:lang w:val="es-CO"/>
        </w:rPr>
      </w:pPr>
    </w:p>
    <w:p w14:paraId="47B09343" w14:textId="77777777" w:rsidR="00502DBA" w:rsidRPr="00BC37E3" w:rsidRDefault="00502DBA" w:rsidP="0007314C">
      <w:pPr>
        <w:numPr>
          <w:ilvl w:val="0"/>
          <w:numId w:val="30"/>
        </w:numPr>
        <w:spacing w:after="0" w:line="276" w:lineRule="auto"/>
        <w:rPr>
          <w:rFonts w:cs="Arial"/>
          <w:b/>
          <w:bCs/>
          <w:u w:val="single"/>
          <w:lang w:val="es-CO"/>
        </w:rPr>
      </w:pPr>
      <w:r w:rsidRPr="00BC37E3">
        <w:rPr>
          <w:rFonts w:cs="Arial"/>
          <w:b/>
          <w:bCs/>
          <w:u w:val="single"/>
          <w:lang w:val="es-CO"/>
        </w:rPr>
        <w:t>Información requerida</w:t>
      </w:r>
    </w:p>
    <w:p w14:paraId="5C0E48DB" w14:textId="77777777" w:rsidR="00502DBA" w:rsidRPr="00BC37E3" w:rsidRDefault="00502DBA" w:rsidP="0007314C">
      <w:pPr>
        <w:spacing w:after="0" w:line="276" w:lineRule="auto"/>
        <w:rPr>
          <w:rFonts w:cs="Arial"/>
          <w:lang w:val="es-CO"/>
        </w:rPr>
      </w:pPr>
    </w:p>
    <w:p w14:paraId="2B0DD965" w14:textId="77777777" w:rsidR="00502DBA" w:rsidRPr="00BC37E3" w:rsidRDefault="00502DBA" w:rsidP="0007314C">
      <w:pPr>
        <w:numPr>
          <w:ilvl w:val="0"/>
          <w:numId w:val="37"/>
        </w:numPr>
        <w:spacing w:after="0" w:line="276" w:lineRule="auto"/>
        <w:rPr>
          <w:rFonts w:cs="Arial"/>
          <w:lang w:val="es-CO"/>
        </w:rPr>
      </w:pPr>
      <w:r w:rsidRPr="00BC37E3">
        <w:rPr>
          <w:rFonts w:cs="Arial"/>
          <w:lang w:val="es-CO"/>
        </w:rPr>
        <w:t xml:space="preserve">Planeamiento minero </w:t>
      </w:r>
    </w:p>
    <w:p w14:paraId="4D59B761" w14:textId="77777777" w:rsidR="00502DBA" w:rsidRPr="00BC37E3" w:rsidRDefault="00502DBA" w:rsidP="0007314C">
      <w:pPr>
        <w:spacing w:after="0" w:line="276" w:lineRule="auto"/>
        <w:rPr>
          <w:rFonts w:cs="Arial"/>
          <w:lang w:val="es-CO"/>
        </w:rPr>
      </w:pPr>
    </w:p>
    <w:p w14:paraId="05DCED37" w14:textId="77777777" w:rsidR="00502DBA" w:rsidRPr="00BC37E3" w:rsidRDefault="00502DBA" w:rsidP="0007314C">
      <w:pPr>
        <w:numPr>
          <w:ilvl w:val="0"/>
          <w:numId w:val="37"/>
        </w:numPr>
        <w:spacing w:after="0" w:line="276" w:lineRule="auto"/>
        <w:rPr>
          <w:rFonts w:cs="Arial"/>
          <w:lang w:val="es-CO"/>
        </w:rPr>
      </w:pPr>
      <w:r w:rsidRPr="00BC37E3">
        <w:rPr>
          <w:rFonts w:cs="Arial"/>
          <w:lang w:val="es-CO"/>
        </w:rPr>
        <w:t>Descripción de operaciones unitarias para el procesamiento del mineral (trituración, lavado, filtración, separación, magnética, concentración por gravedad, lixiviación, flotación, refinación, fundición, entre otras)</w:t>
      </w:r>
    </w:p>
    <w:p w14:paraId="07851CD1" w14:textId="77777777" w:rsidR="00502DBA" w:rsidRPr="00BC37E3" w:rsidRDefault="00502DBA" w:rsidP="0007314C">
      <w:pPr>
        <w:spacing w:after="0" w:line="276" w:lineRule="auto"/>
        <w:rPr>
          <w:rFonts w:cs="Arial"/>
          <w:lang w:val="es-CO"/>
        </w:rPr>
      </w:pPr>
    </w:p>
    <w:p w14:paraId="18AF3C7E" w14:textId="77777777" w:rsidR="00502DBA" w:rsidRPr="00BC37E3" w:rsidRDefault="00502DBA" w:rsidP="0007314C">
      <w:pPr>
        <w:numPr>
          <w:ilvl w:val="0"/>
          <w:numId w:val="37"/>
        </w:numPr>
        <w:spacing w:after="0" w:line="276" w:lineRule="auto"/>
        <w:rPr>
          <w:rFonts w:cs="Arial"/>
          <w:lang w:val="es-CO"/>
        </w:rPr>
      </w:pPr>
      <w:r w:rsidRPr="00BC37E3">
        <w:rPr>
          <w:rFonts w:cs="Arial"/>
          <w:lang w:val="es-CO"/>
        </w:rPr>
        <w:t>Consumo de reactivos e insumos en cada fase del beneficio y transformación (sustancias químicas), cantidad de material procesado y cantidad de mineral recuperado.</w:t>
      </w:r>
    </w:p>
    <w:p w14:paraId="2E699991" w14:textId="77777777" w:rsidR="00502DBA" w:rsidRPr="00BC37E3" w:rsidRDefault="00502DBA" w:rsidP="0007314C">
      <w:pPr>
        <w:spacing w:after="0" w:line="276" w:lineRule="auto"/>
        <w:rPr>
          <w:rFonts w:cs="Arial"/>
          <w:lang w:val="es-CO"/>
        </w:rPr>
      </w:pPr>
    </w:p>
    <w:p w14:paraId="243508A0" w14:textId="77777777" w:rsidR="00502DBA" w:rsidRPr="00BC37E3" w:rsidRDefault="00502DBA" w:rsidP="0007314C">
      <w:pPr>
        <w:numPr>
          <w:ilvl w:val="0"/>
          <w:numId w:val="30"/>
        </w:numPr>
        <w:spacing w:after="0" w:line="276" w:lineRule="auto"/>
        <w:rPr>
          <w:rFonts w:cs="Arial"/>
          <w:lang w:val="es-CO"/>
        </w:rPr>
      </w:pPr>
      <w:r w:rsidRPr="00BC37E3">
        <w:rPr>
          <w:rFonts w:cs="Arial"/>
          <w:b/>
          <w:u w:val="single"/>
          <w:lang w:val="es-CO"/>
        </w:rPr>
        <w:t>¿Cómo se determinan las actividades conexas al beneficio y/o transformación?</w:t>
      </w:r>
    </w:p>
    <w:p w14:paraId="75F50383" w14:textId="77777777" w:rsidR="00502DBA" w:rsidRPr="00BC37E3" w:rsidRDefault="00502DBA" w:rsidP="0007314C">
      <w:pPr>
        <w:spacing w:after="0" w:line="276" w:lineRule="auto"/>
        <w:rPr>
          <w:rFonts w:cs="Arial"/>
          <w:lang w:val="es-CO"/>
        </w:rPr>
      </w:pPr>
    </w:p>
    <w:p w14:paraId="5394A22A" w14:textId="77777777" w:rsidR="00502DBA" w:rsidRPr="00BC37E3" w:rsidRDefault="00502DBA" w:rsidP="0007314C">
      <w:pPr>
        <w:spacing w:after="0" w:line="276" w:lineRule="auto"/>
        <w:rPr>
          <w:rFonts w:cs="Arial"/>
          <w:lang w:val="es-CO"/>
        </w:rPr>
      </w:pPr>
      <w:r w:rsidRPr="00BC37E3">
        <w:rPr>
          <w:rFonts w:cs="Arial"/>
          <w:lang w:val="es-CO"/>
        </w:rPr>
        <w:t xml:space="preserve">Para el proceso de beneficio y/o transformación es pertinente analizar cada una de las actividades desarrolladas e identificar los posibles cambios relacionados con la </w:t>
      </w:r>
      <w:r w:rsidRPr="00BC37E3">
        <w:rPr>
          <w:rFonts w:cs="Arial"/>
          <w:lang w:val="es-CO"/>
        </w:rPr>
        <w:lastRenderedPageBreak/>
        <w:t xml:space="preserve">economía circular que podrían implementarse. Se deben determinar claramente los recursos que se utilizarán en cada una de las actividades a desarrollar. </w:t>
      </w:r>
    </w:p>
    <w:p w14:paraId="081DFC8E" w14:textId="77777777" w:rsidR="00502DBA" w:rsidRPr="00BC37E3" w:rsidRDefault="00502DBA" w:rsidP="0007314C">
      <w:pPr>
        <w:spacing w:after="0" w:line="276" w:lineRule="auto"/>
        <w:rPr>
          <w:rFonts w:cs="Arial"/>
          <w:lang w:val="es-CO"/>
        </w:rPr>
      </w:pPr>
    </w:p>
    <w:p w14:paraId="016E7828" w14:textId="3EEF3550" w:rsidR="00502DBA" w:rsidRPr="00BC37E3" w:rsidRDefault="00502DBA" w:rsidP="0007314C">
      <w:pPr>
        <w:spacing w:after="0" w:line="276" w:lineRule="auto"/>
        <w:rPr>
          <w:rFonts w:cs="Arial"/>
          <w:lang w:val="es-CO"/>
        </w:rPr>
      </w:pPr>
      <w:r w:rsidRPr="00BC37E3">
        <w:rPr>
          <w:rFonts w:cs="Arial"/>
          <w:lang w:val="es-CO"/>
        </w:rPr>
        <w:t xml:space="preserve">A continuación, se listan a manera de </w:t>
      </w:r>
      <w:r w:rsidR="007B7BEC" w:rsidRPr="00BC37E3">
        <w:rPr>
          <w:rFonts w:cs="Arial"/>
          <w:lang w:val="es-CO"/>
        </w:rPr>
        <w:t>guía</w:t>
      </w:r>
      <w:r w:rsidRPr="00BC37E3">
        <w:rPr>
          <w:rFonts w:cs="Arial"/>
          <w:lang w:val="es-CO"/>
        </w:rPr>
        <w:t xml:space="preserve"> las principales actividades relacionadas con el proceso de beneficio y/o transformación, en donde podrían desarrollarse acciones para implementar la economía circular.</w:t>
      </w:r>
    </w:p>
    <w:p w14:paraId="06043C39" w14:textId="77777777" w:rsidR="00502DBA" w:rsidRPr="00BC37E3" w:rsidRDefault="00502DBA" w:rsidP="0007314C">
      <w:pPr>
        <w:spacing w:after="0" w:line="276" w:lineRule="auto"/>
        <w:rPr>
          <w:rFonts w:cs="Arial"/>
          <w:lang w:val="es-CO"/>
        </w:rPr>
      </w:pPr>
    </w:p>
    <w:p w14:paraId="6B871831" w14:textId="77777777" w:rsidR="00502DBA" w:rsidRPr="00BC37E3" w:rsidRDefault="00502DBA" w:rsidP="0007314C">
      <w:pPr>
        <w:numPr>
          <w:ilvl w:val="0"/>
          <w:numId w:val="31"/>
        </w:numPr>
        <w:spacing w:after="0" w:line="276" w:lineRule="auto"/>
        <w:rPr>
          <w:rFonts w:cs="Arial"/>
          <w:b/>
          <w:bCs/>
          <w:lang w:val="es-CO"/>
        </w:rPr>
      </w:pPr>
      <w:r w:rsidRPr="00BC37E3">
        <w:rPr>
          <w:rFonts w:cs="Arial"/>
          <w:b/>
          <w:bCs/>
          <w:lang w:val="es-CO"/>
        </w:rPr>
        <w:t>Actividades proceso de beneficio</w:t>
      </w:r>
    </w:p>
    <w:p w14:paraId="38B8120F" w14:textId="77777777" w:rsidR="00502DBA" w:rsidRPr="00BC37E3" w:rsidRDefault="00502DBA" w:rsidP="0007314C">
      <w:pPr>
        <w:spacing w:after="0" w:line="276" w:lineRule="auto"/>
        <w:jc w:val="center"/>
        <w:rPr>
          <w:rFonts w:cs="Arial"/>
          <w:b/>
          <w:bCs/>
          <w:u w:val="single"/>
          <w:lang w:val="es-CO"/>
        </w:rPr>
      </w:pPr>
    </w:p>
    <w:p w14:paraId="0899A697" w14:textId="77777777" w:rsidR="00502DBA" w:rsidRPr="00BC37E3" w:rsidRDefault="00502DBA" w:rsidP="0007314C">
      <w:pPr>
        <w:spacing w:after="0" w:line="276" w:lineRule="auto"/>
        <w:rPr>
          <w:rFonts w:cs="Arial"/>
          <w:color w:val="000000" w:themeColor="text1"/>
          <w:lang w:val="es-CO"/>
        </w:rPr>
      </w:pPr>
      <w:r w:rsidRPr="00BC37E3">
        <w:rPr>
          <w:rFonts w:cs="Arial"/>
          <w:b/>
          <w:color w:val="000000" w:themeColor="text1"/>
          <w:lang w:val="es-CO"/>
        </w:rPr>
        <w:t xml:space="preserve">Fases tipo de proceso de beneficio: </w:t>
      </w:r>
      <w:r w:rsidRPr="00BC37E3">
        <w:rPr>
          <w:rFonts w:cs="Arial"/>
          <w:color w:val="000000" w:themeColor="text1"/>
          <w:lang w:val="es-CO"/>
        </w:rPr>
        <w:t>aplica para todos los grupos de minerales según la clasificación de la Minería a pequeña, mediana y gran escala en etapa de explotación (Decreto 1666 de 2016 por el cual se adiciona el Decreto Único Reglamentario del Sector Administrativo de Minas y Energía, 1073 de 2015, relacionado con la clasificación minera)</w:t>
      </w:r>
    </w:p>
    <w:p w14:paraId="099899DE" w14:textId="77777777" w:rsidR="00502DBA" w:rsidRPr="00BC37E3" w:rsidRDefault="00502DBA" w:rsidP="0007314C">
      <w:pPr>
        <w:spacing w:after="0" w:line="276" w:lineRule="auto"/>
        <w:rPr>
          <w:rFonts w:cs="Arial"/>
          <w:color w:val="000000" w:themeColor="text1"/>
          <w:lang w:val="es-CO"/>
        </w:rPr>
      </w:pPr>
    </w:p>
    <w:p w14:paraId="3E53972A" w14:textId="77777777" w:rsidR="00502DBA" w:rsidRPr="00BC37E3" w:rsidRDefault="00502DBA" w:rsidP="0007314C">
      <w:pPr>
        <w:numPr>
          <w:ilvl w:val="0"/>
          <w:numId w:val="17"/>
        </w:numPr>
        <w:spacing w:after="0" w:line="276" w:lineRule="auto"/>
        <w:rPr>
          <w:rFonts w:cs="Arial"/>
          <w:lang w:val="es-CO"/>
        </w:rPr>
      </w:pPr>
      <w:r w:rsidRPr="00BC37E3">
        <w:rPr>
          <w:rFonts w:cs="Arial"/>
          <w:lang w:val="es-CO"/>
        </w:rPr>
        <w:t>Carbón</w:t>
      </w:r>
    </w:p>
    <w:p w14:paraId="27DB04F8" w14:textId="77777777" w:rsidR="00502DBA" w:rsidRPr="00BC37E3" w:rsidRDefault="00502DBA" w:rsidP="0007314C">
      <w:pPr>
        <w:numPr>
          <w:ilvl w:val="0"/>
          <w:numId w:val="17"/>
        </w:numPr>
        <w:spacing w:after="0" w:line="276" w:lineRule="auto"/>
        <w:rPr>
          <w:rFonts w:cs="Arial"/>
          <w:lang w:val="es-CO"/>
        </w:rPr>
      </w:pPr>
      <w:r w:rsidRPr="00BC37E3">
        <w:rPr>
          <w:rFonts w:cs="Arial"/>
          <w:lang w:val="es-CO"/>
        </w:rPr>
        <w:t>Materiales de construcción</w:t>
      </w:r>
    </w:p>
    <w:p w14:paraId="185A685A" w14:textId="77777777" w:rsidR="00502DBA" w:rsidRPr="00BC37E3" w:rsidRDefault="00502DBA" w:rsidP="0007314C">
      <w:pPr>
        <w:numPr>
          <w:ilvl w:val="0"/>
          <w:numId w:val="17"/>
        </w:numPr>
        <w:spacing w:after="0" w:line="276" w:lineRule="auto"/>
        <w:rPr>
          <w:rFonts w:cs="Arial"/>
          <w:lang w:val="es-CO"/>
        </w:rPr>
      </w:pPr>
      <w:r w:rsidRPr="00BC37E3">
        <w:rPr>
          <w:rFonts w:cs="Arial"/>
          <w:lang w:val="es-CO"/>
        </w:rPr>
        <w:t>Metálicos</w:t>
      </w:r>
    </w:p>
    <w:p w14:paraId="5F61F865" w14:textId="77777777" w:rsidR="00502DBA" w:rsidRPr="00BC37E3" w:rsidRDefault="00502DBA" w:rsidP="0007314C">
      <w:pPr>
        <w:numPr>
          <w:ilvl w:val="0"/>
          <w:numId w:val="17"/>
        </w:numPr>
        <w:spacing w:after="0" w:line="276" w:lineRule="auto"/>
        <w:rPr>
          <w:rFonts w:cs="Arial"/>
          <w:lang w:val="es-CO"/>
        </w:rPr>
      </w:pPr>
      <w:r w:rsidRPr="00BC37E3">
        <w:rPr>
          <w:rFonts w:cs="Arial"/>
          <w:lang w:val="es-CO"/>
        </w:rPr>
        <w:t>No metálicos</w:t>
      </w:r>
    </w:p>
    <w:p w14:paraId="4C832145" w14:textId="77777777" w:rsidR="00502DBA" w:rsidRPr="00BC37E3" w:rsidRDefault="00502DBA" w:rsidP="0007314C">
      <w:pPr>
        <w:numPr>
          <w:ilvl w:val="0"/>
          <w:numId w:val="17"/>
        </w:numPr>
        <w:spacing w:after="0" w:line="276" w:lineRule="auto"/>
        <w:rPr>
          <w:rFonts w:cs="Arial"/>
          <w:lang w:val="es-CO"/>
        </w:rPr>
      </w:pPr>
      <w:r w:rsidRPr="00BC37E3">
        <w:rPr>
          <w:rFonts w:cs="Arial"/>
          <w:lang w:val="es-CO"/>
        </w:rPr>
        <w:t>Metales preciosos (Ag, Au, Pt)</w:t>
      </w:r>
    </w:p>
    <w:p w14:paraId="5DA02117" w14:textId="77777777" w:rsidR="00502DBA" w:rsidRPr="00BC37E3" w:rsidRDefault="00502DBA" w:rsidP="0007314C">
      <w:pPr>
        <w:numPr>
          <w:ilvl w:val="0"/>
          <w:numId w:val="17"/>
        </w:numPr>
        <w:spacing w:after="0" w:line="276" w:lineRule="auto"/>
        <w:rPr>
          <w:rFonts w:cs="Arial"/>
          <w:lang w:val="es-CO"/>
        </w:rPr>
      </w:pPr>
      <w:r w:rsidRPr="00BC37E3">
        <w:rPr>
          <w:rFonts w:cs="Arial"/>
          <w:lang w:val="es-CO"/>
        </w:rPr>
        <w:t>Piedras preciosas y semipreciosas</w:t>
      </w:r>
    </w:p>
    <w:p w14:paraId="63226511" w14:textId="77777777" w:rsidR="00502DBA" w:rsidRPr="00BC37E3" w:rsidRDefault="00502DBA" w:rsidP="0007314C">
      <w:pPr>
        <w:spacing w:after="0" w:line="276" w:lineRule="auto"/>
        <w:rPr>
          <w:rFonts w:cs="Arial"/>
          <w:lang w:val="es-CO"/>
        </w:rPr>
      </w:pPr>
    </w:p>
    <w:p w14:paraId="398C24BA" w14:textId="77777777" w:rsidR="00502DBA" w:rsidRPr="00BC37E3" w:rsidRDefault="00502DBA" w:rsidP="0007314C">
      <w:pPr>
        <w:spacing w:after="0" w:line="276" w:lineRule="auto"/>
        <w:rPr>
          <w:rFonts w:cs="Arial"/>
          <w:color w:val="000000" w:themeColor="text1"/>
          <w:lang w:val="es-CO"/>
        </w:rPr>
      </w:pPr>
      <w:r w:rsidRPr="00BC37E3">
        <w:rPr>
          <w:rFonts w:cs="Arial"/>
          <w:color w:val="000000" w:themeColor="text1"/>
          <w:lang w:val="es-CO"/>
        </w:rPr>
        <w:t>No siempre es necesario ejecutar todas las operaciones que se describen a continuación (primeras dos o tres para materiales de construcción, carbón (no coquizable), no metálicos) y las siguientes para metálicos, metales preciosos.</w:t>
      </w:r>
    </w:p>
    <w:p w14:paraId="5069CE75" w14:textId="77777777" w:rsidR="00502DBA" w:rsidRPr="00BC37E3" w:rsidRDefault="00502DBA" w:rsidP="0007314C">
      <w:pPr>
        <w:spacing w:after="0" w:line="276" w:lineRule="auto"/>
        <w:rPr>
          <w:rFonts w:cs="Arial"/>
          <w:color w:val="000000" w:themeColor="text1"/>
          <w:lang w:val="es-CO"/>
        </w:rPr>
      </w:pP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7"/>
        <w:gridCol w:w="3211"/>
        <w:gridCol w:w="4063"/>
      </w:tblGrid>
      <w:tr w:rsidR="00E412F3" w:rsidRPr="00BC37E3" w14:paraId="6EC607BC" w14:textId="77777777" w:rsidTr="00AD3E2D">
        <w:trPr>
          <w:trHeight w:val="450"/>
          <w:tblHeader/>
          <w:jc w:val="center"/>
        </w:trPr>
        <w:tc>
          <w:tcPr>
            <w:tcW w:w="1576" w:type="dxa"/>
            <w:shd w:val="clear" w:color="auto" w:fill="72C2B7"/>
            <w:vAlign w:val="center"/>
          </w:tcPr>
          <w:p w14:paraId="06224502"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Operación Unitaria</w:t>
            </w:r>
          </w:p>
        </w:tc>
        <w:tc>
          <w:tcPr>
            <w:tcW w:w="3244" w:type="dxa"/>
            <w:shd w:val="clear" w:color="auto" w:fill="72C2B7"/>
            <w:vAlign w:val="center"/>
          </w:tcPr>
          <w:p w14:paraId="6BBE23C8"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Equipos que pueden ser utilizados</w:t>
            </w:r>
          </w:p>
        </w:tc>
        <w:tc>
          <w:tcPr>
            <w:tcW w:w="4111" w:type="dxa"/>
            <w:shd w:val="clear" w:color="auto" w:fill="72C2B7"/>
            <w:vAlign w:val="center"/>
          </w:tcPr>
          <w:p w14:paraId="786FA97D"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Actividades</w:t>
            </w:r>
          </w:p>
        </w:tc>
      </w:tr>
      <w:tr w:rsidR="00502DBA" w:rsidRPr="00BC37E3" w14:paraId="3A4F859C" w14:textId="77777777" w:rsidTr="00AD3E2D">
        <w:trPr>
          <w:trHeight w:val="20"/>
          <w:jc w:val="center"/>
        </w:trPr>
        <w:tc>
          <w:tcPr>
            <w:tcW w:w="1576" w:type="dxa"/>
            <w:vAlign w:val="center"/>
          </w:tcPr>
          <w:p w14:paraId="3E23A3B8"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Lavado</w:t>
            </w:r>
          </w:p>
        </w:tc>
        <w:tc>
          <w:tcPr>
            <w:tcW w:w="3244" w:type="dxa"/>
            <w:vAlign w:val="center"/>
          </w:tcPr>
          <w:p w14:paraId="784C9D63"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Zarandas vibratorias</w:t>
            </w:r>
          </w:p>
        </w:tc>
        <w:tc>
          <w:tcPr>
            <w:tcW w:w="4111" w:type="dxa"/>
            <w:vAlign w:val="center"/>
          </w:tcPr>
          <w:p w14:paraId="2E3ECD1C"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El agua a presión disgrega los materiales y la zaranda separa los materiales (gruesos y finos)</w:t>
            </w:r>
          </w:p>
        </w:tc>
      </w:tr>
      <w:tr w:rsidR="00502DBA" w:rsidRPr="00BC37E3" w14:paraId="138671E6" w14:textId="77777777" w:rsidTr="00AD3E2D">
        <w:trPr>
          <w:trHeight w:val="20"/>
          <w:jc w:val="center"/>
        </w:trPr>
        <w:tc>
          <w:tcPr>
            <w:tcW w:w="1576" w:type="dxa"/>
            <w:vAlign w:val="center"/>
          </w:tcPr>
          <w:p w14:paraId="17C594BB"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Conminución</w:t>
            </w:r>
          </w:p>
        </w:tc>
        <w:tc>
          <w:tcPr>
            <w:tcW w:w="3244" w:type="dxa"/>
            <w:vAlign w:val="center"/>
          </w:tcPr>
          <w:p w14:paraId="11E7825C"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Para trituración:  Trituradora (primaria, secundaria, terciaria)</w:t>
            </w:r>
          </w:p>
          <w:p w14:paraId="7980AE47" w14:textId="77777777" w:rsidR="00502DBA" w:rsidRPr="00BC37E3" w:rsidRDefault="00502DBA" w:rsidP="0007314C">
            <w:pPr>
              <w:spacing w:after="0" w:line="276" w:lineRule="auto"/>
              <w:jc w:val="center"/>
              <w:rPr>
                <w:rFonts w:cs="Arial"/>
                <w:color w:val="000000" w:themeColor="text1"/>
                <w:sz w:val="18"/>
                <w:szCs w:val="18"/>
                <w:lang w:val="es-CO"/>
              </w:rPr>
            </w:pPr>
          </w:p>
          <w:p w14:paraId="58AAD619"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Para molienda:  Molinos de pistones, rotatorios</w:t>
            </w:r>
          </w:p>
        </w:tc>
        <w:tc>
          <w:tcPr>
            <w:tcW w:w="4111" w:type="dxa"/>
            <w:vAlign w:val="center"/>
          </w:tcPr>
          <w:p w14:paraId="2CE4641C"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Golpear o friccionar el material donde se encuentra el mineral de interés para reducirlo de tamaño.</w:t>
            </w:r>
          </w:p>
          <w:p w14:paraId="50E156A5" w14:textId="77777777" w:rsidR="00502DBA" w:rsidRPr="00BC37E3" w:rsidRDefault="00502DBA" w:rsidP="0007314C">
            <w:pPr>
              <w:spacing w:after="0" w:line="276" w:lineRule="auto"/>
              <w:jc w:val="center"/>
              <w:rPr>
                <w:rFonts w:cs="Arial"/>
                <w:color w:val="000000" w:themeColor="text1"/>
                <w:sz w:val="18"/>
                <w:szCs w:val="18"/>
                <w:lang w:val="es-CO"/>
              </w:rPr>
            </w:pPr>
          </w:p>
          <w:p w14:paraId="6FC5D4ED"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Llevarlo a un tamaño que permita manejarlo en la siguiente operación unitaria.</w:t>
            </w:r>
          </w:p>
        </w:tc>
      </w:tr>
      <w:tr w:rsidR="00502DBA" w:rsidRPr="00BC37E3" w14:paraId="5C45053B" w14:textId="77777777" w:rsidTr="00AD3E2D">
        <w:trPr>
          <w:trHeight w:val="20"/>
          <w:jc w:val="center"/>
        </w:trPr>
        <w:tc>
          <w:tcPr>
            <w:tcW w:w="1576" w:type="dxa"/>
            <w:vAlign w:val="center"/>
          </w:tcPr>
          <w:p w14:paraId="27CC4A51"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Homogenización</w:t>
            </w:r>
          </w:p>
        </w:tc>
        <w:tc>
          <w:tcPr>
            <w:tcW w:w="3244" w:type="dxa"/>
            <w:vAlign w:val="center"/>
          </w:tcPr>
          <w:p w14:paraId="634BBD05"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Silos para homogenizar el material aprovechando la gravedad. Se puede hacer en seco o en húmedo</w:t>
            </w:r>
          </w:p>
        </w:tc>
        <w:tc>
          <w:tcPr>
            <w:tcW w:w="4111" w:type="dxa"/>
            <w:vAlign w:val="center"/>
          </w:tcPr>
          <w:p w14:paraId="6B9F6079"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Distribuir los materiales triturados o molidos con mecanismos de alimentación, permitiendo una granulometría uniforme.</w:t>
            </w:r>
          </w:p>
        </w:tc>
      </w:tr>
      <w:tr w:rsidR="00502DBA" w:rsidRPr="00BC37E3" w14:paraId="3BAECFAF" w14:textId="77777777" w:rsidTr="00AD3E2D">
        <w:trPr>
          <w:trHeight w:val="20"/>
          <w:jc w:val="center"/>
        </w:trPr>
        <w:tc>
          <w:tcPr>
            <w:tcW w:w="1576" w:type="dxa"/>
            <w:vAlign w:val="center"/>
          </w:tcPr>
          <w:p w14:paraId="5EE68B43"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lastRenderedPageBreak/>
              <w:t>Clasificación</w:t>
            </w:r>
          </w:p>
        </w:tc>
        <w:tc>
          <w:tcPr>
            <w:tcW w:w="3244" w:type="dxa"/>
            <w:vAlign w:val="center"/>
          </w:tcPr>
          <w:p w14:paraId="4D797995"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En fluido: hidrociclones, norias, tornillo sinfín.</w:t>
            </w:r>
          </w:p>
          <w:p w14:paraId="483A26B7" w14:textId="77777777" w:rsidR="00502DBA" w:rsidRPr="00BC37E3" w:rsidRDefault="00502DBA" w:rsidP="0007314C">
            <w:pPr>
              <w:spacing w:after="0" w:line="276" w:lineRule="auto"/>
              <w:jc w:val="center"/>
              <w:rPr>
                <w:rFonts w:cs="Arial"/>
                <w:color w:val="000000" w:themeColor="text1"/>
                <w:sz w:val="18"/>
                <w:szCs w:val="18"/>
                <w:lang w:val="es-CO"/>
              </w:rPr>
            </w:pPr>
          </w:p>
          <w:p w14:paraId="79EC0F4C"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En mallas: zarandas con mallas finas</w:t>
            </w:r>
          </w:p>
        </w:tc>
        <w:tc>
          <w:tcPr>
            <w:tcW w:w="4111" w:type="dxa"/>
            <w:vAlign w:val="center"/>
          </w:tcPr>
          <w:p w14:paraId="7013C820"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 xml:space="preserve">Las partículas en un fluido adquieren una velocidad porque se someten a una fuerza exterior, haciendo que los finos se separen de los gruesos.  </w:t>
            </w:r>
          </w:p>
          <w:p w14:paraId="41F154A8" w14:textId="77777777" w:rsidR="00502DBA" w:rsidRPr="00BC37E3" w:rsidRDefault="00502DBA" w:rsidP="0007314C">
            <w:pPr>
              <w:spacing w:after="0" w:line="276" w:lineRule="auto"/>
              <w:jc w:val="center"/>
              <w:rPr>
                <w:rFonts w:cs="Arial"/>
                <w:color w:val="000000" w:themeColor="text1"/>
                <w:sz w:val="18"/>
                <w:szCs w:val="18"/>
                <w:lang w:val="es-CO"/>
              </w:rPr>
            </w:pPr>
          </w:p>
          <w:p w14:paraId="6249938F"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En mallas, someter los materiales a vibración para su clasificación por tamaño.</w:t>
            </w:r>
          </w:p>
        </w:tc>
      </w:tr>
      <w:tr w:rsidR="00502DBA" w:rsidRPr="00BC37E3" w14:paraId="2E559A9A" w14:textId="77777777" w:rsidTr="00AD3E2D">
        <w:trPr>
          <w:trHeight w:val="20"/>
          <w:jc w:val="center"/>
        </w:trPr>
        <w:tc>
          <w:tcPr>
            <w:tcW w:w="1576" w:type="dxa"/>
            <w:vAlign w:val="center"/>
          </w:tcPr>
          <w:p w14:paraId="3C623448"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Concentración</w:t>
            </w:r>
          </w:p>
        </w:tc>
        <w:tc>
          <w:tcPr>
            <w:tcW w:w="3244" w:type="dxa"/>
            <w:vAlign w:val="center"/>
          </w:tcPr>
          <w:p w14:paraId="1E7C817B"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Un diseño industrial que permita hacer el proceso de concentración de acuerdo con las variables a controlar: pH, tiempo de permanencia de la pulpa para lograr el objetivo, tipo y cantidad de reactivo, densidad de la pulpa, temperatura, calidad de agua.</w:t>
            </w:r>
          </w:p>
        </w:tc>
        <w:tc>
          <w:tcPr>
            <w:tcW w:w="4111" w:type="dxa"/>
            <w:vAlign w:val="center"/>
          </w:tcPr>
          <w:p w14:paraId="297FFE90"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Aprovechando las propiedades de los minerales (densidad, flotabilidad, magnetismo) se hace una concentración del mineral de interés, liberándolo del material estéril.</w:t>
            </w:r>
          </w:p>
        </w:tc>
      </w:tr>
    </w:tbl>
    <w:p w14:paraId="2518D9F1" w14:textId="77777777" w:rsidR="00502DBA" w:rsidRPr="00BC37E3" w:rsidRDefault="00502DBA" w:rsidP="0007314C">
      <w:pPr>
        <w:spacing w:after="0" w:line="276" w:lineRule="auto"/>
        <w:rPr>
          <w:rFonts w:cs="Arial"/>
          <w:b/>
          <w:bCs/>
          <w:lang w:val="es-CO"/>
        </w:rPr>
      </w:pPr>
    </w:p>
    <w:p w14:paraId="456DBDC7" w14:textId="77777777" w:rsidR="00502DBA" w:rsidRPr="00BC37E3" w:rsidRDefault="00502DBA" w:rsidP="0007314C">
      <w:pPr>
        <w:numPr>
          <w:ilvl w:val="0"/>
          <w:numId w:val="31"/>
        </w:numPr>
        <w:spacing w:after="0" w:line="276" w:lineRule="auto"/>
        <w:rPr>
          <w:rFonts w:cs="Arial"/>
          <w:b/>
          <w:bCs/>
          <w:lang w:val="es-CO"/>
        </w:rPr>
      </w:pPr>
      <w:r w:rsidRPr="00BC37E3">
        <w:rPr>
          <w:rFonts w:cs="Arial"/>
          <w:b/>
          <w:bCs/>
          <w:lang w:val="es-CO"/>
        </w:rPr>
        <w:t>Actividades proceso de transformación</w:t>
      </w:r>
    </w:p>
    <w:p w14:paraId="31F93C4C" w14:textId="77777777" w:rsidR="007B7BEC" w:rsidRPr="00597FE3" w:rsidRDefault="007B7BEC" w:rsidP="0007314C">
      <w:pPr>
        <w:spacing w:after="0" w:line="276" w:lineRule="auto"/>
        <w:rPr>
          <w:rFonts w:cs="Arial"/>
          <w:b/>
          <w:color w:val="000000" w:themeColor="text1"/>
          <w:sz w:val="20"/>
          <w:szCs w:val="20"/>
          <w:lang w:val="es-CO"/>
        </w:rPr>
      </w:pPr>
    </w:p>
    <w:p w14:paraId="1E166339" w14:textId="69DF2E1F" w:rsidR="00502DBA" w:rsidRPr="00BC37E3" w:rsidRDefault="00502DBA" w:rsidP="0007314C">
      <w:pPr>
        <w:spacing w:after="0" w:line="276" w:lineRule="auto"/>
        <w:rPr>
          <w:rFonts w:cs="Arial"/>
          <w:color w:val="000000" w:themeColor="text1"/>
          <w:lang w:val="es-CO"/>
        </w:rPr>
      </w:pPr>
      <w:r w:rsidRPr="00BC37E3">
        <w:rPr>
          <w:rFonts w:cs="Arial"/>
          <w:b/>
          <w:color w:val="000000" w:themeColor="text1"/>
          <w:lang w:val="es-CO"/>
        </w:rPr>
        <w:t xml:space="preserve">Fases tipo de proceso de transformación: </w:t>
      </w:r>
      <w:r w:rsidRPr="00BC37E3">
        <w:rPr>
          <w:rFonts w:cs="Arial"/>
          <w:color w:val="000000" w:themeColor="text1"/>
          <w:lang w:val="es-CO"/>
        </w:rPr>
        <w:t xml:space="preserve">aplica para metálicos, carbón (coquizable), caliza para Clinker, metales preciosos. </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7"/>
        <w:gridCol w:w="2770"/>
        <w:gridCol w:w="4961"/>
      </w:tblGrid>
      <w:tr w:rsidR="00E412F3" w:rsidRPr="00BC37E3" w14:paraId="702EA6D3" w14:textId="77777777" w:rsidTr="00597FE3">
        <w:trPr>
          <w:trHeight w:val="406"/>
          <w:tblHeader/>
          <w:jc w:val="center"/>
        </w:trPr>
        <w:tc>
          <w:tcPr>
            <w:tcW w:w="2187" w:type="dxa"/>
            <w:shd w:val="clear" w:color="auto" w:fill="72C2B7"/>
            <w:vAlign w:val="center"/>
          </w:tcPr>
          <w:p w14:paraId="5BE932B5"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Operación Unitaria</w:t>
            </w:r>
          </w:p>
        </w:tc>
        <w:tc>
          <w:tcPr>
            <w:tcW w:w="2770" w:type="dxa"/>
            <w:shd w:val="clear" w:color="auto" w:fill="72C2B7"/>
            <w:vAlign w:val="center"/>
          </w:tcPr>
          <w:p w14:paraId="1C4B4204"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Equipos que pueden ser utilizados</w:t>
            </w:r>
          </w:p>
        </w:tc>
        <w:tc>
          <w:tcPr>
            <w:tcW w:w="4961" w:type="dxa"/>
            <w:shd w:val="clear" w:color="auto" w:fill="72C2B7"/>
            <w:vAlign w:val="center"/>
          </w:tcPr>
          <w:p w14:paraId="0E305B63"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Actividades</w:t>
            </w:r>
          </w:p>
        </w:tc>
      </w:tr>
      <w:tr w:rsidR="00502DBA" w:rsidRPr="00BC37E3" w14:paraId="71F12144" w14:textId="77777777" w:rsidTr="00597FE3">
        <w:trPr>
          <w:trHeight w:val="20"/>
          <w:jc w:val="center"/>
        </w:trPr>
        <w:tc>
          <w:tcPr>
            <w:tcW w:w="2187" w:type="dxa"/>
            <w:vAlign w:val="center"/>
          </w:tcPr>
          <w:p w14:paraId="48C2DFE4"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Hidrometalurgia</w:t>
            </w:r>
          </w:p>
        </w:tc>
        <w:tc>
          <w:tcPr>
            <w:tcW w:w="2770" w:type="dxa"/>
            <w:vAlign w:val="center"/>
          </w:tcPr>
          <w:p w14:paraId="771415C0"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Diseño industrial en laboratorio</w:t>
            </w:r>
          </w:p>
        </w:tc>
        <w:tc>
          <w:tcPr>
            <w:tcW w:w="4961" w:type="dxa"/>
            <w:vAlign w:val="center"/>
          </w:tcPr>
          <w:p w14:paraId="298294BB" w14:textId="59AF7ACA" w:rsidR="00502DBA" w:rsidRPr="00BC37E3" w:rsidRDefault="00502DBA" w:rsidP="0007314C">
            <w:pPr>
              <w:spacing w:after="0" w:line="276" w:lineRule="auto"/>
              <w:rPr>
                <w:rFonts w:cs="Arial"/>
                <w:color w:val="000000" w:themeColor="text1"/>
                <w:sz w:val="18"/>
                <w:szCs w:val="18"/>
                <w:lang w:val="es-CO"/>
              </w:rPr>
            </w:pPr>
            <w:r w:rsidRPr="00BC37E3">
              <w:rPr>
                <w:rFonts w:cs="Arial"/>
                <w:color w:val="000000" w:themeColor="text1"/>
                <w:sz w:val="18"/>
                <w:szCs w:val="18"/>
                <w:lang w:val="es-CO"/>
              </w:rPr>
              <w:t>Se puede hacer por:</w:t>
            </w:r>
          </w:p>
          <w:p w14:paraId="11909FCE" w14:textId="77777777" w:rsidR="00502DBA" w:rsidRPr="00BC37E3" w:rsidRDefault="00502DBA" w:rsidP="0007314C">
            <w:pPr>
              <w:numPr>
                <w:ilvl w:val="0"/>
                <w:numId w:val="18"/>
              </w:numPr>
              <w:spacing w:after="0" w:line="276" w:lineRule="auto"/>
              <w:ind w:left="157" w:hanging="205"/>
              <w:rPr>
                <w:rFonts w:cs="Arial"/>
                <w:color w:val="000000" w:themeColor="text1"/>
                <w:sz w:val="18"/>
                <w:szCs w:val="18"/>
                <w:lang w:val="es-CO"/>
              </w:rPr>
            </w:pPr>
            <w:r w:rsidRPr="00BC37E3">
              <w:rPr>
                <w:rFonts w:cs="Arial"/>
                <w:color w:val="000000" w:themeColor="text1"/>
                <w:sz w:val="18"/>
                <w:szCs w:val="18"/>
                <w:lang w:val="es-CO"/>
              </w:rPr>
              <w:t>Método de Lixiviación: autoclave, percolación, agitación</w:t>
            </w:r>
          </w:p>
          <w:p w14:paraId="744F5B74" w14:textId="77777777" w:rsidR="00502DBA" w:rsidRPr="00BC37E3" w:rsidRDefault="00502DBA" w:rsidP="0007314C">
            <w:pPr>
              <w:spacing w:after="0" w:line="276" w:lineRule="auto"/>
              <w:ind w:left="157"/>
              <w:rPr>
                <w:rFonts w:cs="Arial"/>
                <w:color w:val="000000" w:themeColor="text1"/>
                <w:sz w:val="18"/>
                <w:szCs w:val="18"/>
                <w:lang w:val="es-CO"/>
              </w:rPr>
            </w:pPr>
          </w:p>
          <w:p w14:paraId="23746522" w14:textId="77777777" w:rsidR="00502DBA" w:rsidRPr="00BC37E3" w:rsidRDefault="00502DBA" w:rsidP="0007314C">
            <w:pPr>
              <w:numPr>
                <w:ilvl w:val="0"/>
                <w:numId w:val="18"/>
              </w:numPr>
              <w:spacing w:after="0" w:line="276" w:lineRule="auto"/>
              <w:ind w:left="157" w:hanging="205"/>
              <w:rPr>
                <w:rFonts w:cs="Arial"/>
                <w:color w:val="000000" w:themeColor="text1"/>
                <w:sz w:val="18"/>
                <w:szCs w:val="18"/>
                <w:lang w:val="es-CO"/>
              </w:rPr>
            </w:pPr>
            <w:r w:rsidRPr="00BC37E3">
              <w:rPr>
                <w:rFonts w:cs="Arial"/>
                <w:color w:val="000000" w:themeColor="text1"/>
                <w:sz w:val="18"/>
                <w:szCs w:val="18"/>
                <w:lang w:val="es-CO"/>
              </w:rPr>
              <w:t>Agente lixiviante: (cianuro, bacterias)</w:t>
            </w:r>
          </w:p>
          <w:p w14:paraId="435883B9" w14:textId="77777777" w:rsidR="00502DBA" w:rsidRPr="00BC37E3" w:rsidRDefault="00502DBA" w:rsidP="0007314C">
            <w:pPr>
              <w:spacing w:after="0" w:line="276" w:lineRule="auto"/>
              <w:ind w:left="157"/>
              <w:rPr>
                <w:rFonts w:cs="Arial"/>
                <w:color w:val="000000" w:themeColor="text1"/>
                <w:sz w:val="18"/>
                <w:szCs w:val="18"/>
                <w:lang w:val="es-CO"/>
              </w:rPr>
            </w:pPr>
          </w:p>
          <w:p w14:paraId="35C216CA" w14:textId="77777777" w:rsidR="00502DBA" w:rsidRPr="00BC37E3" w:rsidRDefault="00502DBA" w:rsidP="0007314C">
            <w:pPr>
              <w:numPr>
                <w:ilvl w:val="0"/>
                <w:numId w:val="18"/>
              </w:numPr>
              <w:spacing w:after="0" w:line="276" w:lineRule="auto"/>
              <w:ind w:left="157" w:hanging="205"/>
              <w:rPr>
                <w:rFonts w:cs="Arial"/>
                <w:color w:val="000000" w:themeColor="text1"/>
                <w:sz w:val="18"/>
                <w:szCs w:val="18"/>
                <w:lang w:val="es-CO"/>
              </w:rPr>
            </w:pPr>
            <w:r w:rsidRPr="00BC37E3">
              <w:rPr>
                <w:rFonts w:cs="Arial"/>
                <w:color w:val="000000" w:themeColor="text1"/>
                <w:sz w:val="18"/>
                <w:szCs w:val="18"/>
                <w:lang w:val="es-CO"/>
              </w:rPr>
              <w:t>Método de recuperación: con zinc, con carbón activado</w:t>
            </w:r>
          </w:p>
        </w:tc>
      </w:tr>
      <w:tr w:rsidR="00502DBA" w:rsidRPr="00BC37E3" w14:paraId="18174131" w14:textId="77777777" w:rsidTr="00597FE3">
        <w:trPr>
          <w:trHeight w:val="20"/>
          <w:jc w:val="center"/>
        </w:trPr>
        <w:tc>
          <w:tcPr>
            <w:tcW w:w="2187" w:type="dxa"/>
            <w:vAlign w:val="center"/>
          </w:tcPr>
          <w:p w14:paraId="4A961E65"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Pirometalurgia</w:t>
            </w:r>
          </w:p>
        </w:tc>
        <w:tc>
          <w:tcPr>
            <w:tcW w:w="2770" w:type="dxa"/>
            <w:vAlign w:val="center"/>
          </w:tcPr>
          <w:p w14:paraId="7C18E9B8"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Diseño industrial en laboratorio</w:t>
            </w:r>
          </w:p>
        </w:tc>
        <w:tc>
          <w:tcPr>
            <w:tcW w:w="4961" w:type="dxa"/>
            <w:vAlign w:val="center"/>
          </w:tcPr>
          <w:p w14:paraId="62CB40A9" w14:textId="77777777" w:rsidR="00502DBA" w:rsidRPr="00BC37E3" w:rsidRDefault="00502DBA" w:rsidP="0007314C">
            <w:pPr>
              <w:spacing w:after="0" w:line="276" w:lineRule="auto"/>
              <w:rPr>
                <w:rFonts w:cs="Arial"/>
                <w:color w:val="000000" w:themeColor="text1"/>
                <w:sz w:val="18"/>
                <w:szCs w:val="18"/>
                <w:lang w:val="es-CO"/>
              </w:rPr>
            </w:pPr>
            <w:r w:rsidRPr="00BC37E3">
              <w:rPr>
                <w:rFonts w:cs="Arial"/>
                <w:color w:val="000000" w:themeColor="text1"/>
                <w:sz w:val="18"/>
                <w:szCs w:val="18"/>
                <w:lang w:val="es-CO"/>
              </w:rPr>
              <w:t>Se puede hacer por:</w:t>
            </w:r>
          </w:p>
          <w:p w14:paraId="2A7C874F"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Tostación</w:t>
            </w:r>
          </w:p>
          <w:p w14:paraId="065FBB78"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Calcinación</w:t>
            </w:r>
          </w:p>
          <w:p w14:paraId="21A78EF0"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Coquización</w:t>
            </w:r>
          </w:p>
          <w:p w14:paraId="34234456"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Fundición</w:t>
            </w:r>
          </w:p>
          <w:p w14:paraId="48016518"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Cocción</w:t>
            </w:r>
          </w:p>
          <w:p w14:paraId="789018FD"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Secado</w:t>
            </w:r>
          </w:p>
          <w:p w14:paraId="4B1BA8DB"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Refinación</w:t>
            </w:r>
          </w:p>
          <w:p w14:paraId="7F29B8A4"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Purificación</w:t>
            </w:r>
          </w:p>
          <w:p w14:paraId="7E9D58AC"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Clarificación</w:t>
            </w:r>
          </w:p>
          <w:p w14:paraId="755FAA4E"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Precipitación</w:t>
            </w:r>
          </w:p>
          <w:p w14:paraId="72155ADC"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Amalgamación</w:t>
            </w:r>
          </w:p>
          <w:p w14:paraId="384B92BF"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Aglomeración</w:t>
            </w:r>
          </w:p>
          <w:p w14:paraId="464987B9"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Fundición</w:t>
            </w:r>
          </w:p>
          <w:p w14:paraId="0DE891FC"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Refinado</w:t>
            </w:r>
          </w:p>
          <w:p w14:paraId="2E3538DB"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Clinkerización</w:t>
            </w:r>
          </w:p>
          <w:p w14:paraId="4AD2E7E6" w14:textId="77777777" w:rsidR="00502DBA" w:rsidRPr="00BC37E3" w:rsidRDefault="00502DBA"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Coquización</w:t>
            </w:r>
          </w:p>
        </w:tc>
      </w:tr>
    </w:tbl>
    <w:p w14:paraId="5FD92BAE" w14:textId="5541F085" w:rsidR="0067568D" w:rsidRPr="00AA5535" w:rsidRDefault="00963166" w:rsidP="0007314C">
      <w:pPr>
        <w:numPr>
          <w:ilvl w:val="0"/>
          <w:numId w:val="30"/>
        </w:numPr>
        <w:spacing w:after="0" w:line="276" w:lineRule="auto"/>
        <w:rPr>
          <w:b/>
          <w:bCs/>
          <w:u w:val="single"/>
        </w:rPr>
      </w:pPr>
      <w:r>
        <w:rPr>
          <w:b/>
          <w:bCs/>
          <w:u w:val="single"/>
        </w:rPr>
        <w:lastRenderedPageBreak/>
        <w:t>Acciones jurídicas</w:t>
      </w:r>
    </w:p>
    <w:p w14:paraId="296D8C34" w14:textId="77777777" w:rsidR="0067568D" w:rsidRPr="00AA5535" w:rsidRDefault="0067568D" w:rsidP="0007314C">
      <w:pPr>
        <w:spacing w:after="0" w:line="276" w:lineRule="auto"/>
        <w:rPr>
          <w:sz w:val="16"/>
          <w:szCs w:val="16"/>
        </w:rPr>
      </w:pPr>
    </w:p>
    <w:p w14:paraId="52AA1703" w14:textId="77777777" w:rsidR="001726FA" w:rsidRDefault="001726FA" w:rsidP="001726FA">
      <w:pPr>
        <w:spacing w:after="0" w:line="276" w:lineRule="auto"/>
      </w:pPr>
      <w:r>
        <w:t>En la etapa de explotación es donde se concentra principalmente la actividad minera, por ende donde se generan la mayor cantidad de residuos y estériles, es en este momento igualmente en que se busca ejecutar los diagramas de circularidad diseñados en etapas previas, teniendo claro que y como se gestionarán, bajo que modelo de negocio circular se iniciará, acogiendo entonces las normas aplicables a cada caso con el fin de contribuir con la efectiva racionalización y sostenibilidad tanto económica, como social y ambiental.</w:t>
      </w:r>
    </w:p>
    <w:p w14:paraId="62419CC4" w14:textId="77777777" w:rsidR="001726FA" w:rsidRDefault="001726FA" w:rsidP="001726FA">
      <w:pPr>
        <w:spacing w:after="0" w:line="276" w:lineRule="auto"/>
      </w:pPr>
    </w:p>
    <w:p w14:paraId="6AA86022" w14:textId="0A27E8CB" w:rsidR="0067568D" w:rsidRDefault="001726FA" w:rsidP="001726FA">
      <w:pPr>
        <w:spacing w:after="0" w:line="276" w:lineRule="auto"/>
      </w:pPr>
      <w:r>
        <w:t>Una vez el mineral se encuentra en la planta de transformación, se han separado los minerales de los subproductos, si fácilmente se caracterizan se clasificarán para su reúso o reciclado. Si es desde la minería como un subproducto pero se encuentra que puede ser económicamente explotable, la Ley 685 de 2001 en su artículo 62 permite iniciar los trámites para ser incluido como un mineral y correrá la suerte del mineral inicialmente concesionado; si la propuesta de negocio es de los negocios circulares se dará aplicación a las normas ambientales que se determinará de acuerdo al tipo de residuo; ejemplo: Resolución 472 de 2017 modificada por la Resolución 1257 de 2021 para el manejo y aprovechamiento de residuos de construcción, o buscar alternativas de simbiosis industrial con títulos contiguos como por ejemplo para mejorar la eficiencia en el uso de aguas residuales tratadas se deberá observar lo señalado en la Resolución 1207 de 2014 modificada por la Resolución 1256 de 2021.</w:t>
      </w:r>
    </w:p>
    <w:p w14:paraId="792D7472" w14:textId="77777777" w:rsidR="0067568D" w:rsidRPr="00BC37E3" w:rsidRDefault="0067568D" w:rsidP="0007314C">
      <w:pPr>
        <w:spacing w:after="0" w:line="276" w:lineRule="auto"/>
        <w:rPr>
          <w:rFonts w:cs="Arial"/>
          <w:lang w:val="es-CO"/>
        </w:rPr>
      </w:pPr>
    </w:p>
    <w:p w14:paraId="066FCFFD" w14:textId="77777777" w:rsidR="00502DBA" w:rsidRPr="00BC37E3" w:rsidRDefault="00502DBA" w:rsidP="0007314C">
      <w:pPr>
        <w:numPr>
          <w:ilvl w:val="0"/>
          <w:numId w:val="30"/>
        </w:numPr>
        <w:spacing w:after="0" w:line="276" w:lineRule="auto"/>
        <w:rPr>
          <w:rFonts w:cs="Arial"/>
          <w:b/>
          <w:bCs/>
          <w:u w:val="single"/>
          <w:lang w:val="es-CO"/>
        </w:rPr>
      </w:pPr>
      <w:r w:rsidRPr="00BC37E3">
        <w:rPr>
          <w:rFonts w:cs="Arial"/>
          <w:b/>
          <w:bCs/>
          <w:u w:val="single"/>
          <w:lang w:val="es-CO"/>
        </w:rPr>
        <w:t>Desarrollo estudio de caso</w:t>
      </w:r>
    </w:p>
    <w:p w14:paraId="0A8AD436" w14:textId="77777777" w:rsidR="00502DBA" w:rsidRPr="00BC37E3" w:rsidRDefault="00502DBA" w:rsidP="0007314C">
      <w:pPr>
        <w:spacing w:after="0" w:line="276" w:lineRule="auto"/>
        <w:contextualSpacing/>
        <w:rPr>
          <w:rFonts w:cs="Arial"/>
          <w:lang w:val="es-CO"/>
        </w:rPr>
      </w:pPr>
    </w:p>
    <w:p w14:paraId="0AFBD10B" w14:textId="77777777" w:rsidR="00502DBA" w:rsidRPr="00BC37E3" w:rsidRDefault="00502DBA" w:rsidP="0007314C">
      <w:pPr>
        <w:spacing w:after="0" w:line="276" w:lineRule="auto"/>
        <w:contextualSpacing/>
        <w:rPr>
          <w:rFonts w:cs="Arial"/>
          <w:color w:val="000000" w:themeColor="text1"/>
          <w:lang w:val="es-CO"/>
        </w:rPr>
        <w:sectPr w:rsidR="00502DBA" w:rsidRPr="00BC37E3">
          <w:pgSz w:w="12240" w:h="15840"/>
          <w:pgMar w:top="1417" w:right="1701" w:bottom="1417" w:left="1701" w:header="708" w:footer="708" w:gutter="0"/>
          <w:cols w:space="708"/>
          <w:docGrid w:linePitch="360"/>
        </w:sectPr>
      </w:pPr>
      <w:r w:rsidRPr="00BC37E3">
        <w:rPr>
          <w:rFonts w:cs="Arial"/>
          <w:lang w:val="es-CO"/>
        </w:rPr>
        <w:t>A</w:t>
      </w:r>
      <w:r w:rsidRPr="00BC37E3">
        <w:rPr>
          <w:rFonts w:cs="Arial"/>
          <w:color w:val="000000" w:themeColor="text1"/>
          <w:lang w:val="es-CO"/>
        </w:rPr>
        <w:t xml:space="preserve"> continuación, se presenta un ejemplo de un flujo aplicable para las actividades ejecutadas durante el beneficio y la transformación. Es muy importante que se realice la caracterización con el mayor detalle posible, para así identificar de manera más concisa los flujos de las entradas y salidas.</w:t>
      </w:r>
    </w:p>
    <w:p w14:paraId="0B7D9FE1" w14:textId="77777777" w:rsidR="00502DBA" w:rsidRPr="00BC37E3" w:rsidRDefault="00502DBA" w:rsidP="0007314C">
      <w:pPr>
        <w:spacing w:after="0" w:line="276" w:lineRule="auto"/>
        <w:jc w:val="center"/>
        <w:rPr>
          <w:rFonts w:cs="Arial"/>
          <w:b/>
          <w:bCs/>
          <w:color w:val="000000" w:themeColor="text1"/>
          <w:sz w:val="28"/>
          <w:szCs w:val="28"/>
          <w:lang w:val="es-CO"/>
        </w:rPr>
      </w:pPr>
      <w:r w:rsidRPr="00BC37E3">
        <w:rPr>
          <w:rFonts w:cs="Arial"/>
          <w:b/>
          <w:bCs/>
          <w:noProof/>
          <w:color w:val="1F4E79" w:themeColor="accent1" w:themeShade="80"/>
          <w:sz w:val="28"/>
          <w:szCs w:val="28"/>
          <w:u w:val="single"/>
          <w:lang w:val="es-CO" w:eastAsia="es-CO"/>
        </w:rPr>
        <w:lastRenderedPageBreak/>
        <mc:AlternateContent>
          <mc:Choice Requires="wps">
            <w:drawing>
              <wp:anchor distT="0" distB="0" distL="114300" distR="114300" simplePos="0" relativeHeight="251749376" behindDoc="0" locked="0" layoutInCell="1" allowOverlap="1" wp14:anchorId="5E5068C4" wp14:editId="1984A6A3">
                <wp:simplePos x="0" y="0"/>
                <wp:positionH relativeFrom="column">
                  <wp:posOffset>6217559</wp:posOffset>
                </wp:positionH>
                <wp:positionV relativeFrom="paragraph">
                  <wp:posOffset>48895</wp:posOffset>
                </wp:positionV>
                <wp:extent cx="1595755" cy="638355"/>
                <wp:effectExtent l="0" t="0" r="0" b="0"/>
                <wp:wrapNone/>
                <wp:docPr id="431" name="Rectángulo 431"/>
                <wp:cNvGraphicFramePr/>
                <a:graphic xmlns:a="http://schemas.openxmlformats.org/drawingml/2006/main">
                  <a:graphicData uri="http://schemas.microsoft.com/office/word/2010/wordprocessingShape">
                    <wps:wsp>
                      <wps:cNvSpPr/>
                      <wps:spPr>
                        <a:xfrm>
                          <a:off x="0" y="0"/>
                          <a:ext cx="1595755" cy="638355"/>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3F77E3E"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Salidas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E5068C4" id="Rectángulo 431" o:spid="_x0000_s1187" style="position:absolute;left:0;text-align:left;margin-left:489.55pt;margin-top:3.85pt;width:125.65pt;height:50.25pt;z-index:2517493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" filled="f" stroked="f" strokeweight="1.5pt">
                <v:textbox>
                  <w:txbxContent>
                    <w:p w14:paraId="03F77E3E"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Salidas</w:t>
                      </w:r>
                    </w:p>
                  </w:txbxContent>
                </v:textbox>
              </v:rect>
            </w:pict>
          </mc:Fallback>
        </mc:AlternateContent>
      </w:r>
      <w:r w:rsidRPr="00BC37E3">
        <w:rPr>
          <w:rFonts w:cs="Arial"/>
          <w:b/>
          <w:bCs/>
          <w:noProof/>
          <w:color w:val="1F4E79" w:themeColor="accent1" w:themeShade="80"/>
          <w:sz w:val="28"/>
          <w:szCs w:val="28"/>
          <w:u w:val="single"/>
          <w:lang w:val="es-CO" w:eastAsia="es-CO"/>
        </w:rPr>
        <mc:AlternateContent>
          <mc:Choice Requires="wps">
            <w:drawing>
              <wp:anchor distT="0" distB="0" distL="114300" distR="114300" simplePos="0" relativeHeight="251748352" behindDoc="0" locked="0" layoutInCell="1" allowOverlap="1" wp14:anchorId="43A4880D" wp14:editId="10F96FBE">
                <wp:simplePos x="0" y="0"/>
                <wp:positionH relativeFrom="column">
                  <wp:posOffset>578448</wp:posOffset>
                </wp:positionH>
                <wp:positionV relativeFrom="paragraph">
                  <wp:posOffset>48820</wp:posOffset>
                </wp:positionV>
                <wp:extent cx="1595755" cy="638355"/>
                <wp:effectExtent l="0" t="0" r="0" b="0"/>
                <wp:wrapNone/>
                <wp:docPr id="430" name="Rectángulo 430"/>
                <wp:cNvGraphicFramePr/>
                <a:graphic xmlns:a="http://schemas.openxmlformats.org/drawingml/2006/main">
                  <a:graphicData uri="http://schemas.microsoft.com/office/word/2010/wordprocessingShape">
                    <wps:wsp>
                      <wps:cNvSpPr/>
                      <wps:spPr>
                        <a:xfrm>
                          <a:off x="0" y="0"/>
                          <a:ext cx="1595755" cy="638355"/>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CBA09D0"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Entradas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3A4880D" id="Rectángulo 430" o:spid="_x0000_s1188" style="position:absolute;left:0;text-align:left;margin-left:45.55pt;margin-top:3.85pt;width:125.65pt;height:50.25pt;z-index:251748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" filled="f" stroked="f" strokeweight="1.5pt">
                <v:textbox>
                  <w:txbxContent>
                    <w:p w14:paraId="0CBA09D0"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Entradas</w:t>
                      </w:r>
                    </w:p>
                  </w:txbxContent>
                </v:textbox>
              </v:rect>
            </w:pict>
          </mc:Fallback>
        </mc:AlternateContent>
      </w:r>
      <w:r w:rsidRPr="00BC37E3">
        <w:rPr>
          <w:rFonts w:cs="Arial"/>
          <w:b/>
          <w:bCs/>
          <w:color w:val="000000" w:themeColor="text1"/>
          <w:sz w:val="28"/>
          <w:szCs w:val="28"/>
          <w:lang w:val="es-CO"/>
        </w:rPr>
        <w:t>BENEFICIO</w:t>
      </w:r>
    </w:p>
    <w:p w14:paraId="6D6B2C6A" w14:textId="77777777" w:rsidR="00502DBA" w:rsidRPr="00BC37E3" w:rsidRDefault="00502DBA" w:rsidP="0007314C">
      <w:pPr>
        <w:spacing w:after="0" w:line="276" w:lineRule="auto"/>
        <w:contextualSpacing/>
        <w:rPr>
          <w:rFonts w:cs="Arial"/>
          <w:b/>
          <w:bCs/>
          <w:u w:val="single"/>
          <w:lang w:val="es-CO"/>
        </w:rPr>
      </w:pPr>
    </w:p>
    <w:p w14:paraId="4393C8C2" w14:textId="4C4DC651" w:rsidR="00502DBA" w:rsidRPr="00BC37E3" w:rsidRDefault="00502DBA" w:rsidP="0007314C">
      <w:pPr>
        <w:spacing w:after="0" w:line="276" w:lineRule="auto"/>
        <w:jc w:val="center"/>
        <w:rPr>
          <w:rFonts w:cs="Arial"/>
          <w:lang w:val="es-CO"/>
        </w:rPr>
      </w:pPr>
      <w:r w:rsidRPr="00BC37E3">
        <w:rPr>
          <w:rFonts w:cs="Arial"/>
          <w:b/>
          <w:bCs/>
          <w:noProof/>
          <w:u w:val="single"/>
          <w:lang w:val="es-CO" w:eastAsia="es-CO"/>
        </w:rPr>
        <mc:AlternateContent>
          <mc:Choice Requires="wps">
            <w:drawing>
              <wp:anchor distT="0" distB="0" distL="114300" distR="114300" simplePos="0" relativeHeight="251743232" behindDoc="0" locked="0" layoutInCell="1" allowOverlap="1" wp14:anchorId="2DF6EEC5" wp14:editId="4C408C29">
                <wp:simplePos x="0" y="0"/>
                <wp:positionH relativeFrom="margin">
                  <wp:posOffset>5416265</wp:posOffset>
                </wp:positionH>
                <wp:positionV relativeFrom="paragraph">
                  <wp:posOffset>189006</wp:posOffset>
                </wp:positionV>
                <wp:extent cx="3027872" cy="215660"/>
                <wp:effectExtent l="0" t="0" r="1270" b="0"/>
                <wp:wrapNone/>
                <wp:docPr id="433" name="Flecha: a la derecha 41"/>
                <wp:cNvGraphicFramePr/>
                <a:graphic xmlns:a="http://schemas.openxmlformats.org/drawingml/2006/main">
                  <a:graphicData uri="http://schemas.microsoft.com/office/word/2010/wordprocessingShape">
                    <wps:wsp>
                      <wps:cNvSpPr/>
                      <wps:spPr>
                        <a:xfrm>
                          <a:off x="0" y="0"/>
                          <a:ext cx="3027872" cy="215660"/>
                        </a:xfrm>
                        <a:prstGeom prst="rightArrow">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6988854" id="Flecha: a la derecha 41" o:spid="_x0000_s1026" type="#_x0000_t13" style="position:absolute;margin-left:426.5pt;margin-top:14.9pt;width:238.4pt;height:17pt;z-index:25174323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" adj="20831" fillcolor="#1f4d78 [1604]" stroked="f" strokeweight="1pt">
                <w10:wrap anchorx="margin"/>
              </v:shape>
            </w:pict>
          </mc:Fallback>
        </mc:AlternateContent>
      </w:r>
      <w:r w:rsidRPr="00BC37E3">
        <w:rPr>
          <w:rFonts w:cs="Arial"/>
          <w:b/>
          <w:bCs/>
          <w:noProof/>
          <w:lang w:val="es-CO" w:eastAsia="es-CO"/>
        </w:rPr>
        <mc:AlternateContent>
          <mc:Choice Requires="wps">
            <w:drawing>
              <wp:anchor distT="0" distB="0" distL="114300" distR="114300" simplePos="0" relativeHeight="251742208" behindDoc="0" locked="0" layoutInCell="1" allowOverlap="1" wp14:anchorId="39FB2AE9" wp14:editId="634DED50">
                <wp:simplePos x="0" y="0"/>
                <wp:positionH relativeFrom="margin">
                  <wp:posOffset>24765</wp:posOffset>
                </wp:positionH>
                <wp:positionV relativeFrom="paragraph">
                  <wp:posOffset>184785</wp:posOffset>
                </wp:positionV>
                <wp:extent cx="3027680" cy="215265"/>
                <wp:effectExtent l="0" t="0" r="1270" b="0"/>
                <wp:wrapNone/>
                <wp:docPr id="432" name="Flecha: a la derecha 38"/>
                <wp:cNvGraphicFramePr/>
                <a:graphic xmlns:a="http://schemas.openxmlformats.org/drawingml/2006/main">
                  <a:graphicData uri="http://schemas.microsoft.com/office/word/2010/wordprocessingShape">
                    <wps:wsp>
                      <wps:cNvSpPr/>
                      <wps:spPr>
                        <a:xfrm>
                          <a:off x="0" y="0"/>
                          <a:ext cx="3027680" cy="215265"/>
                        </a:xfrm>
                        <a:prstGeom prst="rightArrow">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2813626" id="Flecha: a la derecha 38" o:spid="_x0000_s1026" type="#_x0000_t13" style="position:absolute;margin-left:1.95pt;margin-top:14.55pt;width:238.4pt;height:16.95pt;z-index:25174220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" adj="20832" fillcolor="#1f4d78 [1604]" stroked="f" strokeweight="1pt">
                <w10:wrap anchorx="margin"/>
              </v:shape>
            </w:pict>
          </mc:Fallback>
        </mc:AlternateContent>
      </w:r>
    </w:p>
    <w:p w14:paraId="178983D6" w14:textId="78DEE5CD" w:rsidR="00502DBA" w:rsidRPr="00BC37E3" w:rsidRDefault="00502DBA" w:rsidP="0007314C">
      <w:pPr>
        <w:tabs>
          <w:tab w:val="left" w:pos="2580"/>
        </w:tabs>
        <w:spacing w:after="0" w:line="276" w:lineRule="auto"/>
        <w:rPr>
          <w:rFonts w:cs="Arial"/>
          <w:b/>
          <w:bCs/>
          <w:lang w:val="es-CO"/>
        </w:rPr>
      </w:pP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746304" behindDoc="0" locked="0" layoutInCell="1" allowOverlap="1" wp14:anchorId="5CF592A6" wp14:editId="3F960FE5">
                <wp:simplePos x="0" y="0"/>
                <wp:positionH relativeFrom="column">
                  <wp:posOffset>5011680</wp:posOffset>
                </wp:positionH>
                <wp:positionV relativeFrom="paragraph">
                  <wp:posOffset>166557</wp:posOffset>
                </wp:positionV>
                <wp:extent cx="239395" cy="5339005"/>
                <wp:effectExtent l="25400" t="12700" r="1905" b="8255"/>
                <wp:wrapNone/>
                <wp:docPr id="446" name="Cerrar corchete 446"/>
                <wp:cNvGraphicFramePr/>
                <a:graphic xmlns:a="http://schemas.openxmlformats.org/drawingml/2006/main">
                  <a:graphicData uri="http://schemas.microsoft.com/office/word/2010/wordprocessingShape">
                    <wps:wsp>
                      <wps:cNvSpPr/>
                      <wps:spPr>
                        <a:xfrm flipH="1">
                          <a:off x="0" y="0"/>
                          <a:ext cx="239395" cy="5339005"/>
                        </a:xfrm>
                        <a:prstGeom prst="rightBracket">
                          <a:avLst/>
                        </a:prstGeom>
                        <a:ln w="28575"/>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44D0108" id="Cerrar corchete 446" o:spid="_x0000_s1026" type="#_x0000_t86" style="position:absolute;margin-left:394.6pt;margin-top:13.1pt;width:18.85pt;height:420.4pt;flip:x;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" adj="81" strokecolor="#5b9bd5 [3204]" strokeweight="2.25pt">
                <v:stroke joinstyle="miter"/>
              </v:shape>
            </w:pict>
          </mc:Fallback>
        </mc:AlternateContent>
      </w:r>
      <w:r w:rsidRPr="00BC37E3">
        <w:rPr>
          <w:rFonts w:cs="Arial"/>
          <w:b/>
          <w:bCs/>
          <w:noProof/>
          <w:lang w:val="es-CO" w:eastAsia="es-CO"/>
        </w:rPr>
        <mc:AlternateContent>
          <mc:Choice Requires="wpg">
            <w:drawing>
              <wp:anchor distT="0" distB="0" distL="114300" distR="114300" simplePos="0" relativeHeight="251751424" behindDoc="0" locked="0" layoutInCell="1" allowOverlap="1" wp14:anchorId="4A8EFF02" wp14:editId="7AECAB5D">
                <wp:simplePos x="0" y="0"/>
                <wp:positionH relativeFrom="column">
                  <wp:posOffset>7249160</wp:posOffset>
                </wp:positionH>
                <wp:positionV relativeFrom="paragraph">
                  <wp:posOffset>240776</wp:posOffset>
                </wp:positionV>
                <wp:extent cx="1595120" cy="484542"/>
                <wp:effectExtent l="0" t="0" r="5080" b="0"/>
                <wp:wrapNone/>
                <wp:docPr id="447" name="Grupo 447"/>
                <wp:cNvGraphicFramePr/>
                <a:graphic xmlns:a="http://schemas.openxmlformats.org/drawingml/2006/main">
                  <a:graphicData uri="http://schemas.microsoft.com/office/word/2010/wordprocessingGroup">
                    <wpg:wgp>
                      <wpg:cNvGrpSpPr/>
                      <wpg:grpSpPr>
                        <a:xfrm>
                          <a:off x="0" y="0"/>
                          <a:ext cx="1595120" cy="484542"/>
                          <a:chOff x="0" y="0"/>
                          <a:chExt cx="1595755" cy="404233"/>
                        </a:xfrm>
                      </wpg:grpSpPr>
                      <wps:wsp>
                        <wps:cNvPr id="448" name="Rectángulo 448"/>
                        <wps:cNvSpPr/>
                        <wps:spPr>
                          <a:xfrm>
                            <a:off x="0" y="0"/>
                            <a:ext cx="1595755" cy="404233"/>
                          </a:xfrm>
                          <a:prstGeom prst="rect">
                            <a:avLst/>
                          </a:prstGeom>
                          <a:solidFill>
                            <a:schemeClr val="accent4">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0D41091D"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9" name="Rectángulo 449"/>
                        <wps:cNvSpPr/>
                        <wps:spPr>
                          <a:xfrm>
                            <a:off x="143427" y="62549"/>
                            <a:ext cx="1353931" cy="284481"/>
                          </a:xfrm>
                          <a:prstGeom prst="rect">
                            <a:avLst/>
                          </a:prstGeom>
                          <a:solidFill>
                            <a:schemeClr val="accent4">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1E030C00" w14:textId="77777777" w:rsidR="002A393E" w:rsidRPr="00602FFF" w:rsidRDefault="002A393E" w:rsidP="00502DBA">
                              <w:pPr>
                                <w:spacing w:after="0"/>
                                <w:jc w:val="center"/>
                                <w:rPr>
                                  <w:b/>
                                  <w:bCs/>
                                  <w:color w:val="FFFFFF" w:themeColor="background1"/>
                                  <w:sz w:val="16"/>
                                  <w:szCs w:val="16"/>
                                </w:rPr>
                              </w:pPr>
                              <w:r>
                                <w:rPr>
                                  <w:b/>
                                  <w:bCs/>
                                  <w:color w:val="000000" w:themeColor="text1"/>
                                  <w:sz w:val="16"/>
                                  <w:szCs w:val="16"/>
                                </w:rPr>
                                <w:t>Colas de beneficio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A8EFF02" id="Grupo 447" o:spid="_x0000_s1189" style="position:absolute;left:0;text-align:left;margin-left:570.8pt;margin-top:18.95pt;width:125.6pt;height:38.15pt;z-index:251751424;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">
                <v:rect id="Rectángulo 448" o:spid="_x0000_s1190"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C8zsIA&#10;AADcAAAADwAAAGRycy9kb3ducmV2LnhtbERPu27CMBTdK/UfrIvE1jiggKoUg1AlEAMLj4XtNr4k&#10;KfF1sA0Evh4PSIxH5z2ZdaYRV3K+tqxgkKQgiAuray4V7HeLr28QPiBrbCyTgjt5mE0/PyaYa3vj&#10;DV23oRQxhH2OCqoQ2lxKX1Rk0Ce2JY7c0TqDIUJXSu3wFsNNI4dpOpYGa44NFbb0W1Fx2l6Mgp1b&#10;l/PlhuTlMHr8nfXg/H/Mxkr1e938B0SgLrzFL/dKK8iyuDaeiUd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sLzOwgAAANwAAAAPAAAAAAAAAAAAAAAAAJgCAABkcnMvZG93&#10;bnJldi54bWxQSwUGAAAAAAQABAD1AAAAhwMAAAAA&#10;" fillcolor="#ffc000 [3207]" stroked="f">
                  <v:fill opacity="32896f"/>
                  <v:textbox>
                    <w:txbxContent>
                      <w:p w14:paraId="0D41091D" w14:textId="77777777" w:rsidR="002A393E" w:rsidRPr="00075F2C" w:rsidRDefault="002A393E" w:rsidP="00502DBA">
                        <w:pPr>
                          <w:jc w:val="center"/>
                          <w:rPr>
                            <w:b/>
                            <w:bCs/>
                            <w:color w:val="000000" w:themeColor="text1"/>
                            <w:sz w:val="16"/>
                            <w:szCs w:val="16"/>
                          </w:rPr>
                        </w:pPr>
                      </w:p>
                    </w:txbxContent>
                  </v:textbox>
                </v:rect>
                <v:rect id="Rectángulo 449" o:spid="_x0000_s1191" style="position:absolute;left:1434;top:625;width:13539;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wZVcYA&#10;AADcAAAADwAAAGRycy9kb3ducmV2LnhtbESPzW7CMBCE70h9B2srcSMOKKA2xSBUCcSBCz+X3rbx&#10;kqSN18E2EPr0NRISx9HMfKOZzjvTiAs5X1tWMExSEMSF1TWXCg775eANhA/IGhvLpOBGHuazl94U&#10;c22vvKXLLpQiQtjnqKAKoc2l9EVFBn1iW+LoHa0zGKJ0pdQOrxFuGjlK04k0WHNcqLClz4qK393Z&#10;KNi7TblYbUmev8Z/3yc9PP0cs4lS/ddu8QEiUBee4Ud7rRVk2Tvcz8QjIG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vwZVcYAAADcAAAADwAAAAAAAAAAAAAAAACYAgAAZHJz&#10;L2Rvd25yZXYueG1sUEsFBgAAAAAEAAQA9QAAAIsDAAAAAA==&#10;" fillcolor="#ffc000 [3207]" stroked="f">
                  <v:fill opacity="32896f"/>
                  <v:textbox>
                    <w:txbxContent>
                      <w:p w14:paraId="1E030C00" w14:textId="77777777" w:rsidR="002A393E" w:rsidRPr="00602FFF" w:rsidRDefault="002A393E" w:rsidP="00502DBA">
                        <w:pPr>
                          <w:spacing w:after="0"/>
                          <w:jc w:val="center"/>
                          <w:rPr>
                            <w:b/>
                            <w:bCs/>
                            <w:color w:val="FFFFFF" w:themeColor="background1"/>
                            <w:sz w:val="16"/>
                            <w:szCs w:val="16"/>
                          </w:rPr>
                        </w:pPr>
                        <w:r>
                          <w:rPr>
                            <w:b/>
                            <w:bCs/>
                            <w:color w:val="000000" w:themeColor="text1"/>
                            <w:sz w:val="16"/>
                            <w:szCs w:val="16"/>
                          </w:rPr>
                          <w:t>Colas de beneficio</w:t>
                        </w:r>
                      </w:p>
                    </w:txbxContent>
                  </v:textbox>
                </v:rect>
              </v:group>
            </w:pict>
          </mc:Fallback>
        </mc:AlternateContent>
      </w:r>
      <w:r w:rsidRPr="00BC37E3">
        <w:rPr>
          <w:rFonts w:cs="Arial"/>
          <w:b/>
          <w:bCs/>
          <w:noProof/>
          <w:lang w:val="es-CO" w:eastAsia="es-CO"/>
        </w:rPr>
        <mc:AlternateContent>
          <mc:Choice Requires="wpg">
            <w:drawing>
              <wp:anchor distT="0" distB="0" distL="114300" distR="114300" simplePos="0" relativeHeight="251753472" behindDoc="0" locked="0" layoutInCell="1" allowOverlap="1" wp14:anchorId="3FCBD4B6" wp14:editId="6477138E">
                <wp:simplePos x="0" y="0"/>
                <wp:positionH relativeFrom="column">
                  <wp:posOffset>5250180</wp:posOffset>
                </wp:positionH>
                <wp:positionV relativeFrom="paragraph">
                  <wp:posOffset>250825</wp:posOffset>
                </wp:positionV>
                <wp:extent cx="1891030" cy="447675"/>
                <wp:effectExtent l="0" t="0" r="1270" b="0"/>
                <wp:wrapNone/>
                <wp:docPr id="450" name="Grupo 450"/>
                <wp:cNvGraphicFramePr/>
                <a:graphic xmlns:a="http://schemas.openxmlformats.org/drawingml/2006/main">
                  <a:graphicData uri="http://schemas.microsoft.com/office/word/2010/wordprocessingGroup">
                    <wpg:wgp>
                      <wpg:cNvGrpSpPr/>
                      <wpg:grpSpPr>
                        <a:xfrm>
                          <a:off x="0" y="0"/>
                          <a:ext cx="1891030" cy="447675"/>
                          <a:chOff x="0" y="0"/>
                          <a:chExt cx="1595755" cy="404233"/>
                        </a:xfrm>
                        <a:solidFill>
                          <a:schemeClr val="accent2"/>
                        </a:solidFill>
                      </wpg:grpSpPr>
                      <wps:wsp>
                        <wps:cNvPr id="451" name="Rectángulo 451"/>
                        <wps:cNvSpPr/>
                        <wps:spPr>
                          <a:xfrm>
                            <a:off x="0" y="0"/>
                            <a:ext cx="1595755" cy="404233"/>
                          </a:xfrm>
                          <a:prstGeom prst="rect">
                            <a:avLst/>
                          </a:prstGeom>
                          <a:solidFill>
                            <a:schemeClr val="accent6">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1920A3DF"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2" name="Rectángulo 452"/>
                        <wps:cNvSpPr/>
                        <wps:spPr>
                          <a:xfrm>
                            <a:off x="136841" y="64656"/>
                            <a:ext cx="1354113" cy="255154"/>
                          </a:xfrm>
                          <a:prstGeom prst="rect">
                            <a:avLst/>
                          </a:prstGeom>
                          <a:solidFill>
                            <a:schemeClr val="accent6">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424E7976" w14:textId="77777777" w:rsidR="002A393E" w:rsidRPr="00602FFF" w:rsidRDefault="002A393E" w:rsidP="00502DBA">
                              <w:pPr>
                                <w:spacing w:after="0"/>
                                <w:jc w:val="center"/>
                                <w:rPr>
                                  <w:b/>
                                  <w:bCs/>
                                  <w:color w:val="FFFFFF" w:themeColor="background1"/>
                                  <w:sz w:val="16"/>
                                  <w:szCs w:val="16"/>
                                </w:rPr>
                              </w:pPr>
                              <w:r>
                                <w:rPr>
                                  <w:b/>
                                  <w:bCs/>
                                  <w:color w:val="000000" w:themeColor="text1"/>
                                  <w:sz w:val="16"/>
                                  <w:szCs w:val="16"/>
                                </w:rPr>
                                <w:t>Material lavado y clasificado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FCBD4B6" id="Grupo 450" o:spid="_x0000_s1192" style="position:absolute;left:0;text-align:left;margin-left:413.4pt;margin-top:19.75pt;width:148.9pt;height:35.25pt;z-index:251753472;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">
                <v:rect id="Rectángulo 451" o:spid="_x0000_s1193"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VHx8QA&#10;AADcAAAADwAAAGRycy9kb3ducmV2LnhtbESPW4vCMBSE3wX/QzjCvmnqZd1SjSKCyyL74gX29dic&#10;bcs2JyWJtvvvjSD4OMzMN8xy3Zla3Mj5yrKC8SgBQZxbXXGh4HzaDVMQPiBrrC2Tgn/ysF71e0vM&#10;tG35QLdjKESEsM9QQRlCk0np85IM+pFtiKP3a53BEKUrpHbYRrip5SRJ5tJgxXGhxIa2JeV/x6tR&#10;0F4+Dt7ZH5N87tPme5/yvD1PlXobdJsFiEBdeIWf7S+tYPY+hseZeATk6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41R8fEAAAA3AAAAA8AAAAAAAAAAAAAAAAAmAIAAGRycy9k&#10;b3ducmV2LnhtbFBLBQYAAAAABAAEAPUAAACJAwAAAAA=&#10;" fillcolor="#70ad47 [3209]" stroked="f">
                  <v:fill opacity="32896f"/>
                  <v:textbox>
                    <w:txbxContent>
                      <w:p w14:paraId="1920A3DF" w14:textId="77777777" w:rsidR="002A393E" w:rsidRPr="00075F2C" w:rsidRDefault="002A393E" w:rsidP="00502DBA">
                        <w:pPr>
                          <w:jc w:val="center"/>
                          <w:rPr>
                            <w:b/>
                            <w:bCs/>
                            <w:color w:val="000000" w:themeColor="text1"/>
                            <w:sz w:val="16"/>
                            <w:szCs w:val="16"/>
                          </w:rPr>
                        </w:pPr>
                      </w:p>
                    </w:txbxContent>
                  </v:textbox>
                </v:rect>
                <v:rect id="Rectángulo 452" o:spid="_x0000_s1194" style="position:absolute;left:1368;top:646;width:13541;height:25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fZsMMA&#10;AADcAAAADwAAAGRycy9kb3ducmV2LnhtbESPQWvCQBSE74L/YXmCN92orYboKlJQRHrRCl6f2WcS&#10;zL4Nu1sT/323UOhxmJlvmNWmM7V4kvOVZQWTcQKCOLe64kLB5Ws3SkH4gKyxtkwKXuRhs+73Vphp&#10;2/KJnudQiAhhn6GCMoQmk9LnJRn0Y9sQR+9uncEQpSukdthGuKnlNEnm0mDFcaHEhj5Kyh/nb6Og&#10;vS1O3tmrSfbHtPk8pjxvLzOlhoNuuwQRqAv/4b/2QSt4e5/C75l4BO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ufZsMMAAADcAAAADwAAAAAAAAAAAAAAAACYAgAAZHJzL2Rv&#10;d25yZXYueG1sUEsFBgAAAAAEAAQA9QAAAIgDAAAAAA==&#10;" fillcolor="#70ad47 [3209]" stroked="f">
                  <v:fill opacity="32896f"/>
                  <v:textbox>
                    <w:txbxContent>
                      <w:p w14:paraId="424E7976" w14:textId="77777777" w:rsidR="002A393E" w:rsidRPr="00602FFF" w:rsidRDefault="002A393E" w:rsidP="00502DBA">
                        <w:pPr>
                          <w:spacing w:after="0"/>
                          <w:jc w:val="center"/>
                          <w:rPr>
                            <w:b/>
                            <w:bCs/>
                            <w:color w:val="FFFFFF" w:themeColor="background1"/>
                            <w:sz w:val="16"/>
                            <w:szCs w:val="16"/>
                          </w:rPr>
                        </w:pPr>
                        <w:r>
                          <w:rPr>
                            <w:b/>
                            <w:bCs/>
                            <w:color w:val="000000" w:themeColor="text1"/>
                            <w:sz w:val="16"/>
                            <w:szCs w:val="16"/>
                          </w:rPr>
                          <w:t>Material lavado y clasificado</w:t>
                        </w:r>
                      </w:p>
                    </w:txbxContent>
                  </v:textbox>
                </v:rect>
              </v:group>
            </w:pict>
          </mc:Fallback>
        </mc:AlternateContent>
      </w:r>
      <w:r w:rsidRPr="00BC37E3">
        <w:rPr>
          <w:rFonts w:cs="Arial"/>
          <w:b/>
          <w:bCs/>
          <w:noProof/>
          <w:lang w:val="es-CO" w:eastAsia="es-CO"/>
        </w:rPr>
        <mc:AlternateContent>
          <mc:Choice Requires="wpg">
            <w:drawing>
              <wp:anchor distT="0" distB="0" distL="114300" distR="114300" simplePos="0" relativeHeight="251750400" behindDoc="0" locked="0" layoutInCell="1" allowOverlap="1" wp14:anchorId="2AAA4E29" wp14:editId="473629B1">
                <wp:simplePos x="0" y="0"/>
                <wp:positionH relativeFrom="column">
                  <wp:posOffset>-478454</wp:posOffset>
                </wp:positionH>
                <wp:positionV relativeFrom="paragraph">
                  <wp:posOffset>158787</wp:posOffset>
                </wp:positionV>
                <wp:extent cx="3657636" cy="1219200"/>
                <wp:effectExtent l="0" t="0" r="0" b="0"/>
                <wp:wrapNone/>
                <wp:docPr id="434" name="Grupo 434"/>
                <wp:cNvGraphicFramePr/>
                <a:graphic xmlns:a="http://schemas.openxmlformats.org/drawingml/2006/main">
                  <a:graphicData uri="http://schemas.microsoft.com/office/word/2010/wordprocessingGroup">
                    <wpg:wgp>
                      <wpg:cNvGrpSpPr/>
                      <wpg:grpSpPr>
                        <a:xfrm>
                          <a:off x="0" y="0"/>
                          <a:ext cx="3657636" cy="1219200"/>
                          <a:chOff x="-143434" y="0"/>
                          <a:chExt cx="3657636" cy="1219200"/>
                        </a:xfrm>
                      </wpg:grpSpPr>
                      <wpg:grpSp>
                        <wpg:cNvPr id="435" name="Grupo 435"/>
                        <wpg:cNvGrpSpPr/>
                        <wpg:grpSpPr>
                          <a:xfrm>
                            <a:off x="1873624" y="259977"/>
                            <a:ext cx="1640578" cy="539600"/>
                            <a:chOff x="0" y="26895"/>
                            <a:chExt cx="1640578" cy="539600"/>
                          </a:xfrm>
                        </wpg:grpSpPr>
                        <wps:wsp>
                          <wps:cNvPr id="436" name="Rectángulo 436"/>
                          <wps:cNvSpPr/>
                          <wps:spPr>
                            <a:xfrm>
                              <a:off x="0" y="161365"/>
                              <a:ext cx="1595755" cy="405130"/>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5EAFD33"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7" name="Rectángulo 437"/>
                          <wps:cNvSpPr/>
                          <wps:spPr>
                            <a:xfrm>
                              <a:off x="44823" y="26895"/>
                              <a:ext cx="1595755" cy="494777"/>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FE0E5F6" w14:textId="77777777" w:rsidR="002A393E" w:rsidRPr="00075F2C" w:rsidRDefault="002A393E" w:rsidP="00502DBA">
                                <w:pPr>
                                  <w:jc w:val="center"/>
                                  <w:rPr>
                                    <w:b/>
                                    <w:bCs/>
                                    <w:color w:val="000000" w:themeColor="text1"/>
                                    <w:sz w:val="16"/>
                                    <w:szCs w:val="16"/>
                                  </w:rPr>
                                </w:pPr>
                                <w:r w:rsidRPr="00075F2C">
                                  <w:rPr>
                                    <w:b/>
                                    <w:bCs/>
                                    <w:color w:val="000000" w:themeColor="text1"/>
                                    <w:sz w:val="16"/>
                                    <w:szCs w:val="16"/>
                                  </w:rPr>
                                  <w:t>Recurso humano (operarios de maquinaria, auxiliares</w:t>
                                </w:r>
                                <w:r>
                                  <w:rPr>
                                    <w:b/>
                                    <w:bCs/>
                                    <w:color w:val="000000" w:themeColor="text1"/>
                                    <w:sz w:val="16"/>
                                    <w:szCs w:val="16"/>
                                  </w:rPr>
                                  <w:t>, personal administrativo</w:t>
                                </w:r>
                                <w:r w:rsidRPr="00075F2C">
                                  <w:rPr>
                                    <w:b/>
                                    <w:bCs/>
                                    <w:color w:val="000000" w:themeColor="text1"/>
                                    <w:sz w:val="16"/>
                                    <w:szCs w:val="16"/>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38" name="Grupo 438"/>
                        <wpg:cNvGrpSpPr/>
                        <wpg:grpSpPr>
                          <a:xfrm>
                            <a:off x="-143434" y="0"/>
                            <a:ext cx="1894074" cy="1219200"/>
                            <a:chOff x="-143434" y="0"/>
                            <a:chExt cx="1894074" cy="1219200"/>
                          </a:xfrm>
                        </wpg:grpSpPr>
                        <wps:wsp>
                          <wps:cNvPr id="439" name="Rectángulo 439"/>
                          <wps:cNvSpPr/>
                          <wps:spPr>
                            <a:xfrm>
                              <a:off x="-143434" y="0"/>
                              <a:ext cx="1894074" cy="1219200"/>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0" name="Rectángulo 440"/>
                          <wps:cNvSpPr/>
                          <wps:spPr>
                            <a:xfrm>
                              <a:off x="44827" y="81804"/>
                              <a:ext cx="1541780" cy="39444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84C526D" w14:textId="77777777" w:rsidR="002A393E" w:rsidRPr="007C615D" w:rsidRDefault="002A393E" w:rsidP="00502DBA">
                                <w:pPr>
                                  <w:jc w:val="center"/>
                                  <w:rPr>
                                    <w:b/>
                                    <w:bCs/>
                                    <w:color w:val="FFFFFF" w:themeColor="background1"/>
                                    <w:sz w:val="16"/>
                                    <w:szCs w:val="16"/>
                                  </w:rPr>
                                </w:pPr>
                                <w:r w:rsidRPr="007C615D">
                                  <w:rPr>
                                    <w:b/>
                                    <w:bCs/>
                                    <w:color w:val="FFFFFF" w:themeColor="background1"/>
                                    <w:sz w:val="16"/>
                                    <w:szCs w:val="16"/>
                                  </w:rPr>
                                  <w:t>Elementos de protección personal</w:t>
                                </w:r>
                                <w:r>
                                  <w:rPr>
                                    <w:b/>
                                    <w:bCs/>
                                    <w:color w:val="FFFFFF" w:themeColor="background1"/>
                                    <w:sz w:val="16"/>
                                    <w:szCs w:val="16"/>
                                  </w:rPr>
                                  <w:t xml:space="preserve"> EPP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1" name="Rectángulo 441"/>
                          <wps:cNvSpPr/>
                          <wps:spPr>
                            <a:xfrm>
                              <a:off x="44677" y="502023"/>
                              <a:ext cx="1541930" cy="234801"/>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56A00E1"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Alimentos y bebidas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2" name="Rectángulo 442"/>
                          <wps:cNvSpPr/>
                          <wps:spPr>
                            <a:xfrm>
                              <a:off x="44825" y="770756"/>
                              <a:ext cx="1541930" cy="394656"/>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0CEB17F"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Unidades sanitarias/ instalaciones operativas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2AAA4E29" id="Grupo 434" o:spid="_x0000_s1195" style="position:absolute;left:0;text-align:left;margin-left:-37.65pt;margin-top:12.5pt;width:4in;height:96pt;z-index:251750400;mso-width-relative:margin;mso-height-relative:margin" coordorigin="-1434" coordsize="36576,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">
                <v:group id="Grupo 435" o:spid="_x0000_s1196" style="position:absolute;left:18736;top:2599;width:16406;height:5396" coordorigin=",268" coordsize="16405,53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FQ/cUAAADcAAAADwAAAGRycy9kb3ducmV2LnhtbESPT4vCMBTE78J+h/CE&#10;vWna9Q9LNYqIu+xBBHVBvD2aZ1tsXkoT2/rtjSB4HGbmN8x82ZlSNFS7wrKCeBiBIE6tLjhT8H/8&#10;GXyDcB5ZY2mZFNzJwXLx0Ztjom3Le2oOPhMBwi5BBbn3VSKlS3My6Ia2Ig7exdYGfZB1JnWNbYCb&#10;Un5F0VQaLDgs5FjROqf0ergZBb8ttqtRvGm218v6fj5OdqdtTEp99rvVDISnzr/Dr/afVjAeTeB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ixUP3FAAAA3AAA&#10;AA8AAAAAAAAAAAAAAAAAqgIAAGRycy9kb3ducmV2LnhtbFBLBQYAAAAABAAEAPoAAACcAwAAAAA=&#10;">
                  <v:rect id="Rectángulo 436" o:spid="_x0000_s1197" style="position:absolute;top:1613;width:15957;height:40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eva8UA&#10;AADcAAAADwAAAGRycy9kb3ducmV2LnhtbESPzWrDMBCE74W8g9hAb43sJKTBsWxMoLSXBJrmkONi&#10;rX9aa2Us2XHfvioUehxm5hsmzWfTiYkG11pWEK8iEMSl1S3XCq4fL097EM4ja+wsk4JvcpBni4cU&#10;E23v/E7TxdciQNglqKDxvk+kdGVDBt3K9sTBq+xg0Ac51FIPeA9w08l1FO2kwZbDQoM9HRsqvy6j&#10;UUDnMS42J9k+nz/jUyXN9tWMN6Uel3NxAOFp9v/hv/abVrDd7OD3TDgCMv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x69rxQAAANwAAAAPAAAAAAAAAAAAAAAAAJgCAABkcnMv&#10;ZG93bnJldi54bWxQSwUGAAAAAAQABAD1AAAAigMAAAAA&#10;" fillcolor="#ffd966 [1943]" stroked="f" strokeweight="1.5pt">
                    <v:textbox>
                      <w:txbxContent>
                        <w:p w14:paraId="45EAFD33" w14:textId="77777777" w:rsidR="002A393E" w:rsidRPr="00075F2C" w:rsidRDefault="002A393E" w:rsidP="00502DBA">
                          <w:pPr>
                            <w:jc w:val="center"/>
                            <w:rPr>
                              <w:b/>
                              <w:bCs/>
                              <w:color w:val="000000" w:themeColor="text1"/>
                              <w:sz w:val="16"/>
                              <w:szCs w:val="16"/>
                            </w:rPr>
                          </w:pPr>
                        </w:p>
                      </w:txbxContent>
                    </v:textbox>
                  </v:rect>
                  <v:rect id="Rectángulo 437" o:spid="_x0000_s1198" style="position:absolute;left:448;top:268;width:15957;height:49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AtIcMA&#10;AADcAAAADwAAAGRycy9kb3ducmV2LnhtbESPzW7CMBCE75X6DtYicSsO5adRwKCUP3HhUOABVvE2&#10;iRqvrdiF8PYYCYnjaGa+0cyXnWnEhVpfW1YwHCQgiAuray4VnE/bjxSED8gaG8uk4EYelov3tzlm&#10;2l75hy7HUIoIYZ+hgioEl0npi4oM+oF1xNH7ta3BEGVbSt3iNcJNIz+TZCoN1hwXKnS0qqj4O/4b&#10;BTtKaRP2E66/80O6PucWnRsr1e91+QxEoC68ws/2XisYj77gcSYeAbm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lAtIcMAAADcAAAADwAAAAAAAAAAAAAAAACYAgAAZHJzL2Rv&#10;d25yZXYueG1sUEsFBgAAAAAEAAQA9QAAAIgDAAAAAA==&#10;" fillcolor="#ffc000 [3207]" stroked="f" strokeweight="1.5pt">
                    <v:textbox>
                      <w:txbxContent>
                        <w:p w14:paraId="1FE0E5F6" w14:textId="77777777" w:rsidR="002A393E" w:rsidRPr="00075F2C" w:rsidRDefault="002A393E" w:rsidP="00502DBA">
                          <w:pPr>
                            <w:jc w:val="center"/>
                            <w:rPr>
                              <w:b/>
                              <w:bCs/>
                              <w:color w:val="000000" w:themeColor="text1"/>
                              <w:sz w:val="16"/>
                              <w:szCs w:val="16"/>
                            </w:rPr>
                          </w:pPr>
                          <w:r w:rsidRPr="00075F2C">
                            <w:rPr>
                              <w:b/>
                              <w:bCs/>
                              <w:color w:val="000000" w:themeColor="text1"/>
                              <w:sz w:val="16"/>
                              <w:szCs w:val="16"/>
                            </w:rPr>
                            <w:t>Recurso humano (operarios de maquinaria, auxiliares</w:t>
                          </w:r>
                          <w:r>
                            <w:rPr>
                              <w:b/>
                              <w:bCs/>
                              <w:color w:val="000000" w:themeColor="text1"/>
                              <w:sz w:val="16"/>
                              <w:szCs w:val="16"/>
                            </w:rPr>
                            <w:t>, personal administrativo</w:t>
                          </w:r>
                          <w:r w:rsidRPr="00075F2C">
                            <w:rPr>
                              <w:b/>
                              <w:bCs/>
                              <w:color w:val="000000" w:themeColor="text1"/>
                              <w:sz w:val="16"/>
                              <w:szCs w:val="16"/>
                            </w:rPr>
                            <w:t>)</w:t>
                          </w:r>
                        </w:p>
                      </w:txbxContent>
                    </v:textbox>
                  </v:rect>
                </v:group>
                <v:group id="Grupo 438" o:spid="_x0000_s1199" style="position:absolute;left:-1434;width:18940;height:12192" coordorigin="-1434" coordsize="18940,121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aw/2PCAAAA3AAAAA8A&#10;AAAAAAAAAAAAAAAAqgIAAGRycy9kb3ducmV2LnhtbFBLBQYAAAAABAAEAPoAAACZAwAAAAA=&#10;">
                  <v:rect id="Rectángulo 439" o:spid="_x0000_s1200" style="position:absolute;left:-1434;width:18940;height:12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9DHsUA&#10;AADcAAAADwAAAGRycy9kb3ducmV2LnhtbESP0WrCQBRE3wX/YblCX6RuGkOr0VWKUBAKirEfcMle&#10;N8Hs3ZDdxvTvXaHg4zAzZ5j1drCN6KnztWMFb7MEBHHpdM1Gwc/563UBwgdkjY1jUvBHHrab8WiN&#10;uXY3PlFfBCMihH2OCqoQ2lxKX1Zk0c9cSxy9i+sshig7I3WHtwi3jUyT5F1arDkuVNjSrqLyWvxa&#10;BWF57Pvpx+5giv15nto0M99DptTLZPhcgQg0hGf4v73XCrL5Eh5n4hGQm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z0MexQAAANwAAAAPAAAAAAAAAAAAAAAAAJgCAABkcnMv&#10;ZG93bnJldi54bWxQSwUGAAAAAAQABAD1AAAAigMAAAAA&#10;" fillcolor="#fbe4d5 [661]" stroked="f" strokeweight="1pt"/>
                  <v:rect id="Rectángulo 440" o:spid="_x0000_s1201" style="position:absolute;left:448;top:818;width:15418;height:39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lV3cAA&#10;AADcAAAADwAAAGRycy9kb3ducmV2LnhtbERPzYrCMBC+C/sOYYS9aWpXRKpRZEFwDypWH2BMxrbY&#10;TEoStfv2m8OCx4/vf7nubSue5EPjWMFknIEg1s40XCm4nLejOYgQkQ22jknBLwVYrz4GSyyMe/GJ&#10;nmWsRArhUKCCOsaukDLomiyGseuIE3dz3mJM0FfSeHylcNvKPMtm0mLDqaHGjr5r0vfyYRXMD/5g&#10;7EP/7PP8PIn761F/3aVSn8N+swARqY9v8b97ZxRMp2l+OpOOgFz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9lV3cAAAADcAAAADwAAAAAAAAAAAAAAAACYAgAAZHJzL2Rvd25y&#10;ZXYueG1sUEsFBgAAAAAEAAQA9QAAAIUDAAAAAA==&#10;" fillcolor="red" stroked="f" strokeweight="1.5pt">
                    <v:textbox>
                      <w:txbxContent>
                        <w:p w14:paraId="484C526D" w14:textId="77777777" w:rsidR="002A393E" w:rsidRPr="007C615D" w:rsidRDefault="002A393E" w:rsidP="00502DBA">
                          <w:pPr>
                            <w:jc w:val="center"/>
                            <w:rPr>
                              <w:b/>
                              <w:bCs/>
                              <w:color w:val="FFFFFF" w:themeColor="background1"/>
                              <w:sz w:val="16"/>
                              <w:szCs w:val="16"/>
                            </w:rPr>
                          </w:pPr>
                          <w:r w:rsidRPr="007C615D">
                            <w:rPr>
                              <w:b/>
                              <w:bCs/>
                              <w:color w:val="FFFFFF" w:themeColor="background1"/>
                              <w:sz w:val="16"/>
                              <w:szCs w:val="16"/>
                            </w:rPr>
                            <w:t>Elementos de protección personal</w:t>
                          </w:r>
                          <w:r>
                            <w:rPr>
                              <w:b/>
                              <w:bCs/>
                              <w:color w:val="FFFFFF" w:themeColor="background1"/>
                              <w:sz w:val="16"/>
                              <w:szCs w:val="16"/>
                            </w:rPr>
                            <w:t xml:space="preserve"> EPP</w:t>
                          </w:r>
                        </w:p>
                      </w:txbxContent>
                    </v:textbox>
                  </v:rect>
                  <v:rect id="Rectángulo 441" o:spid="_x0000_s1202" style="position:absolute;left:446;top:5020;width:15420;height:23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XwRsQA&#10;AADcAAAADwAAAGRycy9kb3ducmV2LnhtbESP3WoCMRSE7wt9h3AKvavZ3YrI1igiCO2Fij8PcJoc&#10;dxc3J0sSdX17IwheDjPzDTOZ9bYVF/KhcawgH2QgiLUzDVcKDvvl1xhEiMgGW8ek4EYBZtP3twmW&#10;xl15S5ddrESCcChRQR1jV0oZdE0Ww8B1xMk7Om8xJukraTxeE9y2ssiykbTYcFqosaNFTfq0O1sF&#10;47VfG3vWf6ui2Odx9b/R3yep1OdHP/8BEamPr/Cz/WsUDIc5PM6kIy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V8EbEAAAA3AAAAA8AAAAAAAAAAAAAAAAAmAIAAGRycy9k&#10;b3ducmV2LnhtbFBLBQYAAAAABAAEAPUAAACJAwAAAAA=&#10;" fillcolor="red" stroked="f" strokeweight="1.5pt">
                    <v:textbox>
                      <w:txbxContent>
                        <w:p w14:paraId="156A00E1"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Alimentos y bebidas</w:t>
                          </w:r>
                        </w:p>
                      </w:txbxContent>
                    </v:textbox>
                  </v:rect>
                  <v:rect id="Rectángulo 442" o:spid="_x0000_s1203" style="position:absolute;left:448;top:7707;width:15419;height:39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duMcMA&#10;AADcAAAADwAAAGRycy9kb3ducmV2LnhtbESP0YrCMBRE3xf8h3AF39bUKotUo4gg7D6orPoB1+Ta&#10;FpubkkStf28WFnwcZuYMM192thF38qF2rGA0zEAQa2dqLhWcjpvPKYgQkQ02jknBkwIsF72PORbG&#10;PfiX7odYigThUKCCKsa2kDLoiiyGoWuJk3dx3mJM0pfSeHwkuG1knmVf0mLNaaHCltYV6evhZhVM&#10;d35n7E3/bPP8OIrb816Pr1KpQb9bzUBE6uI7/N/+Ngomkxz+zqQjIB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EduMcMAAADcAAAADwAAAAAAAAAAAAAAAACYAgAAZHJzL2Rv&#10;d25yZXYueG1sUEsFBgAAAAAEAAQA9QAAAIgDAAAAAA==&#10;" fillcolor="red" stroked="f" strokeweight="1.5pt">
                    <v:textbox>
                      <w:txbxContent>
                        <w:p w14:paraId="70CEB17F"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Unidades sanitarias/ instalaciones operativas</w:t>
                          </w:r>
                        </w:p>
                      </w:txbxContent>
                    </v:textbox>
                  </v:rect>
                </v:group>
              </v:group>
            </w:pict>
          </mc:Fallback>
        </mc:AlternateContent>
      </w:r>
      <w:r w:rsidRPr="00BC37E3">
        <w:rPr>
          <w:rFonts w:cs="Arial"/>
          <w:b/>
          <w:bCs/>
          <w:lang w:val="es-CO"/>
        </w:rPr>
        <w:tab/>
      </w:r>
    </w:p>
    <w:p w14:paraId="1193558D" w14:textId="7EACD995" w:rsidR="00502DBA" w:rsidRPr="00BC37E3" w:rsidRDefault="00502DBA" w:rsidP="0007314C">
      <w:pPr>
        <w:tabs>
          <w:tab w:val="left" w:pos="2580"/>
        </w:tabs>
        <w:spacing w:after="0" w:line="276" w:lineRule="auto"/>
        <w:rPr>
          <w:rFonts w:cs="Arial"/>
          <w:b/>
          <w:bCs/>
          <w:u w:val="single"/>
          <w:lang w:val="es-CO"/>
        </w:rPr>
      </w:pP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745280" behindDoc="0" locked="0" layoutInCell="1" allowOverlap="1" wp14:anchorId="34E9E54D" wp14:editId="4FEC4AE9">
                <wp:simplePos x="0" y="0"/>
                <wp:positionH relativeFrom="column">
                  <wp:posOffset>3257502</wp:posOffset>
                </wp:positionH>
                <wp:positionV relativeFrom="paragraph">
                  <wp:posOffset>129768</wp:posOffset>
                </wp:positionV>
                <wp:extent cx="163902" cy="3623094"/>
                <wp:effectExtent l="0" t="19050" r="26670" b="15875"/>
                <wp:wrapNone/>
                <wp:docPr id="453" name="Cerrar corchete 453"/>
                <wp:cNvGraphicFramePr/>
                <a:graphic xmlns:a="http://schemas.openxmlformats.org/drawingml/2006/main">
                  <a:graphicData uri="http://schemas.microsoft.com/office/word/2010/wordprocessingShape">
                    <wps:wsp>
                      <wps:cNvSpPr/>
                      <wps:spPr>
                        <a:xfrm>
                          <a:off x="0" y="0"/>
                          <a:ext cx="163902" cy="3623094"/>
                        </a:xfrm>
                        <a:prstGeom prst="rightBracket">
                          <a:avLst/>
                        </a:prstGeom>
                        <a:ln w="28575"/>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B55AF16" id="Cerrar corchete 453" o:spid="_x0000_s1026" type="#_x0000_t86" style="position:absolute;margin-left:256.5pt;margin-top:10.2pt;width:12.9pt;height:285.3pt;z-index:251745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" adj="81" strokecolor="#5b9bd5 [3204]" strokeweight="2.25pt">
                <v:stroke joinstyle="miter"/>
              </v:shape>
            </w:pict>
          </mc:Fallback>
        </mc:AlternateContent>
      </w:r>
    </w:p>
    <w:p w14:paraId="5C45CD86" w14:textId="2B749E9C" w:rsidR="00502DBA" w:rsidRPr="00BC37E3" w:rsidRDefault="00502DBA" w:rsidP="0007314C">
      <w:pPr>
        <w:tabs>
          <w:tab w:val="left" w:pos="2580"/>
        </w:tabs>
        <w:spacing w:after="0" w:line="276" w:lineRule="auto"/>
        <w:rPr>
          <w:rFonts w:cs="Arial"/>
          <w:b/>
          <w:bCs/>
          <w:u w:val="single"/>
          <w:lang w:val="es-CO"/>
        </w:rPr>
      </w:pPr>
      <w:r w:rsidRPr="00BC37E3">
        <w:rPr>
          <w:rFonts w:cs="Arial"/>
          <w:b/>
          <w:bCs/>
          <w:noProof/>
          <w:lang w:val="es-CO" w:eastAsia="es-CO"/>
        </w:rPr>
        <mc:AlternateContent>
          <mc:Choice Requires="wpg">
            <w:drawing>
              <wp:anchor distT="0" distB="0" distL="114300" distR="114300" simplePos="0" relativeHeight="251785216" behindDoc="0" locked="0" layoutInCell="1" allowOverlap="1" wp14:anchorId="24CC141E" wp14:editId="3702A7C2">
                <wp:simplePos x="0" y="0"/>
                <wp:positionH relativeFrom="column">
                  <wp:posOffset>5832699</wp:posOffset>
                </wp:positionH>
                <wp:positionV relativeFrom="paragraph">
                  <wp:posOffset>272079</wp:posOffset>
                </wp:positionV>
                <wp:extent cx="2303668" cy="528917"/>
                <wp:effectExtent l="0" t="0" r="0" b="5080"/>
                <wp:wrapNone/>
                <wp:docPr id="59" name="Grupo 59"/>
                <wp:cNvGraphicFramePr/>
                <a:graphic xmlns:a="http://schemas.openxmlformats.org/drawingml/2006/main">
                  <a:graphicData uri="http://schemas.microsoft.com/office/word/2010/wordprocessingGroup">
                    <wpg:wgp>
                      <wpg:cNvGrpSpPr/>
                      <wpg:grpSpPr>
                        <a:xfrm>
                          <a:off x="0" y="0"/>
                          <a:ext cx="2303668" cy="528917"/>
                          <a:chOff x="0" y="0"/>
                          <a:chExt cx="1595755" cy="404233"/>
                        </a:xfrm>
                      </wpg:grpSpPr>
                      <wps:wsp>
                        <wps:cNvPr id="61" name="Rectángulo 61"/>
                        <wps:cNvSpPr/>
                        <wps:spPr>
                          <a:xfrm>
                            <a:off x="0" y="0"/>
                            <a:ext cx="1595755" cy="404233"/>
                          </a:xfrm>
                          <a:prstGeom prst="rect">
                            <a:avLst/>
                          </a:prstGeom>
                          <a:solidFill>
                            <a:schemeClr val="dk1">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614A4505"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Rectángulo 62"/>
                        <wps:cNvSpPr/>
                        <wps:spPr>
                          <a:xfrm>
                            <a:off x="89639" y="35630"/>
                            <a:ext cx="1353967" cy="284481"/>
                          </a:xfrm>
                          <a:prstGeom prst="rect">
                            <a:avLst/>
                          </a:prstGeom>
                          <a:solidFill>
                            <a:schemeClr val="dk1">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29D3C0C3" w14:textId="77777777" w:rsidR="002A393E" w:rsidRPr="00BF4B75" w:rsidRDefault="002A393E" w:rsidP="00502DBA">
                              <w:pPr>
                                <w:spacing w:after="0"/>
                                <w:jc w:val="center"/>
                                <w:rPr>
                                  <w:b/>
                                  <w:bCs/>
                                  <w:color w:val="FFFFFF" w:themeColor="background1"/>
                                  <w:sz w:val="16"/>
                                  <w:szCs w:val="16"/>
                                </w:rPr>
                              </w:pPr>
                              <w:r w:rsidRPr="00BF4B75">
                                <w:rPr>
                                  <w:b/>
                                  <w:bCs/>
                                  <w:color w:val="FFFFFF" w:themeColor="background1"/>
                                  <w:sz w:val="16"/>
                                  <w:szCs w:val="16"/>
                                </w:rPr>
                                <w:t xml:space="preserve">Agua residual </w:t>
                              </w:r>
                              <w:r>
                                <w:rPr>
                                  <w:b/>
                                  <w:bCs/>
                                  <w:color w:val="FFFFFF" w:themeColor="background1"/>
                                  <w:sz w:val="16"/>
                                  <w:szCs w:val="16"/>
                                </w:rPr>
                                <w:t>del lavado de materiales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4CC141E" id="Grupo 59" o:spid="_x0000_s1204" style="position:absolute;left:0;text-align:left;margin-left:459.25pt;margin-top:21.4pt;width:181.4pt;height:41.65pt;z-index:251785216;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">
                <v:rect id="Rectángulo 61" o:spid="_x0000_s1205"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i7Q8EA&#10;AADbAAAADwAAAGRycy9kb3ducmV2LnhtbESPT4vCMBTE78J+h/AWvBSb6qFI11R2F1e8+u/+tnm2&#10;ZZuXkmRr/fZGEDwOM/MbZrUeTScGcr61rGCeZiCIK6tbrhWcjj+zJQgfkDV2lknBjTysy7fJCgtt&#10;r7yn4RBqESHsC1TQhNAXUvqqIYM+tT1x9C7WGQxRulpqh9cIN51cZFkuDbYcFxrs6buh6u/wbxQ4&#10;6Tf6HJLNV9UODl3njtvkV6np+/j5ASLQGF7hZ3unFeRzeHyJP0CW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HYu0PBAAAA2wAAAA8AAAAAAAAAAAAAAAAAmAIAAGRycy9kb3du&#10;cmV2LnhtbFBLBQYAAAAABAAEAPUAAACGAwAAAAA=&#10;" fillcolor="black [3200]" stroked="f">
                  <v:fill opacity="32896f"/>
                  <v:textbox>
                    <w:txbxContent>
                      <w:p w14:paraId="614A4505" w14:textId="77777777" w:rsidR="002A393E" w:rsidRPr="00075F2C" w:rsidRDefault="002A393E" w:rsidP="00502DBA">
                        <w:pPr>
                          <w:jc w:val="center"/>
                          <w:rPr>
                            <w:b/>
                            <w:bCs/>
                            <w:color w:val="000000" w:themeColor="text1"/>
                            <w:sz w:val="16"/>
                            <w:szCs w:val="16"/>
                          </w:rPr>
                        </w:pPr>
                      </w:p>
                    </w:txbxContent>
                  </v:textbox>
                </v:rect>
                <v:rect id="Rectángulo 62" o:spid="_x0000_s1206" style="position:absolute;left:896;top:356;width:13540;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olNMAA&#10;AADbAAAADwAAAGRycy9kb3ducmV2LnhtbESPT4vCMBTE7wt+h/CEvcia6kGW2lhUquzVf/dn87Yt&#10;Ni8libX77TeC4HGYmd8wWT6YVvTkfGNZwWyagCAurW64UnA+7b6+QfiArLG1TAr+yEO+Gn1kmGr7&#10;4AP1x1CJCGGfooI6hC6V0pc1GfRT2xFH79c6gyFKV0nt8BHhppXzJFlIgw3HhRo72tZU3o53o8BJ&#10;X+hLmBSbsukdutad9pOrUp/jYb0EEWgI7/Cr/aMVLObw/BJ/gFz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QolNMAAAADbAAAADwAAAAAAAAAAAAAAAACYAgAAZHJzL2Rvd25y&#10;ZXYueG1sUEsFBgAAAAAEAAQA9QAAAIUDAAAAAA==&#10;" fillcolor="black [3200]" stroked="f">
                  <v:fill opacity="32896f"/>
                  <v:textbox>
                    <w:txbxContent>
                      <w:p w14:paraId="29D3C0C3" w14:textId="77777777" w:rsidR="002A393E" w:rsidRPr="00BF4B75" w:rsidRDefault="002A393E" w:rsidP="00502DBA">
                        <w:pPr>
                          <w:spacing w:after="0"/>
                          <w:jc w:val="center"/>
                          <w:rPr>
                            <w:b/>
                            <w:bCs/>
                            <w:color w:val="FFFFFF" w:themeColor="background1"/>
                            <w:sz w:val="16"/>
                            <w:szCs w:val="16"/>
                          </w:rPr>
                        </w:pPr>
                        <w:r w:rsidRPr="00BF4B75">
                          <w:rPr>
                            <w:b/>
                            <w:bCs/>
                            <w:color w:val="FFFFFF" w:themeColor="background1"/>
                            <w:sz w:val="16"/>
                            <w:szCs w:val="16"/>
                          </w:rPr>
                          <w:t xml:space="preserve">Agua residual </w:t>
                        </w:r>
                        <w:r>
                          <w:rPr>
                            <w:b/>
                            <w:bCs/>
                            <w:color w:val="FFFFFF" w:themeColor="background1"/>
                            <w:sz w:val="16"/>
                            <w:szCs w:val="16"/>
                          </w:rPr>
                          <w:t>del lavado de materiales</w:t>
                        </w:r>
                      </w:p>
                    </w:txbxContent>
                  </v:textbox>
                </v:rect>
              </v:group>
            </w:pict>
          </mc:Fallback>
        </mc:AlternateContent>
      </w:r>
    </w:p>
    <w:p w14:paraId="7CEA7C92" w14:textId="77777777" w:rsidR="00502DBA" w:rsidRPr="00BC37E3" w:rsidRDefault="00502DBA" w:rsidP="0007314C">
      <w:pPr>
        <w:tabs>
          <w:tab w:val="left" w:pos="2580"/>
        </w:tabs>
        <w:spacing w:after="0" w:line="276" w:lineRule="auto"/>
        <w:rPr>
          <w:rFonts w:cs="Arial"/>
          <w:b/>
          <w:bCs/>
          <w:u w:val="single"/>
          <w:lang w:val="es-CO"/>
        </w:rPr>
      </w:pPr>
    </w:p>
    <w:p w14:paraId="4AB9E6A6" w14:textId="644D02AC" w:rsidR="00502DBA" w:rsidRPr="00BC37E3" w:rsidRDefault="00502DBA" w:rsidP="0007314C">
      <w:pPr>
        <w:tabs>
          <w:tab w:val="left" w:pos="2580"/>
        </w:tabs>
        <w:spacing w:after="0" w:line="276" w:lineRule="auto"/>
        <w:rPr>
          <w:rFonts w:cs="Arial"/>
          <w:b/>
          <w:bCs/>
          <w:u w:val="single"/>
          <w:lang w:val="es-CO"/>
        </w:rPr>
      </w:pPr>
      <w:r w:rsidRPr="00BC37E3">
        <w:rPr>
          <w:rFonts w:cs="Arial"/>
          <w:b/>
          <w:bCs/>
          <w:noProof/>
          <w:color w:val="1F4E79" w:themeColor="accent1" w:themeShade="80"/>
          <w:u w:val="single"/>
          <w:lang w:val="es-CO" w:eastAsia="es-CO"/>
        </w:rPr>
        <mc:AlternateContent>
          <mc:Choice Requires="wpg">
            <w:drawing>
              <wp:anchor distT="0" distB="0" distL="114300" distR="114300" simplePos="0" relativeHeight="251738112" behindDoc="0" locked="0" layoutInCell="1" allowOverlap="1" wp14:anchorId="7CA2E60E" wp14:editId="7BEA9284">
                <wp:simplePos x="0" y="0"/>
                <wp:positionH relativeFrom="column">
                  <wp:posOffset>-478454</wp:posOffset>
                </wp:positionH>
                <wp:positionV relativeFrom="paragraph">
                  <wp:posOffset>331844</wp:posOffset>
                </wp:positionV>
                <wp:extent cx="1894130" cy="1052195"/>
                <wp:effectExtent l="0" t="0" r="0" b="1905"/>
                <wp:wrapNone/>
                <wp:docPr id="457" name="Grupo 457"/>
                <wp:cNvGraphicFramePr/>
                <a:graphic xmlns:a="http://schemas.openxmlformats.org/drawingml/2006/main">
                  <a:graphicData uri="http://schemas.microsoft.com/office/word/2010/wordprocessingGroup">
                    <wpg:wgp>
                      <wpg:cNvGrpSpPr/>
                      <wpg:grpSpPr>
                        <a:xfrm>
                          <a:off x="0" y="0"/>
                          <a:ext cx="1894130" cy="1052195"/>
                          <a:chOff x="0" y="0"/>
                          <a:chExt cx="1894130" cy="1052195"/>
                        </a:xfrm>
                      </wpg:grpSpPr>
                      <wps:wsp>
                        <wps:cNvPr id="458" name="Rectángulo 458"/>
                        <wps:cNvSpPr/>
                        <wps:spPr>
                          <a:xfrm>
                            <a:off x="0" y="0"/>
                            <a:ext cx="1894130" cy="1052195"/>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9" name="Rectángulo 459"/>
                        <wps:cNvSpPr/>
                        <wps:spPr>
                          <a:xfrm>
                            <a:off x="188259" y="170329"/>
                            <a:ext cx="1595755" cy="351342"/>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0FE12D6"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Combustible</w:t>
                              </w:r>
                              <w:r>
                                <w:rPr>
                                  <w:b/>
                                  <w:bCs/>
                                  <w:color w:val="FFFFFF" w:themeColor="background1"/>
                                  <w:sz w:val="16"/>
                                  <w:szCs w:val="16"/>
                                </w:rPr>
                                <w:t>s</w:t>
                              </w:r>
                              <w:r w:rsidRPr="007C615D">
                                <w:rPr>
                                  <w:b/>
                                  <w:bCs/>
                                  <w:color w:val="FFFFFF" w:themeColor="background1"/>
                                  <w:sz w:val="16"/>
                                  <w:szCs w:val="16"/>
                                </w:rPr>
                                <w:t xml:space="preserve"> y lubricantes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0" name="Rectángulo 460"/>
                        <wps:cNvSpPr/>
                        <wps:spPr>
                          <a:xfrm>
                            <a:off x="188165" y="598805"/>
                            <a:ext cx="1595755" cy="288589"/>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D4230A2"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 xml:space="preserve">Repuestos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CA2E60E" id="Grupo 457" o:spid="_x0000_s1207" style="position:absolute;left:0;text-align:left;margin-left:-37.65pt;margin-top:26.15pt;width:149.15pt;height:82.85pt;z-index:251738112" coordsize="18941,10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">
                <v:rect id="Rectángulo 458" o:spid="_x0000_s1208" style="position:absolute;width:18941;height:105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wDJcIA&#10;AADcAAAADwAAAGRycy9kb3ducmV2LnhtbERP3WrCMBS+H/gO4Qy8GZpaO906o4ggCMLGqg9waM7S&#10;suakNLHWtzcXgpcf3/9qM9hG9NT52rGC2TQBQVw6XbNRcD7tJx8gfEDW2DgmBTfysFmPXlaYa3fl&#10;X+qLYEQMYZ+jgiqENpfSlxVZ9FPXEkfuz3UWQ4SdkbrDawy3jUyTZCEt1hwbKmxpV1H5X1ysgvD5&#10;0/dvy923KQ6neWrTzByHTKnx67D9AhFoCE/xw33QCrL3uDaeiUdAr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XAMlwgAAANwAAAAPAAAAAAAAAAAAAAAAAJgCAABkcnMvZG93&#10;bnJldi54bWxQSwUGAAAAAAQABAD1AAAAhwMAAAAA&#10;" fillcolor="#fbe4d5 [661]" stroked="f" strokeweight="1pt"/>
                <v:rect id="Rectángulo 459" o:spid="_x0000_s1209" style="position:absolute;left:1882;top:1703;width:15958;height:35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pqncQA&#10;AADcAAAADwAAAGRycy9kb3ducmV2LnhtbESP3WoCMRSE7wt9h3AKvatZt63oahQRCvVCxZ8HOCbH&#10;3cXNyZJEXd++EYReDjPzDTOZdbYRV/Khdqyg38tAEGtnai4VHPY/H0MQISIbbByTgjsFmE1fXyZY&#10;GHfjLV13sRQJwqFABVWMbSFl0BVZDD3XEifv5LzFmKQvpfF4S3DbyDzLBtJizWmhwpYWFenz7mIV&#10;DNd+bexFL1d5vu/H1XGjP89Sqfe3bj4GEamL/+Fn+9co+PoeweNMOgJy+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6ap3EAAAA3AAAAA8AAAAAAAAAAAAAAAAAmAIAAGRycy9k&#10;b3ducmV2LnhtbFBLBQYAAAAABAAEAPUAAACJAwAAAAA=&#10;" fillcolor="red" stroked="f" strokeweight="1.5pt">
                  <v:textbox>
                    <w:txbxContent>
                      <w:p w14:paraId="20FE12D6"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Combustible</w:t>
                        </w:r>
                        <w:r>
                          <w:rPr>
                            <w:b/>
                            <w:bCs/>
                            <w:color w:val="FFFFFF" w:themeColor="background1"/>
                            <w:sz w:val="16"/>
                            <w:szCs w:val="16"/>
                          </w:rPr>
                          <w:t>s</w:t>
                        </w:r>
                        <w:r w:rsidRPr="007C615D">
                          <w:rPr>
                            <w:b/>
                            <w:bCs/>
                            <w:color w:val="FFFFFF" w:themeColor="background1"/>
                            <w:sz w:val="16"/>
                            <w:szCs w:val="16"/>
                          </w:rPr>
                          <w:t xml:space="preserve"> y lubricantes</w:t>
                        </w:r>
                      </w:p>
                    </w:txbxContent>
                  </v:textbox>
                </v:rect>
                <v:rect id="Rectángulo 460" o:spid="_x0000_s1210" style="position:absolute;left:1881;top:5988;width:15958;height:28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wJvcAA&#10;AADcAAAADwAAAGRycy9kb3ducmV2LnhtbERPzYrCMBC+C/sOYYS9aWp3EalGkQXBPahYfYAxGdti&#10;MylJ1O7bbw6Cx4/vf7HqbSse5EPjWMFknIEg1s40XCk4nzajGYgQkQ22jknBHwVYLT8GCyyMe/KR&#10;HmWsRArhUKCCOsaukDLomiyGseuIE3d13mJM0FfSeHymcNvKPMum0mLDqaHGjn5q0rfybhXM9n5v&#10;7F3/7vL8NIm7y0F/3aRSn8N+PQcRqY9v8cu9NQq+p2l+OpOOgF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GwJvcAAAADcAAAADwAAAAAAAAAAAAAAAACYAgAAZHJzL2Rvd25y&#10;ZXYueG1sUEsFBgAAAAAEAAQA9QAAAIUDAAAAAA==&#10;" fillcolor="red" stroked="f" strokeweight="1.5pt">
                  <v:textbox>
                    <w:txbxContent>
                      <w:p w14:paraId="0D4230A2"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 xml:space="preserve">Repuestos </w:t>
                        </w:r>
                      </w:p>
                    </w:txbxContent>
                  </v:textbox>
                </v:rect>
              </v:group>
            </w:pict>
          </mc:Fallback>
        </mc:AlternateContent>
      </w:r>
    </w:p>
    <w:p w14:paraId="58D240A6" w14:textId="1BB133A9" w:rsidR="00502DBA" w:rsidRPr="00BC37E3" w:rsidRDefault="00502DBA" w:rsidP="0007314C">
      <w:pPr>
        <w:tabs>
          <w:tab w:val="left" w:pos="2580"/>
        </w:tabs>
        <w:spacing w:after="0" w:line="276" w:lineRule="auto"/>
        <w:rPr>
          <w:rFonts w:cs="Arial"/>
          <w:b/>
          <w:bCs/>
          <w:u w:val="single"/>
          <w:lang w:val="es-CO"/>
        </w:rPr>
      </w:pPr>
      <w:r w:rsidRPr="00BC37E3">
        <w:rPr>
          <w:rFonts w:cs="Arial"/>
          <w:b/>
          <w:bCs/>
          <w:noProof/>
          <w:lang w:val="es-CO" w:eastAsia="es-CO"/>
        </w:rPr>
        <mc:AlternateContent>
          <mc:Choice Requires="wpg">
            <w:drawing>
              <wp:anchor distT="0" distB="0" distL="114300" distR="114300" simplePos="0" relativeHeight="251754496" behindDoc="0" locked="0" layoutInCell="1" allowOverlap="1" wp14:anchorId="6732514D" wp14:editId="7103D85F">
                <wp:simplePos x="0" y="0"/>
                <wp:positionH relativeFrom="column">
                  <wp:posOffset>5832698</wp:posOffset>
                </wp:positionH>
                <wp:positionV relativeFrom="paragraph">
                  <wp:posOffset>125730</wp:posOffset>
                </wp:positionV>
                <wp:extent cx="2303033" cy="403860"/>
                <wp:effectExtent l="0" t="0" r="0" b="2540"/>
                <wp:wrapNone/>
                <wp:docPr id="454" name="Grupo 454"/>
                <wp:cNvGraphicFramePr/>
                <a:graphic xmlns:a="http://schemas.openxmlformats.org/drawingml/2006/main">
                  <a:graphicData uri="http://schemas.microsoft.com/office/word/2010/wordprocessingGroup">
                    <wpg:wgp>
                      <wpg:cNvGrpSpPr/>
                      <wpg:grpSpPr>
                        <a:xfrm>
                          <a:off x="0" y="0"/>
                          <a:ext cx="2303033" cy="403860"/>
                          <a:chOff x="0" y="0"/>
                          <a:chExt cx="1595755" cy="404233"/>
                        </a:xfrm>
                      </wpg:grpSpPr>
                      <wps:wsp>
                        <wps:cNvPr id="455" name="Rectángulo 455"/>
                        <wps:cNvSpPr/>
                        <wps:spPr>
                          <a:xfrm>
                            <a:off x="0" y="0"/>
                            <a:ext cx="1595755" cy="404233"/>
                          </a:xfrm>
                          <a:prstGeom prst="rect">
                            <a:avLst/>
                          </a:prstGeom>
                          <a:gradFill flip="none" rotWithShape="1">
                            <a:gsLst>
                              <a:gs pos="0">
                                <a:schemeClr val="accent5">
                                  <a:lumMod val="67000"/>
                                </a:schemeClr>
                              </a:gs>
                              <a:gs pos="48000">
                                <a:schemeClr val="accent5">
                                  <a:lumMod val="97000"/>
                                  <a:lumOff val="3000"/>
                                </a:schemeClr>
                              </a:gs>
                              <a:gs pos="100000">
                                <a:schemeClr val="accent5">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0BEC201B"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6" name="Rectángulo 456"/>
                        <wps:cNvSpPr/>
                        <wps:spPr>
                          <a:xfrm>
                            <a:off x="89639" y="35630"/>
                            <a:ext cx="1353967" cy="284481"/>
                          </a:xfrm>
                          <a:prstGeom prst="rect">
                            <a:avLst/>
                          </a:prstGeom>
                          <a:gradFill flip="none" rotWithShape="1">
                            <a:gsLst>
                              <a:gs pos="0">
                                <a:schemeClr val="accent5">
                                  <a:lumMod val="67000"/>
                                </a:schemeClr>
                              </a:gs>
                              <a:gs pos="48000">
                                <a:schemeClr val="accent5">
                                  <a:lumMod val="97000"/>
                                  <a:lumOff val="3000"/>
                                </a:schemeClr>
                              </a:gs>
                              <a:gs pos="100000">
                                <a:schemeClr val="accent5">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7A4D5F0E" w14:textId="77777777" w:rsidR="002A393E" w:rsidRPr="00BF4B75" w:rsidRDefault="002A393E" w:rsidP="00502DBA">
                              <w:pPr>
                                <w:spacing w:after="0"/>
                                <w:jc w:val="center"/>
                                <w:rPr>
                                  <w:b/>
                                  <w:bCs/>
                                  <w:color w:val="FFFFFF" w:themeColor="background1"/>
                                  <w:sz w:val="16"/>
                                  <w:szCs w:val="16"/>
                                </w:rPr>
                              </w:pPr>
                              <w:r w:rsidRPr="00BF4B75">
                                <w:rPr>
                                  <w:b/>
                                  <w:bCs/>
                                  <w:color w:val="FFFFFF" w:themeColor="background1"/>
                                  <w:sz w:val="16"/>
                                  <w:szCs w:val="16"/>
                                </w:rPr>
                                <w:t>Agua residual doméstica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732514D" id="Grupo 454" o:spid="_x0000_s1211" style="position:absolute;left:0;text-align:left;margin-left:459.25pt;margin-top:9.9pt;width:181.35pt;height:31.8pt;z-index:251754496;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">
                <v:rect id="Rectángulo 455" o:spid="_x0000_s1212"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B6BcYA&#10;AADcAAAADwAAAGRycy9kb3ducmV2LnhtbESPQWvCQBSE74L/YXlCb3WjNFaiq9iWloq9GAXx9sg+&#10;k2D27ZLdatpf3xUKHoeZ+YaZLzvTiAu1vrasYDRMQBAXVtdcKtjv3h+nIHxA1thYJgU/5GG56Pfm&#10;mGl75S1d8lCKCGGfoYIqBJdJ6YuKDPqhdcTRO9nWYIiyLaVu8RrhppHjJJlIgzXHhQodvVZUnPNv&#10;o2BznDj7nH9M375eDqWTbv3bjFOlHgbdagYiUBfu4f/2p1bwlKZwOxOPgF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iB6BcYAAADcAAAADwAAAAAAAAAAAAAAAACYAgAAZHJz&#10;L2Rvd25yZXYueG1sUEsFBgAAAAAEAAQA9QAAAIsDAAAAAA==&#10;" fillcolor="#2a4a85 [2152]" stroked="f">
                  <v:fill color2="#8eaadb [1944]" rotate="t" angle="180" colors="0 #2a4b86;31457f #4a76c6;1 #8faadc" focus="100%" type="gradient"/>
                  <v:textbox>
                    <w:txbxContent>
                      <w:p w14:paraId="0BEC201B" w14:textId="77777777" w:rsidR="002A393E" w:rsidRPr="00075F2C" w:rsidRDefault="002A393E" w:rsidP="00502DBA">
                        <w:pPr>
                          <w:jc w:val="center"/>
                          <w:rPr>
                            <w:b/>
                            <w:bCs/>
                            <w:color w:val="000000" w:themeColor="text1"/>
                            <w:sz w:val="16"/>
                            <w:szCs w:val="16"/>
                          </w:rPr>
                        </w:pPr>
                      </w:p>
                    </w:txbxContent>
                  </v:textbox>
                </v:rect>
                <v:rect id="Rectángulo 456" o:spid="_x0000_s1213" style="position:absolute;left:896;top:356;width:13540;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LkcsYA&#10;AADcAAAADwAAAGRycy9kb3ducmV2LnhtbESPQWvCQBSE7wX/w/KE3nSjaJToKraitOilaaF4e2Sf&#10;STD7dsluNe2v7xaEHoeZ+YZZrjvTiCu1vrasYDRMQBAXVtdcKvh43w3mIHxA1thYJgXf5GG96j0s&#10;MdP2xm90zUMpIoR9hgqqEFwmpS8qMuiH1hFH72xbgyHKtpS6xVuEm0aOkySVBmuOCxU6eq6ouORf&#10;RsHhlDo7y/fz7fHps3TSvf4046lSj/1uswARqAv/4Xv7RSuYTFP4OxOP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vLkcsYAAADcAAAADwAAAAAAAAAAAAAAAACYAgAAZHJz&#10;L2Rvd25yZXYueG1sUEsFBgAAAAAEAAQA9QAAAIsDAAAAAA==&#10;" fillcolor="#2a4a85 [2152]" stroked="f">
                  <v:fill color2="#8eaadb [1944]" rotate="t" angle="180" colors="0 #2a4b86;31457f #4a76c6;1 #8faadc" focus="100%" type="gradient"/>
                  <v:textbox>
                    <w:txbxContent>
                      <w:p w14:paraId="7A4D5F0E" w14:textId="77777777" w:rsidR="002A393E" w:rsidRPr="00BF4B75" w:rsidRDefault="002A393E" w:rsidP="00502DBA">
                        <w:pPr>
                          <w:spacing w:after="0"/>
                          <w:jc w:val="center"/>
                          <w:rPr>
                            <w:b/>
                            <w:bCs/>
                            <w:color w:val="FFFFFF" w:themeColor="background1"/>
                            <w:sz w:val="16"/>
                            <w:szCs w:val="16"/>
                          </w:rPr>
                        </w:pPr>
                        <w:r w:rsidRPr="00BF4B75">
                          <w:rPr>
                            <w:b/>
                            <w:bCs/>
                            <w:color w:val="FFFFFF" w:themeColor="background1"/>
                            <w:sz w:val="16"/>
                            <w:szCs w:val="16"/>
                          </w:rPr>
                          <w:t>Agua residual doméstica</w:t>
                        </w:r>
                      </w:p>
                    </w:txbxContent>
                  </v:textbox>
                </v:rect>
              </v:group>
            </w:pict>
          </mc:Fallback>
        </mc:AlternateContent>
      </w:r>
      <w:r w:rsidRPr="00BC37E3">
        <w:rPr>
          <w:rFonts w:cs="Arial"/>
          <w:b/>
          <w:bCs/>
          <w:noProof/>
          <w:u w:val="single"/>
          <w:lang w:val="es-CO" w:eastAsia="es-CO"/>
        </w:rPr>
        <mc:AlternateContent>
          <mc:Choice Requires="wpg">
            <w:drawing>
              <wp:anchor distT="0" distB="0" distL="114300" distR="114300" simplePos="0" relativeHeight="251737088" behindDoc="0" locked="0" layoutInCell="1" allowOverlap="1" wp14:anchorId="2E645D96" wp14:editId="3B90AF9F">
                <wp:simplePos x="0" y="0"/>
                <wp:positionH relativeFrom="column">
                  <wp:posOffset>1628252</wp:posOffset>
                </wp:positionH>
                <wp:positionV relativeFrom="paragraph">
                  <wp:posOffset>251236</wp:posOffset>
                </wp:positionV>
                <wp:extent cx="1657985" cy="977153"/>
                <wp:effectExtent l="0" t="0" r="5715" b="1270"/>
                <wp:wrapNone/>
                <wp:docPr id="465" name="Grupo 465"/>
                <wp:cNvGraphicFramePr/>
                <a:graphic xmlns:a="http://schemas.openxmlformats.org/drawingml/2006/main">
                  <a:graphicData uri="http://schemas.microsoft.com/office/word/2010/wordprocessingGroup">
                    <wpg:wgp>
                      <wpg:cNvGrpSpPr/>
                      <wpg:grpSpPr>
                        <a:xfrm>
                          <a:off x="0" y="0"/>
                          <a:ext cx="1657985" cy="977153"/>
                          <a:chOff x="0" y="0"/>
                          <a:chExt cx="1658508" cy="699247"/>
                        </a:xfrm>
                      </wpg:grpSpPr>
                      <wps:wsp>
                        <wps:cNvPr id="466" name="Rectángulo 466"/>
                        <wps:cNvSpPr/>
                        <wps:spPr>
                          <a:xfrm>
                            <a:off x="0" y="71717"/>
                            <a:ext cx="1595755" cy="627530"/>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12A374A"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7" name="Rectángulo 467"/>
                        <wps:cNvSpPr/>
                        <wps:spPr>
                          <a:xfrm>
                            <a:off x="62753" y="0"/>
                            <a:ext cx="1595755" cy="627529"/>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DFE8C98" w14:textId="77777777" w:rsidR="002A393E" w:rsidRPr="00BD1A5F" w:rsidRDefault="002A393E" w:rsidP="00502DBA">
                              <w:pPr>
                                <w:spacing w:after="0"/>
                                <w:jc w:val="center"/>
                                <w:rPr>
                                  <w:b/>
                                  <w:bCs/>
                                  <w:color w:val="000000" w:themeColor="text1"/>
                                  <w:sz w:val="16"/>
                                  <w:szCs w:val="16"/>
                                </w:rPr>
                              </w:pPr>
                              <w:r w:rsidRPr="00BD1A5F">
                                <w:rPr>
                                  <w:b/>
                                  <w:bCs/>
                                  <w:color w:val="000000" w:themeColor="text1"/>
                                  <w:sz w:val="16"/>
                                  <w:szCs w:val="16"/>
                                </w:rPr>
                                <w:t>Maquinaria</w:t>
                              </w:r>
                              <w:r>
                                <w:rPr>
                                  <w:b/>
                                  <w:bCs/>
                                  <w:color w:val="000000" w:themeColor="text1"/>
                                  <w:sz w:val="16"/>
                                  <w:szCs w:val="16"/>
                                </w:rPr>
                                <w:t xml:space="preserve"> y/o Equipos (Zarandas vibratorias, trituradoras, molinos de pistones-rotatorios, silos, hidrociclones, cargador)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2E645D96" id="Grupo 465" o:spid="_x0000_s1214" style="position:absolute;left:0;text-align:left;margin-left:128.2pt;margin-top:19.8pt;width:130.55pt;height:76.95pt;z-index:251737088;mso-height-relative:margin" coordsize="16585,69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">
                <v:rect id="Rectángulo 466" o:spid="_x0000_s1215" style="position:absolute;top:717;width:15957;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AdsMA&#10;AADcAAAADwAAAGRycy9kb3ducmV2LnhtbESPQYvCMBSE7wv+h/AEb2talSrVKCKIXhRWPXh8NM+2&#10;2ryUJtXuv98Iwh6HmfmGWaw6U4knNa60rCAeRiCIM6tLzhVcztvvGQjnkTVWlknBLzlYLXtfC0y1&#10;ffEPPU8+FwHCLkUFhfd1KqXLCjLohrYmDt7NNgZ9kE0udYOvADeVHEVRIg2WHBYKrGlTUPY4tUYB&#10;Hdt4PT7Icnq8x4ebNJOdaa9KDfrdeg7CU+f/w5/2XiuYJAm8z4Qj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SAdsMAAADcAAAADwAAAAAAAAAAAAAAAACYAgAAZHJzL2Rv&#10;d25yZXYueG1sUEsFBgAAAAAEAAQA9QAAAIgDAAAAAA==&#10;" fillcolor="#ffd966 [1943]" stroked="f" strokeweight="1.5pt">
                  <v:textbox>
                    <w:txbxContent>
                      <w:p w14:paraId="312A374A" w14:textId="77777777" w:rsidR="002A393E" w:rsidRPr="00075F2C" w:rsidRDefault="002A393E" w:rsidP="00502DBA">
                        <w:pPr>
                          <w:jc w:val="center"/>
                          <w:rPr>
                            <w:b/>
                            <w:bCs/>
                            <w:color w:val="000000" w:themeColor="text1"/>
                            <w:sz w:val="16"/>
                            <w:szCs w:val="16"/>
                          </w:rPr>
                        </w:pPr>
                      </w:p>
                    </w:txbxContent>
                  </v:textbox>
                </v:rect>
                <v:rect id="Rectángulo 467" o:spid="_x0000_s1216" style="position:absolute;left:627;width:15958;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MCPMQA&#10;AADcAAAADwAAAGRycy9kb3ducmV2LnhtbESPwW7CMBBE75X6D9ZW6q04RYFGKQaltFS5cCjlA1bx&#10;kkTEayt2k/D3uBISx9HMvNGsNpPpxEC9by0reJ0lIIgrq1uuFRx/dy8ZCB+QNXaWScGFPGzWjw8r&#10;zLUd+YeGQ6hFhLDPUUETgsul9FVDBv3MOuLonWxvMETZ11L3OEa46eQ8SZbSYMtxoUFH24aq8+HP&#10;KPimjL5CueD2o9hnn8fConOpUs9PU/EOItAU7uFbu9QK0uUb/J+JR0C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njAjzEAAAA3AAAAA8AAAAAAAAAAAAAAAAAmAIAAGRycy9k&#10;b3ducmV2LnhtbFBLBQYAAAAABAAEAPUAAACJAwAAAAA=&#10;" fillcolor="#ffc000 [3207]" stroked="f" strokeweight="1.5pt">
                  <v:textbox>
                    <w:txbxContent>
                      <w:p w14:paraId="4DFE8C98" w14:textId="77777777" w:rsidR="002A393E" w:rsidRPr="00BD1A5F" w:rsidRDefault="002A393E" w:rsidP="00502DBA">
                        <w:pPr>
                          <w:spacing w:after="0"/>
                          <w:jc w:val="center"/>
                          <w:rPr>
                            <w:b/>
                            <w:bCs/>
                            <w:color w:val="000000" w:themeColor="text1"/>
                            <w:sz w:val="16"/>
                            <w:szCs w:val="16"/>
                          </w:rPr>
                        </w:pPr>
                        <w:r w:rsidRPr="00BD1A5F">
                          <w:rPr>
                            <w:b/>
                            <w:bCs/>
                            <w:color w:val="000000" w:themeColor="text1"/>
                            <w:sz w:val="16"/>
                            <w:szCs w:val="16"/>
                          </w:rPr>
                          <w:t>Maquinaria</w:t>
                        </w:r>
                        <w:r>
                          <w:rPr>
                            <w:b/>
                            <w:bCs/>
                            <w:color w:val="000000" w:themeColor="text1"/>
                            <w:sz w:val="16"/>
                            <w:szCs w:val="16"/>
                          </w:rPr>
                          <w:t xml:space="preserve"> y/o Equipos (Zarandas vibratorias, trituradoras, molinos de pistones-rotatorios, silos, hidrociclones, cargador)</w:t>
                        </w:r>
                      </w:p>
                    </w:txbxContent>
                  </v:textbox>
                </v:rect>
              </v:group>
            </w:pict>
          </mc:Fallback>
        </mc:AlternateContent>
      </w:r>
    </w:p>
    <w:p w14:paraId="1507120C" w14:textId="06F0A152" w:rsidR="00502DBA" w:rsidRPr="00BC37E3" w:rsidRDefault="00502DBA" w:rsidP="0007314C">
      <w:pPr>
        <w:tabs>
          <w:tab w:val="left" w:pos="2580"/>
        </w:tabs>
        <w:spacing w:after="0" w:line="276" w:lineRule="auto"/>
        <w:rPr>
          <w:rFonts w:cs="Arial"/>
          <w:b/>
          <w:bCs/>
          <w:lang w:val="es-CO"/>
        </w:rPr>
      </w:pPr>
      <w:r w:rsidRPr="00BC37E3">
        <w:rPr>
          <w:rFonts w:cs="Arial"/>
          <w:b/>
          <w:bCs/>
          <w:noProof/>
          <w:lang w:val="es-CO" w:eastAsia="es-CO"/>
        </w:rPr>
        <mc:AlternateContent>
          <mc:Choice Requires="wpg">
            <w:drawing>
              <wp:anchor distT="0" distB="0" distL="114300" distR="114300" simplePos="0" relativeHeight="251736064" behindDoc="0" locked="0" layoutInCell="1" allowOverlap="1" wp14:anchorId="1DCEB833" wp14:editId="38AE2B06">
                <wp:simplePos x="0" y="0"/>
                <wp:positionH relativeFrom="column">
                  <wp:posOffset>3528770</wp:posOffset>
                </wp:positionH>
                <wp:positionV relativeFrom="paragraph">
                  <wp:posOffset>274171</wp:posOffset>
                </wp:positionV>
                <wp:extent cx="1409102" cy="883471"/>
                <wp:effectExtent l="0" t="0" r="635" b="5715"/>
                <wp:wrapNone/>
                <wp:docPr id="462" name="Grupo 462"/>
                <wp:cNvGraphicFramePr/>
                <a:graphic xmlns:a="http://schemas.openxmlformats.org/drawingml/2006/main">
                  <a:graphicData uri="http://schemas.microsoft.com/office/word/2010/wordprocessingGroup">
                    <wpg:wgp>
                      <wpg:cNvGrpSpPr/>
                      <wpg:grpSpPr>
                        <a:xfrm>
                          <a:off x="0" y="0"/>
                          <a:ext cx="1409102" cy="883471"/>
                          <a:chOff x="0" y="0"/>
                          <a:chExt cx="1409102" cy="883471"/>
                        </a:xfrm>
                      </wpg:grpSpPr>
                      <wps:wsp>
                        <wps:cNvPr id="463" name="Rectángulo: esquinas redondeadas 13"/>
                        <wps:cNvSpPr/>
                        <wps:spPr>
                          <a:xfrm>
                            <a:off x="0" y="98611"/>
                            <a:ext cx="1328420" cy="784860"/>
                          </a:xfrm>
                          <a:prstGeom prst="roundRect">
                            <a:avLst/>
                          </a:prstGeom>
                          <a:solidFill>
                            <a:schemeClr val="accent1">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085C9F4" w14:textId="77777777" w:rsidR="002A393E" w:rsidRPr="00075F2C" w:rsidRDefault="002A393E" w:rsidP="00502DBA">
                              <w:pPr>
                                <w:spacing w:after="0"/>
                                <w:jc w:val="center"/>
                                <w:rPr>
                                  <w:b/>
                                  <w:bCs/>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4" name="Rectángulo: esquinas redondeadas 12"/>
                        <wps:cNvSpPr/>
                        <wps:spPr>
                          <a:xfrm>
                            <a:off x="80682" y="0"/>
                            <a:ext cx="1328420" cy="784860"/>
                          </a:xfrm>
                          <a:prstGeom prst="round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A778E3D" w14:textId="77777777" w:rsidR="002A393E" w:rsidRDefault="002A393E" w:rsidP="00502DBA">
                              <w:pPr>
                                <w:spacing w:after="0"/>
                                <w:jc w:val="center"/>
                                <w:rPr>
                                  <w:b/>
                                  <w:bCs/>
                                  <w:szCs w:val="24"/>
                                </w:rPr>
                              </w:pPr>
                              <w:r>
                                <w:rPr>
                                  <w:b/>
                                  <w:bCs/>
                                  <w:szCs w:val="24"/>
                                </w:rPr>
                                <w:t>Lavado</w:t>
                              </w:r>
                            </w:p>
                            <w:p w14:paraId="37989A12" w14:textId="77777777" w:rsidR="002A393E" w:rsidRDefault="002A393E" w:rsidP="00502DBA">
                              <w:pPr>
                                <w:spacing w:after="0"/>
                                <w:jc w:val="center"/>
                                <w:rPr>
                                  <w:b/>
                                  <w:bCs/>
                                  <w:szCs w:val="24"/>
                                </w:rPr>
                              </w:pPr>
                            </w:p>
                            <w:p w14:paraId="745B6B32" w14:textId="77777777" w:rsidR="002A393E" w:rsidRPr="00394F7D" w:rsidRDefault="002A393E" w:rsidP="00502DBA">
                              <w:pPr>
                                <w:spacing w:after="0"/>
                                <w:jc w:val="center"/>
                                <w:rPr>
                                  <w:b/>
                                  <w:bCs/>
                                  <w:szCs w:val="24"/>
                                </w:rPr>
                              </w:pPr>
                              <w:r>
                                <w:rPr>
                                  <w:b/>
                                  <w:bCs/>
                                  <w:szCs w:val="24"/>
                                </w:rPr>
                                <w:t>Clasificación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DCEB833" id="Grupo 462" o:spid="_x0000_s1217" style="position:absolute;left:0;text-align:left;margin-left:277.85pt;margin-top:21.6pt;width:110.95pt;height:69.55pt;z-index:251736064" coordsize="14091,88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">
                <v:roundrect id="_x0000_s1218" style="position:absolute;top:986;width:13284;height:784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whcQA&#10;AADcAAAADwAAAGRycy9kb3ducmV2LnhtbESPQWsCMRSE70L/Q3hCb5rVisjWKFIQPBSxq4ceH5tn&#10;srp5WZKo679vCoUeh5n5hlmue9eKO4XYeFYwGRcgiGuvGzYKTsftaAEiJmSNrWdS8KQI69XLYIml&#10;9g/+onuVjMgQjiUqsCl1pZSxtuQwjn1HnL2zDw5TlsFIHfCR4a6V06KYS4cN5wWLHX1Yqq/VzSk4&#10;VGb6+fyWx8viFPR+aw97OTNKvQ77zTuIRH36D/+1d1rBbP4Gv2fyEZC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tsIXEAAAA3AAAAA8AAAAAAAAAAAAAAAAAmAIAAGRycy9k&#10;b3ducmV2LnhtbFBLBQYAAAAABAAEAPUAAACJAwAAAAA=&#10;" fillcolor="#9cc2e5 [1940]" stroked="f" strokeweight="1pt">
                  <v:stroke joinstyle="miter"/>
                  <v:textbox>
                    <w:txbxContent>
                      <w:p w14:paraId="6085C9F4" w14:textId="77777777" w:rsidR="002A393E" w:rsidRPr="00075F2C" w:rsidRDefault="002A393E" w:rsidP="00502DBA">
                        <w:pPr>
                          <w:spacing w:after="0"/>
                          <w:jc w:val="center"/>
                          <w:rPr>
                            <w:b/>
                            <w:bCs/>
                            <w:sz w:val="20"/>
                            <w:szCs w:val="20"/>
                          </w:rPr>
                        </w:pPr>
                      </w:p>
                    </w:txbxContent>
                  </v:textbox>
                </v:roundrect>
                <v:roundrect id="_x0000_s1219" style="position:absolute;left:806;width:13285;height:784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nUxsUA&#10;AADcAAAADwAAAGRycy9kb3ducmV2LnhtbESPQWvCQBSE70L/w/IKvZmNRaLErFIFobRQaBr1+sy+&#10;JsHs25DdavLvuwWhx2FmvmGyzWBacaXeNZYVzKIYBHFpdcOVguJrP12CcB5ZY2uZFIzkYLN+mGSY&#10;anvjT7rmvhIBwi5FBbX3XSqlK2sy6CLbEQfv2/YGfZB9JXWPtwA3rXyO40QabDgs1NjRrqbykv8Y&#10;BfvilI/tLHfFOx3fFvZwOW8/YqWeHoeXFQhPg/8P39uvWsE8mcPfmXA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SdTGxQAAANwAAAAPAAAAAAAAAAAAAAAAAJgCAABkcnMv&#10;ZG93bnJldi54bWxQSwUGAAAAAAQABAD1AAAAigMAAAAA&#10;" fillcolor="#1f4d78 [1604]" stroked="f" strokeweight="1pt">
                  <v:stroke joinstyle="miter"/>
                  <v:textbox>
                    <w:txbxContent>
                      <w:p w14:paraId="5A778E3D" w14:textId="77777777" w:rsidR="002A393E" w:rsidRDefault="002A393E" w:rsidP="00502DBA">
                        <w:pPr>
                          <w:spacing w:after="0"/>
                          <w:jc w:val="center"/>
                          <w:rPr>
                            <w:b/>
                            <w:bCs/>
                            <w:szCs w:val="24"/>
                          </w:rPr>
                        </w:pPr>
                        <w:r>
                          <w:rPr>
                            <w:b/>
                            <w:bCs/>
                            <w:szCs w:val="24"/>
                          </w:rPr>
                          <w:t>Lavado</w:t>
                        </w:r>
                      </w:p>
                      <w:p w14:paraId="37989A12" w14:textId="77777777" w:rsidR="002A393E" w:rsidRDefault="002A393E" w:rsidP="00502DBA">
                        <w:pPr>
                          <w:spacing w:after="0"/>
                          <w:jc w:val="center"/>
                          <w:rPr>
                            <w:b/>
                            <w:bCs/>
                            <w:szCs w:val="24"/>
                          </w:rPr>
                        </w:pPr>
                      </w:p>
                      <w:p w14:paraId="745B6B32" w14:textId="77777777" w:rsidR="002A393E" w:rsidRPr="00394F7D" w:rsidRDefault="002A393E" w:rsidP="00502DBA">
                        <w:pPr>
                          <w:spacing w:after="0"/>
                          <w:jc w:val="center"/>
                          <w:rPr>
                            <w:b/>
                            <w:bCs/>
                            <w:szCs w:val="24"/>
                          </w:rPr>
                        </w:pPr>
                        <w:r>
                          <w:rPr>
                            <w:b/>
                            <w:bCs/>
                            <w:szCs w:val="24"/>
                          </w:rPr>
                          <w:t>Clasificación</w:t>
                        </w:r>
                      </w:p>
                    </w:txbxContent>
                  </v:textbox>
                </v:roundrect>
              </v:group>
            </w:pict>
          </mc:Fallback>
        </mc:AlternateContent>
      </w:r>
    </w:p>
    <w:p w14:paraId="4B4C25DC" w14:textId="60483FD8" w:rsidR="00502DBA" w:rsidRPr="00BC37E3" w:rsidRDefault="00502DBA" w:rsidP="0007314C">
      <w:pPr>
        <w:tabs>
          <w:tab w:val="left" w:pos="2580"/>
        </w:tabs>
        <w:spacing w:after="0" w:line="276" w:lineRule="auto"/>
        <w:rPr>
          <w:rFonts w:cs="Arial"/>
          <w:b/>
          <w:bCs/>
          <w:lang w:val="es-CO"/>
        </w:rPr>
      </w:pPr>
      <w:r w:rsidRPr="00BC37E3">
        <w:rPr>
          <w:rFonts w:cs="Arial"/>
          <w:b/>
          <w:bCs/>
          <w:noProof/>
          <w:lang w:val="es-CO" w:eastAsia="es-CO"/>
        </w:rPr>
        <mc:AlternateContent>
          <mc:Choice Requires="wpg">
            <w:drawing>
              <wp:anchor distT="0" distB="0" distL="114300" distR="114300" simplePos="0" relativeHeight="251758592" behindDoc="0" locked="0" layoutInCell="1" allowOverlap="1" wp14:anchorId="46ACA53F" wp14:editId="0CB54ADE">
                <wp:simplePos x="0" y="0"/>
                <wp:positionH relativeFrom="column">
                  <wp:posOffset>5993504</wp:posOffset>
                </wp:positionH>
                <wp:positionV relativeFrom="paragraph">
                  <wp:posOffset>111424</wp:posOffset>
                </wp:positionV>
                <wp:extent cx="2034204" cy="403860"/>
                <wp:effectExtent l="0" t="0" r="0" b="2540"/>
                <wp:wrapNone/>
                <wp:docPr id="468" name="Grupo 468"/>
                <wp:cNvGraphicFramePr/>
                <a:graphic xmlns:a="http://schemas.openxmlformats.org/drawingml/2006/main">
                  <a:graphicData uri="http://schemas.microsoft.com/office/word/2010/wordprocessingGroup">
                    <wpg:wgp>
                      <wpg:cNvGrpSpPr/>
                      <wpg:grpSpPr>
                        <a:xfrm>
                          <a:off x="0" y="0"/>
                          <a:ext cx="2034204" cy="403860"/>
                          <a:chOff x="0" y="0"/>
                          <a:chExt cx="1595755" cy="404233"/>
                        </a:xfrm>
                      </wpg:grpSpPr>
                      <wps:wsp>
                        <wps:cNvPr id="469" name="Rectángulo 469"/>
                        <wps:cNvSpPr/>
                        <wps:spPr>
                          <a:xfrm>
                            <a:off x="0" y="0"/>
                            <a:ext cx="1595755" cy="404233"/>
                          </a:xfrm>
                          <a:prstGeom prst="rect">
                            <a:avLst/>
                          </a:prstGeom>
                          <a:gradFill flip="none" rotWithShape="1">
                            <a:gsLst>
                              <a:gs pos="0">
                                <a:schemeClr val="accent3">
                                  <a:lumMod val="67000"/>
                                </a:schemeClr>
                              </a:gs>
                              <a:gs pos="48000">
                                <a:schemeClr val="accent3">
                                  <a:lumMod val="97000"/>
                                  <a:lumOff val="3000"/>
                                </a:schemeClr>
                              </a:gs>
                              <a:gs pos="100000">
                                <a:schemeClr val="accent3">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26ED802D"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0" name="Rectángulo 470"/>
                        <wps:cNvSpPr/>
                        <wps:spPr>
                          <a:xfrm>
                            <a:off x="89639" y="35630"/>
                            <a:ext cx="1353967" cy="284481"/>
                          </a:xfrm>
                          <a:prstGeom prst="rect">
                            <a:avLst/>
                          </a:prstGeom>
                          <a:gradFill flip="none" rotWithShape="1">
                            <a:gsLst>
                              <a:gs pos="0">
                                <a:schemeClr val="accent3">
                                  <a:lumMod val="67000"/>
                                </a:schemeClr>
                              </a:gs>
                              <a:gs pos="48000">
                                <a:schemeClr val="accent3">
                                  <a:lumMod val="97000"/>
                                  <a:lumOff val="3000"/>
                                </a:schemeClr>
                              </a:gs>
                              <a:gs pos="100000">
                                <a:schemeClr val="accent3">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3F37D814" w14:textId="77777777" w:rsidR="002A393E" w:rsidRPr="00BF4B75" w:rsidRDefault="002A393E" w:rsidP="00502DBA">
                              <w:pPr>
                                <w:spacing w:after="0"/>
                                <w:jc w:val="center"/>
                                <w:rPr>
                                  <w:b/>
                                  <w:bCs/>
                                  <w:color w:val="FFFFFF" w:themeColor="background1"/>
                                  <w:sz w:val="16"/>
                                  <w:szCs w:val="16"/>
                                </w:rPr>
                              </w:pPr>
                              <w:r>
                                <w:rPr>
                                  <w:b/>
                                  <w:bCs/>
                                  <w:color w:val="FFFFFF" w:themeColor="background1"/>
                                  <w:sz w:val="16"/>
                                  <w:szCs w:val="16"/>
                                </w:rPr>
                                <w:t>Residuos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6ACA53F" id="Grupo 468" o:spid="_x0000_s1220" style="position:absolute;left:0;text-align:left;margin-left:471.95pt;margin-top:8.75pt;width:160.15pt;height:31.8pt;z-index:251758592;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">
                <v:rect id="Rectángulo 469" o:spid="_x0000_s1221"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i5y8QA&#10;AADcAAAADwAAAGRycy9kb3ducmV2LnhtbESPQWvCQBCF7wX/wzKCt7qpSGijq0jQ0Gs0xeuQnSbB&#10;7GySXU38991CocfHm/e9edv9ZFrxoME1lhW8LSMQxKXVDVcKisvp9R2E88gaW8uk4EkO9rvZyxYT&#10;bUfO6XH2lQgQdgkqqL3vEildWZNBt7QdcfC+7WDQBzlUUg84Brhp5SqKYmmw4dBQY0dpTeXtfDfh&#10;jdSu+sMtz46XtC98/1XIaxYptZhPhw0IT5P/P/5Lf2oF6/gDfscEAsjd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IucvEAAAA3AAAAA8AAAAAAAAAAAAAAAAAmAIAAGRycy9k&#10;b3ducmV2LnhtbFBLBQYAAAAABAAEAPUAAACJAwAAAAA=&#10;" fillcolor="#6e6e6e [2150]" stroked="f">
                  <v:fill color2="#c9c9c9 [1942]" rotate="t" angle="180" colors="0 #6f6f6f;31457f #a8a8a8;1 #c9c9c9" focus="100%" type="gradient"/>
                  <v:textbox>
                    <w:txbxContent>
                      <w:p w14:paraId="26ED802D" w14:textId="77777777" w:rsidR="002A393E" w:rsidRPr="00075F2C" w:rsidRDefault="002A393E" w:rsidP="00502DBA">
                        <w:pPr>
                          <w:jc w:val="center"/>
                          <w:rPr>
                            <w:b/>
                            <w:bCs/>
                            <w:color w:val="000000" w:themeColor="text1"/>
                            <w:sz w:val="16"/>
                            <w:szCs w:val="16"/>
                          </w:rPr>
                        </w:pPr>
                      </w:p>
                    </w:txbxContent>
                  </v:textbox>
                </v:rect>
                <v:rect id="Rectángulo 470" o:spid="_x0000_s1222" style="position:absolute;left:896;top:356;width:13540;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uGi8MA&#10;AADcAAAADwAAAGRycy9kb3ducmV2LnhtbESPwWrCQBCG7wXfYRmht7pRpC3RVSSoeFVTvA7ZMQlm&#10;Z5PsqunbO4dCj8M//zffLNeDa9SD+lB7NjCdJKCIC29rLg3k593HN6gQkS02nsnALwVYr0ZvS0yt&#10;f/KRHqdYKoFwSNFAFWObah2KihyGiW+JJbv63mGUsS+17fEpcNfoWZJ8aoc1y4UKW8oqKm6nuxON&#10;zM+6ze24356zLo/dT64v+8SY9/GwWYCKNMT/5b/2wRqYf4m+PCME0K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yuGi8MAAADcAAAADwAAAAAAAAAAAAAAAACYAgAAZHJzL2Rv&#10;d25yZXYueG1sUEsFBgAAAAAEAAQA9QAAAIgDAAAAAA==&#10;" fillcolor="#6e6e6e [2150]" stroked="f">
                  <v:fill color2="#c9c9c9 [1942]" rotate="t" angle="180" colors="0 #6f6f6f;31457f #a8a8a8;1 #c9c9c9" focus="100%" type="gradient"/>
                  <v:textbox>
                    <w:txbxContent>
                      <w:p w14:paraId="3F37D814" w14:textId="77777777" w:rsidR="002A393E" w:rsidRPr="00BF4B75" w:rsidRDefault="002A393E" w:rsidP="00502DBA">
                        <w:pPr>
                          <w:spacing w:after="0"/>
                          <w:jc w:val="center"/>
                          <w:rPr>
                            <w:b/>
                            <w:bCs/>
                            <w:color w:val="FFFFFF" w:themeColor="background1"/>
                            <w:sz w:val="16"/>
                            <w:szCs w:val="16"/>
                          </w:rPr>
                        </w:pPr>
                        <w:r>
                          <w:rPr>
                            <w:b/>
                            <w:bCs/>
                            <w:color w:val="FFFFFF" w:themeColor="background1"/>
                            <w:sz w:val="16"/>
                            <w:szCs w:val="16"/>
                          </w:rPr>
                          <w:t>Residuos</w:t>
                        </w:r>
                      </w:p>
                    </w:txbxContent>
                  </v:textbox>
                </v:rect>
              </v:group>
            </w:pict>
          </mc:Fallback>
        </mc:AlternateContent>
      </w:r>
    </w:p>
    <w:p w14:paraId="4355380C" w14:textId="3767FB5E" w:rsidR="00502DBA" w:rsidRPr="00BC37E3" w:rsidRDefault="00502DBA" w:rsidP="0007314C">
      <w:pPr>
        <w:tabs>
          <w:tab w:val="left" w:pos="2580"/>
        </w:tabs>
        <w:spacing w:after="0" w:line="276" w:lineRule="auto"/>
        <w:rPr>
          <w:rFonts w:cs="Arial"/>
          <w:b/>
          <w:bCs/>
          <w:lang w:val="es-CO"/>
        </w:rPr>
      </w:pP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734016" behindDoc="0" locked="0" layoutInCell="1" allowOverlap="1" wp14:anchorId="50233A2A" wp14:editId="2205D747">
                <wp:simplePos x="0" y="0"/>
                <wp:positionH relativeFrom="column">
                  <wp:posOffset>-431165</wp:posOffset>
                </wp:positionH>
                <wp:positionV relativeFrom="paragraph">
                  <wp:posOffset>373300</wp:posOffset>
                </wp:positionV>
                <wp:extent cx="1846730" cy="1621155"/>
                <wp:effectExtent l="0" t="0" r="0" b="4445"/>
                <wp:wrapNone/>
                <wp:docPr id="474" name="Rectángulo 474"/>
                <wp:cNvGraphicFramePr/>
                <a:graphic xmlns:a="http://schemas.openxmlformats.org/drawingml/2006/main">
                  <a:graphicData uri="http://schemas.microsoft.com/office/word/2010/wordprocessingShape">
                    <wps:wsp>
                      <wps:cNvSpPr/>
                      <wps:spPr>
                        <a:xfrm>
                          <a:off x="0" y="0"/>
                          <a:ext cx="1846730" cy="1621155"/>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690A6AE" id="Rectángulo 474" o:spid="_x0000_s1026" style="position:absolute;margin-left:-33.95pt;margin-top:29.4pt;width:145.4pt;height:127.6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" fillcolor="#fbe4d5 [661]" stroked="f" strokeweight="1pt"/>
            </w:pict>
          </mc:Fallback>
        </mc:AlternateContent>
      </w:r>
    </w:p>
    <w:p w14:paraId="3753F702" w14:textId="77777777" w:rsidR="00502DBA" w:rsidRPr="00BC37E3" w:rsidRDefault="00502DBA" w:rsidP="0007314C">
      <w:pPr>
        <w:spacing w:after="0" w:line="276" w:lineRule="auto"/>
        <w:rPr>
          <w:rFonts w:cs="Arial"/>
          <w:color w:val="000000" w:themeColor="text1"/>
          <w:lang w:val="es-CO"/>
        </w:rPr>
      </w:pPr>
      <w:r w:rsidRPr="00BC37E3">
        <w:rPr>
          <w:rFonts w:cs="Arial"/>
          <w:b/>
          <w:bCs/>
          <w:noProof/>
          <w:u w:val="single"/>
          <w:lang w:val="es-CO" w:eastAsia="es-CO"/>
        </w:rPr>
        <mc:AlternateContent>
          <mc:Choice Requires="wpg">
            <w:drawing>
              <wp:anchor distT="0" distB="0" distL="114300" distR="114300" simplePos="0" relativeHeight="251757568" behindDoc="0" locked="0" layoutInCell="1" allowOverlap="1" wp14:anchorId="7BA46FC2" wp14:editId="55209436">
                <wp:simplePos x="0" y="0"/>
                <wp:positionH relativeFrom="column">
                  <wp:posOffset>7070090</wp:posOffset>
                </wp:positionH>
                <wp:positionV relativeFrom="paragraph">
                  <wp:posOffset>14307</wp:posOffset>
                </wp:positionV>
                <wp:extent cx="1829809" cy="1400212"/>
                <wp:effectExtent l="0" t="0" r="0" b="0"/>
                <wp:wrapNone/>
                <wp:docPr id="471" name="Grupo 471"/>
                <wp:cNvGraphicFramePr/>
                <a:graphic xmlns:a="http://schemas.openxmlformats.org/drawingml/2006/main">
                  <a:graphicData uri="http://schemas.microsoft.com/office/word/2010/wordprocessingGroup">
                    <wpg:wgp>
                      <wpg:cNvGrpSpPr/>
                      <wpg:grpSpPr>
                        <a:xfrm>
                          <a:off x="0" y="0"/>
                          <a:ext cx="1829809" cy="1400212"/>
                          <a:chOff x="-251565" y="822324"/>
                          <a:chExt cx="1713869" cy="999552"/>
                        </a:xfrm>
                      </wpg:grpSpPr>
                      <wps:wsp>
                        <wps:cNvPr id="472" name="Rectángulo 472"/>
                        <wps:cNvSpPr/>
                        <wps:spPr>
                          <a:xfrm>
                            <a:off x="-251565" y="822324"/>
                            <a:ext cx="1713869" cy="999552"/>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FA41581"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3" name="Rectángulo 473"/>
                        <wps:cNvSpPr/>
                        <wps:spPr>
                          <a:xfrm>
                            <a:off x="-133451" y="909633"/>
                            <a:ext cx="1544669" cy="803828"/>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3697969"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no Aprovechables</w:t>
                              </w:r>
                            </w:p>
                            <w:p w14:paraId="50636944"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Residuos de unidades sanitarias</w:t>
                              </w:r>
                            </w:p>
                            <w:p w14:paraId="10CA316B"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Servilletas</w:t>
                              </w:r>
                            </w:p>
                            <w:p w14:paraId="37D695F0" w14:textId="77777777" w:rsidR="002A393E"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Papeles y cartones contaminados con comida</w:t>
                              </w:r>
                            </w:p>
                            <w:p w14:paraId="3E42D747"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Plásticos de un solo uso</w:t>
                              </w:r>
                            </w:p>
                            <w:p w14:paraId="25499663" w14:textId="77777777" w:rsidR="002A393E" w:rsidRDefault="002A393E" w:rsidP="00502DB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BA46FC2" id="Grupo 471" o:spid="_x0000_s1223" style="position:absolute;left:0;text-align:left;margin-left:556.7pt;margin-top:1.15pt;width:144.1pt;height:110.25pt;z-index:251757568;mso-width-relative:margin;mso-height-relative:margin" coordorigin="-2515,8223" coordsize="17138,9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">
                <v:rect id="Rectángulo 472" o:spid="_x0000_s1224" style="position:absolute;left:-2515;top:8223;width:17138;height:99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Oa5cYA&#10;AADcAAAADwAAAGRycy9kb3ducmV2LnhtbESPQU8CMRSE7yb+h+aReJMuaJQsFAIYo3JQQOH80j62&#10;G7evdVth+ffWxMTjZGa+yUxmnWvEkdpYe1Yw6BcgiLU3NVcKPt4fr0cgYkI22HgmBWeKMJteXkyw&#10;NP7EGzpuUyUyhGOJCmxKoZQyaksOY98H4uwdfOswZdlW0rR4ynDXyGFR3EmHNecFi4GWlvTn9tsp&#10;2L89LW5285Feha+X5vVBh/PaBqWuet18DCJRl/7Df+1no+D2fgi/Z/IRkNM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bOa5cYAAADcAAAADwAAAAAAAAAAAAAAAACYAgAAZHJz&#10;L2Rvd25yZXYueG1sUEsFBgAAAAAEAAQA9QAAAIsDAAAAAA==&#10;" fillcolor="#b4c6e7 [1304]" stroked="f" strokeweight="1.5pt">
                  <v:textbox>
                    <w:txbxContent>
                      <w:p w14:paraId="4FA41581" w14:textId="77777777" w:rsidR="002A393E" w:rsidRPr="00075F2C" w:rsidRDefault="002A393E" w:rsidP="00502DBA">
                        <w:pPr>
                          <w:jc w:val="center"/>
                          <w:rPr>
                            <w:b/>
                            <w:bCs/>
                            <w:color w:val="000000" w:themeColor="text1"/>
                            <w:sz w:val="16"/>
                            <w:szCs w:val="16"/>
                          </w:rPr>
                        </w:pPr>
                      </w:p>
                    </w:txbxContent>
                  </v:textbox>
                </v:rect>
                <v:rect id="Rectángulo 473" o:spid="_x0000_s1225" style="position:absolute;left:-1334;top:9096;width:15446;height:8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BZJ8UA&#10;AADcAAAADwAAAGRycy9kb3ducmV2LnhtbESP3WoCMRSE7wu+QzhC72pWW6qsRmkF0VYq+IPXh81x&#10;d3FzsiTRTd++KRR6OczMN8xsEU0j7uR8bVnBcJCBIC6srrlUcDquniYgfEDW2FgmBd/kYTHvPcww&#10;17bjPd0PoRQJwj5HBVUIbS6lLyoy6Ae2JU7exTqDIUlXSu2wS3DTyFGWvUqDNaeFCltaVlRcDzej&#10;QO7O8SOO9GrTNcv1dve+/TKfTqnHfnybgggUw3/4r73RCl7Gz/B7Jh0BO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0FknxQAAANwAAAAPAAAAAAAAAAAAAAAAAJgCAABkcnMv&#10;ZG93bnJldi54bWxQSwUGAAAAAAQABAD1AAAAigMAAAAA&#10;" fillcolor="#00b0f0" stroked="f" strokeweight="1.5pt">
                  <v:textbox>
                    <w:txbxContent>
                      <w:p w14:paraId="13697969"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no Aprovechables</w:t>
                        </w:r>
                      </w:p>
                      <w:p w14:paraId="50636944"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Residuos de unidades sanitarias</w:t>
                        </w:r>
                      </w:p>
                      <w:p w14:paraId="10CA316B"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Servilletas</w:t>
                        </w:r>
                      </w:p>
                      <w:p w14:paraId="37D695F0" w14:textId="77777777" w:rsidR="002A393E"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Papeles y cartones contaminados con comida</w:t>
                        </w:r>
                      </w:p>
                      <w:p w14:paraId="3E42D747"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Plásticos de un solo uso</w:t>
                        </w:r>
                      </w:p>
                      <w:p w14:paraId="25499663" w14:textId="77777777" w:rsidR="002A393E" w:rsidRDefault="002A393E" w:rsidP="00502DBA"/>
                    </w:txbxContent>
                  </v:textbox>
                </v:rect>
              </v:group>
            </w:pict>
          </mc:Fallback>
        </mc:AlternateContent>
      </w:r>
      <w:r w:rsidRPr="00BC37E3">
        <w:rPr>
          <w:rFonts w:cs="Arial"/>
          <w:b/>
          <w:bCs/>
          <w:noProof/>
          <w:u w:val="single"/>
          <w:lang w:val="es-CO" w:eastAsia="es-CO"/>
        </w:rPr>
        <mc:AlternateContent>
          <mc:Choice Requires="wpg">
            <w:drawing>
              <wp:anchor distT="0" distB="0" distL="114300" distR="114300" simplePos="0" relativeHeight="251747328" behindDoc="0" locked="0" layoutInCell="1" allowOverlap="1" wp14:anchorId="050100C1" wp14:editId="5DE2B827">
                <wp:simplePos x="0" y="0"/>
                <wp:positionH relativeFrom="column">
                  <wp:posOffset>5307068</wp:posOffset>
                </wp:positionH>
                <wp:positionV relativeFrom="paragraph">
                  <wp:posOffset>9833</wp:posOffset>
                </wp:positionV>
                <wp:extent cx="1438275" cy="760730"/>
                <wp:effectExtent l="0" t="0" r="0" b="1270"/>
                <wp:wrapNone/>
                <wp:docPr id="476" name="Grupo 476"/>
                <wp:cNvGraphicFramePr/>
                <a:graphic xmlns:a="http://schemas.openxmlformats.org/drawingml/2006/main">
                  <a:graphicData uri="http://schemas.microsoft.com/office/word/2010/wordprocessingGroup">
                    <wpg:wgp>
                      <wpg:cNvGrpSpPr/>
                      <wpg:grpSpPr>
                        <a:xfrm>
                          <a:off x="0" y="0"/>
                          <a:ext cx="1438275" cy="760730"/>
                          <a:chOff x="-124135" y="896824"/>
                          <a:chExt cx="1595755" cy="1138688"/>
                        </a:xfrm>
                      </wpg:grpSpPr>
                      <wps:wsp>
                        <wps:cNvPr id="477" name="Rectángulo 477"/>
                        <wps:cNvSpPr/>
                        <wps:spPr>
                          <a:xfrm>
                            <a:off x="-124135" y="896824"/>
                            <a:ext cx="1595755" cy="1138688"/>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0EA955A"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8" name="Rectángulo 478"/>
                        <wps:cNvSpPr/>
                        <wps:spPr>
                          <a:xfrm>
                            <a:off x="-45666" y="986077"/>
                            <a:ext cx="1423025" cy="923061"/>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C39DBE2"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orgánicos Aprovechables</w:t>
                              </w:r>
                            </w:p>
                            <w:p w14:paraId="52B563CA" w14:textId="77777777" w:rsidR="002A393E" w:rsidRPr="00DD6675" w:rsidRDefault="002A393E" w:rsidP="00502DBA">
                              <w:pPr>
                                <w:spacing w:after="0"/>
                                <w:jc w:val="left"/>
                                <w:rPr>
                                  <w:rFonts w:cs="Arial"/>
                                  <w:b/>
                                  <w:bCs/>
                                  <w:color w:val="FFFFFF" w:themeColor="background1"/>
                                  <w:sz w:val="16"/>
                                  <w:szCs w:val="16"/>
                                </w:rPr>
                              </w:pPr>
                              <w:r w:rsidRPr="00DD6675">
                                <w:rPr>
                                  <w:rFonts w:cs="Arial"/>
                                  <w:b/>
                                  <w:bCs/>
                                  <w:color w:val="FFFFFF" w:themeColor="background1"/>
                                  <w:sz w:val="16"/>
                                  <w:szCs w:val="16"/>
                                </w:rPr>
                                <w:t>Residuos orgánicos (restos de comida)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50100C1" id="Grupo 476" o:spid="_x0000_s1226" style="position:absolute;left:0;text-align:left;margin-left:417.9pt;margin-top:.75pt;width:113.25pt;height:59.9pt;z-index:251747328;mso-width-relative:margin;mso-height-relative:margin" coordorigin="-1241,8968" coordsize="15957,11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">
                <v:rect id="Rectángulo 477" o:spid="_x0000_s1227" style="position:absolute;left:-1241;top:8968;width:15957;height:113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Q5fcYA&#10;AADcAAAADwAAAGRycy9kb3ducmV2LnhtbESPT0sDMRTE74LfITyhN5vVii1r01JbRO3B/tXzI3lu&#10;FjcvcRPb7bc3gtDjMDO/YcbTzjXiQG2sPSu46RcgiLU3NVcK9run6xGImJANNp5JwYkiTCeXF2Ms&#10;jT/yhg7bVIkM4ViiAptSKKWM2pLD2PeBOHufvnWYsmwraVo8Zrhr5G1R3EuHNecFi4HmlvTX9scp&#10;+Fg9Pw7eZyO9DN+vzdtCh9PaBqV6V93sAUSiLp3D/+0Xo+BuOIS/M/kIyM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cQ5fcYAAADcAAAADwAAAAAAAAAAAAAAAACYAgAAZHJz&#10;L2Rvd25yZXYueG1sUEsFBgAAAAAEAAQA9QAAAIsDAAAAAA==&#10;" fillcolor="#b4c6e7 [1304]" stroked="f" strokeweight="1.5pt">
                  <v:textbox>
                    <w:txbxContent>
                      <w:p w14:paraId="10EA955A" w14:textId="77777777" w:rsidR="002A393E" w:rsidRPr="00075F2C" w:rsidRDefault="002A393E" w:rsidP="00502DBA">
                        <w:pPr>
                          <w:jc w:val="center"/>
                          <w:rPr>
                            <w:b/>
                            <w:bCs/>
                            <w:color w:val="000000" w:themeColor="text1"/>
                            <w:sz w:val="16"/>
                            <w:szCs w:val="16"/>
                          </w:rPr>
                        </w:pPr>
                      </w:p>
                    </w:txbxContent>
                  </v:textbox>
                </v:rect>
                <v:rect id="Rectángulo 478" o:spid="_x0000_s1228" style="position:absolute;left:-456;top:9860;width:14229;height:92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3TLVsEA&#10;AADcAAAADwAAAGRycy9kb3ducmV2LnhtbERPy2oCMRTdC/5DuAV3NVMRW0ajqCC+qFArXV8mtzOD&#10;k5shiU76981CcHk479kimkbcyfnasoK3YQaCuLC65lLB5Xvz+gHCB2SNjWVS8EceFvN+b4a5th1/&#10;0f0cSpFC2OeooAqhzaX0RUUG/dC2xIn7tc5gSNCVUjvsUrhp5CjLJtJgzamhwpbWFRXX880okKef&#10;uI8jvdl1zXp7PK2On+bglBq8xOUURKAYnuKHe6cVjN/T2nQmHQE5/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90y1bBAAAA3AAAAA8AAAAAAAAAAAAAAAAAmAIAAGRycy9kb3du&#10;cmV2LnhtbFBLBQYAAAAABAAEAPUAAACGAwAAAAA=&#10;" fillcolor="#00b0f0" stroked="f" strokeweight="1.5pt">
                  <v:textbox>
                    <w:txbxContent>
                      <w:p w14:paraId="7C39DBE2"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orgánicos Aprovechables</w:t>
                        </w:r>
                      </w:p>
                      <w:p w14:paraId="52B563CA" w14:textId="77777777" w:rsidR="002A393E" w:rsidRPr="00DD6675" w:rsidRDefault="002A393E" w:rsidP="00502DBA">
                        <w:pPr>
                          <w:spacing w:after="0"/>
                          <w:jc w:val="left"/>
                          <w:rPr>
                            <w:rFonts w:cs="Arial"/>
                            <w:b/>
                            <w:bCs/>
                            <w:color w:val="FFFFFF" w:themeColor="background1"/>
                            <w:sz w:val="16"/>
                            <w:szCs w:val="16"/>
                          </w:rPr>
                        </w:pPr>
                        <w:r w:rsidRPr="00DD6675">
                          <w:rPr>
                            <w:rFonts w:cs="Arial"/>
                            <w:b/>
                            <w:bCs/>
                            <w:color w:val="FFFFFF" w:themeColor="background1"/>
                            <w:sz w:val="16"/>
                            <w:szCs w:val="16"/>
                          </w:rPr>
                          <w:t>Residuos orgánicos (restos de comida)</w:t>
                        </w:r>
                      </w:p>
                    </w:txbxContent>
                  </v:textbox>
                </v:rect>
              </v:group>
            </w:pict>
          </mc:Fallback>
        </mc:AlternateContent>
      </w:r>
      <w:r w:rsidRPr="00BC37E3">
        <w:rPr>
          <w:rFonts w:cs="Arial"/>
          <w:lang w:val="es-CO"/>
        </w:rPr>
        <w:tab/>
      </w:r>
    </w:p>
    <w:p w14:paraId="2B37C89E" w14:textId="35F84E98" w:rsidR="00502DBA" w:rsidRPr="00BC37E3" w:rsidRDefault="00502DBA" w:rsidP="0007314C">
      <w:pPr>
        <w:spacing w:after="0" w:line="276" w:lineRule="auto"/>
        <w:rPr>
          <w:rFonts w:cs="Arial"/>
          <w:color w:val="000000" w:themeColor="text1"/>
          <w:lang w:val="es-CO"/>
        </w:rPr>
      </w:pPr>
      <w:r w:rsidRPr="00BC37E3">
        <w:rPr>
          <w:rFonts w:cs="Arial"/>
          <w:b/>
          <w:bCs/>
          <w:noProof/>
          <w:lang w:val="es-CO" w:eastAsia="es-CO"/>
        </w:rPr>
        <mc:AlternateContent>
          <mc:Choice Requires="wps">
            <w:drawing>
              <wp:anchor distT="0" distB="0" distL="114300" distR="114300" simplePos="0" relativeHeight="251740160" behindDoc="0" locked="0" layoutInCell="1" allowOverlap="1" wp14:anchorId="4F15D303" wp14:editId="5DBF9685">
                <wp:simplePos x="0" y="0"/>
                <wp:positionH relativeFrom="column">
                  <wp:posOffset>-344185</wp:posOffset>
                </wp:positionH>
                <wp:positionV relativeFrom="paragraph">
                  <wp:posOffset>212790</wp:posOffset>
                </wp:positionV>
                <wp:extent cx="1595755" cy="259977"/>
                <wp:effectExtent l="0" t="0" r="4445" b="0"/>
                <wp:wrapNone/>
                <wp:docPr id="479" name="Rectángulo 479"/>
                <wp:cNvGraphicFramePr/>
                <a:graphic xmlns:a="http://schemas.openxmlformats.org/drawingml/2006/main">
                  <a:graphicData uri="http://schemas.microsoft.com/office/word/2010/wordprocessingShape">
                    <wps:wsp>
                      <wps:cNvSpPr/>
                      <wps:spPr>
                        <a:xfrm>
                          <a:off x="0" y="0"/>
                          <a:ext cx="1595755" cy="25997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63D6D01"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Energía eléctrica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F15D303" id="Rectángulo 479" o:spid="_x0000_s1229" style="position:absolute;left:0;text-align:left;margin-left:-27.1pt;margin-top:16.75pt;width:125.65pt;height:20.45pt;z-index:251740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" fillcolor="red" stroked="f" strokeweight="1.5pt">
                <v:textbox>
                  <w:txbxContent>
                    <w:p w14:paraId="163D6D01"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Energía eléctrica</w:t>
                      </w:r>
                    </w:p>
                  </w:txbxContent>
                </v:textbox>
              </v:rect>
            </w:pict>
          </mc:Fallback>
        </mc:AlternateContent>
      </w:r>
    </w:p>
    <w:p w14:paraId="1618146B" w14:textId="1A22E5A2" w:rsidR="00502DBA" w:rsidRPr="00BC37E3" w:rsidRDefault="00CC158C" w:rsidP="0007314C">
      <w:pPr>
        <w:spacing w:after="0" w:line="276" w:lineRule="auto"/>
        <w:rPr>
          <w:rFonts w:cs="Arial"/>
          <w:color w:val="000000" w:themeColor="text1"/>
          <w:lang w:val="es-CO"/>
        </w:rPr>
      </w:pP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735040" behindDoc="0" locked="0" layoutInCell="1" allowOverlap="1" wp14:anchorId="302D40AD" wp14:editId="1B866E7E">
                <wp:simplePos x="0" y="0"/>
                <wp:positionH relativeFrom="column">
                  <wp:posOffset>1648460</wp:posOffset>
                </wp:positionH>
                <wp:positionV relativeFrom="paragraph">
                  <wp:posOffset>194310</wp:posOffset>
                </wp:positionV>
                <wp:extent cx="1595755" cy="551815"/>
                <wp:effectExtent l="0" t="0" r="4445" b="635"/>
                <wp:wrapNone/>
                <wp:docPr id="445" name="Rectángulo 445"/>
                <wp:cNvGraphicFramePr/>
                <a:graphic xmlns:a="http://schemas.openxmlformats.org/drawingml/2006/main">
                  <a:graphicData uri="http://schemas.microsoft.com/office/word/2010/wordprocessingShape">
                    <wps:wsp>
                      <wps:cNvSpPr/>
                      <wps:spPr>
                        <a:xfrm>
                          <a:off x="0" y="0"/>
                          <a:ext cx="1595755" cy="551815"/>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D286749"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02D40AD" id="Rectángulo 445" o:spid="_x0000_s1230" style="position:absolute;left:0;text-align:left;margin-left:129.8pt;margin-top:15.3pt;width:125.65pt;height:43.45pt;z-index:251735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" fillcolor="#ffd966 [1943]" stroked="f" strokeweight="1.5pt">
                <v:textbox>
                  <w:txbxContent>
                    <w:p w14:paraId="6D286749" w14:textId="77777777" w:rsidR="002A393E" w:rsidRPr="00075F2C" w:rsidRDefault="002A393E" w:rsidP="00502DBA">
                      <w:pPr>
                        <w:jc w:val="center"/>
                        <w:rPr>
                          <w:b/>
                          <w:bCs/>
                          <w:color w:val="000000" w:themeColor="text1"/>
                          <w:sz w:val="16"/>
                          <w:szCs w:val="16"/>
                        </w:rPr>
                      </w:pPr>
                    </w:p>
                  </w:txbxContent>
                </v:textbox>
              </v:rect>
            </w:pict>
          </mc:Fallback>
        </mc:AlternateContent>
      </w:r>
      <w:r w:rsidR="00502DBA" w:rsidRPr="00BC37E3">
        <w:rPr>
          <w:rFonts w:cs="Arial"/>
          <w:b/>
          <w:bCs/>
          <w:noProof/>
          <w:u w:val="single"/>
          <w:lang w:val="es-CO" w:eastAsia="es-CO"/>
        </w:rPr>
        <mc:AlternateContent>
          <mc:Choice Requires="wps">
            <w:drawing>
              <wp:anchor distT="0" distB="0" distL="114300" distR="114300" simplePos="0" relativeHeight="251739136" behindDoc="0" locked="0" layoutInCell="1" allowOverlap="1" wp14:anchorId="0CF9E352" wp14:editId="19FE4ACE">
                <wp:simplePos x="0" y="0"/>
                <wp:positionH relativeFrom="column">
                  <wp:posOffset>1690258</wp:posOffset>
                </wp:positionH>
                <wp:positionV relativeFrom="paragraph">
                  <wp:posOffset>84866</wp:posOffset>
                </wp:positionV>
                <wp:extent cx="1595755" cy="558016"/>
                <wp:effectExtent l="0" t="0" r="4445" b="1270"/>
                <wp:wrapNone/>
                <wp:docPr id="480" name="Rectángulo 480"/>
                <wp:cNvGraphicFramePr/>
                <a:graphic xmlns:a="http://schemas.openxmlformats.org/drawingml/2006/main">
                  <a:graphicData uri="http://schemas.microsoft.com/office/word/2010/wordprocessingShape">
                    <wps:wsp>
                      <wps:cNvSpPr/>
                      <wps:spPr>
                        <a:xfrm>
                          <a:off x="0" y="0"/>
                          <a:ext cx="1595755" cy="558016"/>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C621583" w14:textId="77777777" w:rsidR="002A393E" w:rsidRPr="00BD1A5F" w:rsidRDefault="002A393E" w:rsidP="00502DBA">
                            <w:pPr>
                              <w:spacing w:after="0"/>
                              <w:jc w:val="center"/>
                              <w:rPr>
                                <w:b/>
                                <w:bCs/>
                                <w:color w:val="000000" w:themeColor="text1"/>
                                <w:sz w:val="16"/>
                                <w:szCs w:val="16"/>
                              </w:rPr>
                            </w:pPr>
                            <w:r>
                              <w:rPr>
                                <w:b/>
                                <w:bCs/>
                                <w:color w:val="000000" w:themeColor="text1"/>
                                <w:sz w:val="16"/>
                                <w:szCs w:val="16"/>
                              </w:rPr>
                              <w:t>Insumos, recursos, materiales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CF9E352" id="Rectángulo 480" o:spid="_x0000_s1231" style="position:absolute;left:0;text-align:left;margin-left:133.1pt;margin-top:6.7pt;width:125.65pt;height:43.95pt;z-index:251739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" fillcolor="#ffc000 [3207]" stroked="f" strokeweight="1.5pt">
                <v:textbox>
                  <w:txbxContent>
                    <w:p w14:paraId="7C621583" w14:textId="77777777" w:rsidR="002A393E" w:rsidRPr="00BD1A5F" w:rsidRDefault="002A393E" w:rsidP="00502DBA">
                      <w:pPr>
                        <w:spacing w:after="0"/>
                        <w:jc w:val="center"/>
                        <w:rPr>
                          <w:b/>
                          <w:bCs/>
                          <w:color w:val="000000" w:themeColor="text1"/>
                          <w:sz w:val="16"/>
                          <w:szCs w:val="16"/>
                        </w:rPr>
                      </w:pPr>
                      <w:r>
                        <w:rPr>
                          <w:b/>
                          <w:bCs/>
                          <w:color w:val="000000" w:themeColor="text1"/>
                          <w:sz w:val="16"/>
                          <w:szCs w:val="16"/>
                        </w:rPr>
                        <w:t>Insumos, recursos, materiales</w:t>
                      </w:r>
                    </w:p>
                  </w:txbxContent>
                </v:textbox>
              </v:rect>
            </w:pict>
          </mc:Fallback>
        </mc:AlternateContent>
      </w:r>
    </w:p>
    <w:p w14:paraId="34D3F722" w14:textId="4F507ED1" w:rsidR="00502DBA" w:rsidRPr="00BC37E3" w:rsidRDefault="00502DBA" w:rsidP="0007314C">
      <w:pPr>
        <w:spacing w:after="0" w:line="276" w:lineRule="auto"/>
        <w:rPr>
          <w:rFonts w:cs="Arial"/>
          <w:color w:val="000000" w:themeColor="text1"/>
          <w:lang w:val="es-CO"/>
        </w:rPr>
      </w:pPr>
    </w:p>
    <w:p w14:paraId="42BC97E9" w14:textId="705A1805" w:rsidR="00502DBA" w:rsidRPr="00BC37E3" w:rsidRDefault="00502DBA" w:rsidP="0007314C">
      <w:pPr>
        <w:spacing w:after="0" w:line="276" w:lineRule="auto"/>
        <w:rPr>
          <w:rFonts w:cs="Arial"/>
          <w:color w:val="000000" w:themeColor="text1"/>
          <w:lang w:val="es-CO"/>
        </w:rPr>
      </w:pPr>
      <w:r w:rsidRPr="00BC37E3">
        <w:rPr>
          <w:rFonts w:cs="Arial"/>
          <w:b/>
          <w:bCs/>
          <w:noProof/>
          <w:u w:val="single"/>
          <w:lang w:val="es-CO" w:eastAsia="es-CO"/>
        </w:rPr>
        <mc:AlternateContent>
          <mc:Choice Requires="wpg">
            <w:drawing>
              <wp:anchor distT="0" distB="0" distL="114300" distR="114300" simplePos="0" relativeHeight="251756544" behindDoc="0" locked="0" layoutInCell="1" allowOverlap="1" wp14:anchorId="35BF0121" wp14:editId="4B88762F">
                <wp:simplePos x="0" y="0"/>
                <wp:positionH relativeFrom="column">
                  <wp:posOffset>5285105</wp:posOffset>
                </wp:positionH>
                <wp:positionV relativeFrom="paragraph">
                  <wp:posOffset>142324</wp:posOffset>
                </wp:positionV>
                <wp:extent cx="1419860" cy="1093694"/>
                <wp:effectExtent l="0" t="0" r="2540" b="0"/>
                <wp:wrapNone/>
                <wp:docPr id="481" name="Grupo 481"/>
                <wp:cNvGraphicFramePr/>
                <a:graphic xmlns:a="http://schemas.openxmlformats.org/drawingml/2006/main">
                  <a:graphicData uri="http://schemas.microsoft.com/office/word/2010/wordprocessingGroup">
                    <wpg:wgp>
                      <wpg:cNvGrpSpPr/>
                      <wpg:grpSpPr>
                        <a:xfrm>
                          <a:off x="0" y="0"/>
                          <a:ext cx="1419860" cy="1093694"/>
                          <a:chOff x="48824" y="295757"/>
                          <a:chExt cx="1546932" cy="1160261"/>
                        </a:xfrm>
                      </wpg:grpSpPr>
                      <wps:wsp>
                        <wps:cNvPr id="482" name="Rectángulo 482"/>
                        <wps:cNvSpPr/>
                        <wps:spPr>
                          <a:xfrm>
                            <a:off x="48824" y="295757"/>
                            <a:ext cx="1546932" cy="1160261"/>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A94C153"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3" name="Rectángulo 483"/>
                        <wps:cNvSpPr/>
                        <wps:spPr>
                          <a:xfrm>
                            <a:off x="93840" y="353966"/>
                            <a:ext cx="1361048" cy="980568"/>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0ACBC0B"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Reciclables</w:t>
                              </w:r>
                            </w:p>
                            <w:p w14:paraId="0DB6E397"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Plástico</w:t>
                              </w:r>
                            </w:p>
                            <w:p w14:paraId="3C45D96B"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Cartón</w:t>
                              </w:r>
                            </w:p>
                            <w:p w14:paraId="5EB2B53C" w14:textId="77777777" w:rsidR="002A393E"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Vidrio</w:t>
                              </w:r>
                            </w:p>
                            <w:p w14:paraId="08DFB70F" w14:textId="77777777" w:rsidR="002A393E" w:rsidRPr="00602FFF" w:rsidRDefault="002A393E" w:rsidP="001F4213">
                              <w:pPr>
                                <w:numPr>
                                  <w:ilvl w:val="0"/>
                                  <w:numId w:val="28"/>
                                </w:numPr>
                                <w:spacing w:after="0"/>
                                <w:jc w:val="left"/>
                                <w:rPr>
                                  <w:rFonts w:cs="Arial"/>
                                  <w:b/>
                                  <w:bCs/>
                                  <w:color w:val="FFFFFF" w:themeColor="background1"/>
                                  <w:sz w:val="16"/>
                                  <w:szCs w:val="16"/>
                                </w:rPr>
                              </w:pPr>
                              <w:r>
                                <w:rPr>
                                  <w:rFonts w:cs="Arial"/>
                                  <w:b/>
                                  <w:bCs/>
                                  <w:color w:val="FFFFFF" w:themeColor="background1"/>
                                  <w:sz w:val="16"/>
                                  <w:szCs w:val="16"/>
                                </w:rPr>
                                <w:t>Papel</w:t>
                              </w:r>
                            </w:p>
                            <w:p w14:paraId="097E8262" w14:textId="77777777" w:rsidR="002A393E" w:rsidRPr="00BF4B75" w:rsidRDefault="002A393E" w:rsidP="001F4213">
                              <w:pPr>
                                <w:numPr>
                                  <w:ilvl w:val="0"/>
                                  <w:numId w:val="28"/>
                                </w:numPr>
                                <w:spacing w:after="0"/>
                                <w:jc w:val="left"/>
                                <w:rPr>
                                  <w:rFonts w:cs="Arial"/>
                                  <w:b/>
                                  <w:bCs/>
                                  <w:color w:val="FFFFFF" w:themeColor="background1"/>
                                  <w:sz w:val="16"/>
                                  <w:szCs w:val="16"/>
                                </w:rPr>
                              </w:pPr>
                              <w:r w:rsidRPr="00BF4B75">
                                <w:rPr>
                                  <w:rFonts w:cs="Arial"/>
                                  <w:b/>
                                  <w:bCs/>
                                  <w:color w:val="FFFFFF" w:themeColor="background1"/>
                                  <w:sz w:val="16"/>
                                  <w:szCs w:val="16"/>
                                </w:rPr>
                                <w:t xml:space="preserve">Metales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5BF0121" id="Grupo 481" o:spid="_x0000_s1232" style="position:absolute;left:0;text-align:left;margin-left:416.15pt;margin-top:11.2pt;width:111.8pt;height:86.1pt;z-index:251756544;mso-width-relative:margin;mso-height-relative:margin" coordorigin="488,2957" coordsize="15469,116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">
                <v:rect id="Rectángulo 482" o:spid="_x0000_s1233" style="position:absolute;left:488;top:2957;width:15469;height:116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bqwsUA&#10;AADcAAAADwAAAGRycy9kb3ducmV2LnhtbESPT0sDMRTE70K/Q3iCN5u1Flm2TUtVxOpB+9fzI3lu&#10;lm5e4ia2229vBMHjMDO/Yabz3rXiSF1sPCu4GRYgiLU3DdcKdtun6xJETMgGW8+k4EwR5rPBxRQr&#10;40+8puMm1SJDOFaowKYUKimjtuQwDn0gzt6n7xymLLtamg5PGe5aOSqKO+mw4bxgMdCDJX3YfDsF&#10;H+/P97f7Ralfw9dL+/aow3llg1JXl/1iAiJRn/7Df+2lUTAuR/B7Jh8BOf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ZurCxQAAANwAAAAPAAAAAAAAAAAAAAAAAJgCAABkcnMv&#10;ZG93bnJldi54bWxQSwUGAAAAAAQABAD1AAAAigMAAAAA&#10;" fillcolor="#b4c6e7 [1304]" stroked="f" strokeweight="1.5pt">
                  <v:textbox>
                    <w:txbxContent>
                      <w:p w14:paraId="0A94C153" w14:textId="77777777" w:rsidR="002A393E" w:rsidRPr="00075F2C" w:rsidRDefault="002A393E" w:rsidP="00502DBA">
                        <w:pPr>
                          <w:jc w:val="center"/>
                          <w:rPr>
                            <w:b/>
                            <w:bCs/>
                            <w:color w:val="000000" w:themeColor="text1"/>
                            <w:sz w:val="16"/>
                            <w:szCs w:val="16"/>
                          </w:rPr>
                        </w:pPr>
                      </w:p>
                    </w:txbxContent>
                  </v:textbox>
                </v:rect>
                <v:rect id="Rectángulo 483" o:spid="_x0000_s1234" style="position:absolute;left:938;top:3539;width:13610;height:98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UpAMUA&#10;AADcAAAADwAAAGRycy9kb3ducmV2LnhtbESP3WoCMRSE7wt9h3CE3tWsVoqsRrGCVCsK/uD1YXPc&#10;XdycLEnqpm/fFApeDjPzDTOdR9OIOzlfW1Yw6GcgiAuray4VnE+r1zEIH5A1NpZJwQ95mM+en6aY&#10;a9vxge7HUIoEYZ+jgiqENpfSFxUZ9H3bEifvap3BkKQrpXbYJbhp5DDL3qXBmtNChS0tKypux2+j&#10;QO4vcROHerXumuXndv+x3Zkvp9RLLy4mIALF8Aj/t9dawWj8Bn9n0hGQ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BSkAxQAAANwAAAAPAAAAAAAAAAAAAAAAAJgCAABkcnMv&#10;ZG93bnJldi54bWxQSwUGAAAAAAQABAD1AAAAigMAAAAA&#10;" fillcolor="#00b0f0" stroked="f" strokeweight="1.5pt">
                  <v:textbox>
                    <w:txbxContent>
                      <w:p w14:paraId="50ACBC0B"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Reciclables</w:t>
                        </w:r>
                      </w:p>
                      <w:p w14:paraId="0DB6E397"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Plástico</w:t>
                        </w:r>
                      </w:p>
                      <w:p w14:paraId="3C45D96B"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Cartón</w:t>
                        </w:r>
                      </w:p>
                      <w:p w14:paraId="5EB2B53C" w14:textId="77777777" w:rsidR="002A393E"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Vidrio</w:t>
                        </w:r>
                      </w:p>
                      <w:p w14:paraId="08DFB70F" w14:textId="77777777" w:rsidR="002A393E" w:rsidRPr="00602FFF" w:rsidRDefault="002A393E" w:rsidP="001F4213">
                        <w:pPr>
                          <w:numPr>
                            <w:ilvl w:val="0"/>
                            <w:numId w:val="28"/>
                          </w:numPr>
                          <w:spacing w:after="0"/>
                          <w:jc w:val="left"/>
                          <w:rPr>
                            <w:rFonts w:cs="Arial"/>
                            <w:b/>
                            <w:bCs/>
                            <w:color w:val="FFFFFF" w:themeColor="background1"/>
                            <w:sz w:val="16"/>
                            <w:szCs w:val="16"/>
                          </w:rPr>
                        </w:pPr>
                        <w:r>
                          <w:rPr>
                            <w:rFonts w:cs="Arial"/>
                            <w:b/>
                            <w:bCs/>
                            <w:color w:val="FFFFFF" w:themeColor="background1"/>
                            <w:sz w:val="16"/>
                            <w:szCs w:val="16"/>
                          </w:rPr>
                          <w:t>Papel</w:t>
                        </w:r>
                      </w:p>
                      <w:p w14:paraId="097E8262" w14:textId="77777777" w:rsidR="002A393E" w:rsidRPr="00BF4B75" w:rsidRDefault="002A393E" w:rsidP="001F4213">
                        <w:pPr>
                          <w:numPr>
                            <w:ilvl w:val="0"/>
                            <w:numId w:val="28"/>
                          </w:numPr>
                          <w:spacing w:after="0"/>
                          <w:jc w:val="left"/>
                          <w:rPr>
                            <w:rFonts w:cs="Arial"/>
                            <w:b/>
                            <w:bCs/>
                            <w:color w:val="FFFFFF" w:themeColor="background1"/>
                            <w:sz w:val="16"/>
                            <w:szCs w:val="16"/>
                          </w:rPr>
                        </w:pPr>
                        <w:r w:rsidRPr="00BF4B75">
                          <w:rPr>
                            <w:rFonts w:cs="Arial"/>
                            <w:b/>
                            <w:bCs/>
                            <w:color w:val="FFFFFF" w:themeColor="background1"/>
                            <w:sz w:val="16"/>
                            <w:szCs w:val="16"/>
                          </w:rPr>
                          <w:t xml:space="preserve">Metales </w:t>
                        </w:r>
                      </w:p>
                    </w:txbxContent>
                  </v:textbox>
                </v:rect>
              </v:group>
            </w:pict>
          </mc:Fallback>
        </mc:AlternateContent>
      </w:r>
      <w:r w:rsidRPr="00BC37E3">
        <w:rPr>
          <w:rFonts w:cs="Arial"/>
          <w:b/>
          <w:bCs/>
          <w:noProof/>
          <w:lang w:val="es-CO" w:eastAsia="es-CO"/>
        </w:rPr>
        <mc:AlternateContent>
          <mc:Choice Requires="wps">
            <w:drawing>
              <wp:anchor distT="0" distB="0" distL="114300" distR="114300" simplePos="0" relativeHeight="251752448" behindDoc="0" locked="0" layoutInCell="1" allowOverlap="1" wp14:anchorId="0AC4DB54" wp14:editId="4D2ACF80">
                <wp:simplePos x="0" y="0"/>
                <wp:positionH relativeFrom="column">
                  <wp:posOffset>-344185</wp:posOffset>
                </wp:positionH>
                <wp:positionV relativeFrom="paragraph">
                  <wp:posOffset>83620</wp:posOffset>
                </wp:positionV>
                <wp:extent cx="1595755" cy="259977"/>
                <wp:effectExtent l="0" t="0" r="4445" b="0"/>
                <wp:wrapNone/>
                <wp:docPr id="484" name="Rectángulo 484"/>
                <wp:cNvGraphicFramePr/>
                <a:graphic xmlns:a="http://schemas.openxmlformats.org/drawingml/2006/main">
                  <a:graphicData uri="http://schemas.microsoft.com/office/word/2010/wordprocessingShape">
                    <wps:wsp>
                      <wps:cNvSpPr/>
                      <wps:spPr>
                        <a:xfrm>
                          <a:off x="0" y="0"/>
                          <a:ext cx="1595755" cy="25997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F2AC11B"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Agua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AC4DB54" id="Rectángulo 484" o:spid="_x0000_s1235" style="position:absolute;left:0;text-align:left;margin-left:-27.1pt;margin-top:6.6pt;width:125.65pt;height:20.45pt;z-index:251752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" fillcolor="red" stroked="f" strokeweight="1.5pt">
                <v:textbox>
                  <w:txbxContent>
                    <w:p w14:paraId="5F2AC11B"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Agua</w:t>
                      </w:r>
                    </w:p>
                  </w:txbxContent>
                </v:textbox>
              </v:rect>
            </w:pict>
          </mc:Fallback>
        </mc:AlternateContent>
      </w:r>
    </w:p>
    <w:p w14:paraId="581CA733" w14:textId="4B380D85" w:rsidR="00502DBA" w:rsidRPr="00BC37E3" w:rsidRDefault="00502DBA" w:rsidP="0007314C">
      <w:pPr>
        <w:spacing w:after="0" w:line="276" w:lineRule="auto"/>
        <w:rPr>
          <w:rFonts w:cs="Arial"/>
          <w:color w:val="000000" w:themeColor="text1"/>
          <w:lang w:val="es-CO"/>
        </w:rPr>
      </w:pPr>
    </w:p>
    <w:p w14:paraId="5E473C66" w14:textId="2927F1FF" w:rsidR="00502DBA" w:rsidRPr="00BC37E3" w:rsidRDefault="00502DBA" w:rsidP="0007314C">
      <w:pPr>
        <w:spacing w:after="0" w:line="276" w:lineRule="auto"/>
        <w:rPr>
          <w:rFonts w:cs="Arial"/>
          <w:color w:val="000000" w:themeColor="text1"/>
          <w:lang w:val="es-CO"/>
        </w:rPr>
      </w:pPr>
      <w:r w:rsidRPr="00BC37E3">
        <w:rPr>
          <w:rFonts w:cs="Arial"/>
          <w:b/>
          <w:bCs/>
          <w:noProof/>
          <w:lang w:val="es-CO" w:eastAsia="es-CO"/>
        </w:rPr>
        <mc:AlternateContent>
          <mc:Choice Requires="wps">
            <w:drawing>
              <wp:anchor distT="0" distB="0" distL="114300" distR="114300" simplePos="0" relativeHeight="251741184" behindDoc="0" locked="0" layoutInCell="1" allowOverlap="1" wp14:anchorId="6496CD03" wp14:editId="7E6746F3">
                <wp:simplePos x="0" y="0"/>
                <wp:positionH relativeFrom="column">
                  <wp:posOffset>-344185</wp:posOffset>
                </wp:positionH>
                <wp:positionV relativeFrom="paragraph">
                  <wp:posOffset>156958</wp:posOffset>
                </wp:positionV>
                <wp:extent cx="1595755" cy="224155"/>
                <wp:effectExtent l="0" t="0" r="4445" b="4445"/>
                <wp:wrapNone/>
                <wp:docPr id="485" name="Rectángulo 485"/>
                <wp:cNvGraphicFramePr/>
                <a:graphic xmlns:a="http://schemas.openxmlformats.org/drawingml/2006/main">
                  <a:graphicData uri="http://schemas.microsoft.com/office/word/2010/wordprocessingShape">
                    <wps:wsp>
                      <wps:cNvSpPr/>
                      <wps:spPr>
                        <a:xfrm>
                          <a:off x="0" y="0"/>
                          <a:ext cx="1595755" cy="224155"/>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C6C13EC"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Repuestos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496CD03" id="Rectángulo 485" o:spid="_x0000_s1236" style="position:absolute;left:0;text-align:left;margin-left:-27.1pt;margin-top:12.35pt;width:125.65pt;height:17.65pt;z-index:251741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" fillcolor="red" stroked="f" strokeweight="1.5pt">
                <v:textbox>
                  <w:txbxContent>
                    <w:p w14:paraId="3C6C13EC"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Repuestos</w:t>
                      </w:r>
                    </w:p>
                  </w:txbxContent>
                </v:textbox>
              </v:rect>
            </w:pict>
          </mc:Fallback>
        </mc:AlternateContent>
      </w:r>
    </w:p>
    <w:p w14:paraId="6DE4EBF8" w14:textId="77777777" w:rsidR="00502DBA" w:rsidRPr="00BC37E3" w:rsidRDefault="00502DBA" w:rsidP="0007314C">
      <w:pPr>
        <w:spacing w:after="0" w:line="276" w:lineRule="auto"/>
        <w:rPr>
          <w:rFonts w:cs="Arial"/>
          <w:color w:val="000000" w:themeColor="text1"/>
          <w:lang w:val="es-CO"/>
        </w:rPr>
      </w:pPr>
    </w:p>
    <w:p w14:paraId="023D7DE9" w14:textId="4D158E6B" w:rsidR="00502DBA" w:rsidRPr="00BC37E3" w:rsidRDefault="00502DBA" w:rsidP="0007314C">
      <w:pPr>
        <w:spacing w:after="0" w:line="276" w:lineRule="auto"/>
        <w:rPr>
          <w:rFonts w:cs="Arial"/>
          <w:color w:val="000000" w:themeColor="text1"/>
          <w:lang w:val="es-CO"/>
        </w:rPr>
      </w:pPr>
      <w:r w:rsidRPr="00BC37E3">
        <w:rPr>
          <w:rFonts w:cs="Arial"/>
          <w:b/>
          <w:bCs/>
          <w:noProof/>
          <w:color w:val="1F4E79" w:themeColor="accent1" w:themeShade="80"/>
          <w:u w:val="single"/>
          <w:lang w:val="es-CO" w:eastAsia="es-CO"/>
        </w:rPr>
        <mc:AlternateContent>
          <mc:Choice Requires="wpg">
            <w:drawing>
              <wp:anchor distT="0" distB="0" distL="114300" distR="114300" simplePos="0" relativeHeight="251744256" behindDoc="0" locked="0" layoutInCell="1" allowOverlap="1" wp14:anchorId="2C773CD7" wp14:editId="5B19D63B">
                <wp:simplePos x="0" y="0"/>
                <wp:positionH relativeFrom="column">
                  <wp:posOffset>7140649</wp:posOffset>
                </wp:positionH>
                <wp:positionV relativeFrom="paragraph">
                  <wp:posOffset>93794</wp:posOffset>
                </wp:positionV>
                <wp:extent cx="1693545" cy="1398495"/>
                <wp:effectExtent l="0" t="0" r="0" b="0"/>
                <wp:wrapNone/>
                <wp:docPr id="486" name="Grupo 486"/>
                <wp:cNvGraphicFramePr/>
                <a:graphic xmlns:a="http://schemas.openxmlformats.org/drawingml/2006/main">
                  <a:graphicData uri="http://schemas.microsoft.com/office/word/2010/wordprocessingGroup">
                    <wpg:wgp>
                      <wpg:cNvGrpSpPr/>
                      <wpg:grpSpPr>
                        <a:xfrm>
                          <a:off x="0" y="0"/>
                          <a:ext cx="1693545" cy="1398495"/>
                          <a:chOff x="-98632" y="161364"/>
                          <a:chExt cx="1694388" cy="1271850"/>
                        </a:xfrm>
                      </wpg:grpSpPr>
                      <wps:wsp>
                        <wps:cNvPr id="487" name="Rectángulo 487"/>
                        <wps:cNvSpPr/>
                        <wps:spPr>
                          <a:xfrm>
                            <a:off x="-98632" y="161364"/>
                            <a:ext cx="1694388" cy="1271850"/>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BBE3E8F"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8" name="Rectángulo 488"/>
                        <wps:cNvSpPr/>
                        <wps:spPr>
                          <a:xfrm>
                            <a:off x="-35849" y="191055"/>
                            <a:ext cx="1586940" cy="1163314"/>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8C3ED47"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peligrosos</w:t>
                              </w:r>
                            </w:p>
                            <w:p w14:paraId="0F72C730" w14:textId="77777777" w:rsidR="002A393E" w:rsidRDefault="002A393E" w:rsidP="001F4213">
                              <w:pPr>
                                <w:numPr>
                                  <w:ilvl w:val="0"/>
                                  <w:numId w:val="27"/>
                                </w:numPr>
                                <w:spacing w:after="0"/>
                                <w:jc w:val="left"/>
                                <w:rPr>
                                  <w:rFonts w:cs="Arial"/>
                                  <w:b/>
                                  <w:bCs/>
                                  <w:color w:val="FFFFFF" w:themeColor="background1"/>
                                  <w:sz w:val="16"/>
                                  <w:szCs w:val="16"/>
                                </w:rPr>
                              </w:pPr>
                              <w:r>
                                <w:rPr>
                                  <w:rFonts w:cs="Arial"/>
                                  <w:b/>
                                  <w:bCs/>
                                  <w:color w:val="FFFFFF" w:themeColor="background1"/>
                                  <w:sz w:val="16"/>
                                  <w:szCs w:val="16"/>
                                </w:rPr>
                                <w:t>E</w:t>
                              </w:r>
                              <w:r w:rsidRPr="004907FF">
                                <w:rPr>
                                  <w:rFonts w:cs="Arial"/>
                                  <w:b/>
                                  <w:bCs/>
                                  <w:color w:val="FFFFFF" w:themeColor="background1"/>
                                  <w:sz w:val="16"/>
                                  <w:szCs w:val="16"/>
                                </w:rPr>
                                <w:t>lementos impregnados con hidrocarburos</w:t>
                              </w:r>
                            </w:p>
                            <w:p w14:paraId="415042CC" w14:textId="77777777" w:rsidR="002A393E" w:rsidRPr="004907FF"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Aceite usado</w:t>
                              </w:r>
                            </w:p>
                            <w:p w14:paraId="3F1F5517" w14:textId="77777777" w:rsidR="002A393E" w:rsidRPr="001152ED"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 xml:space="preserve">Baterías </w:t>
                              </w:r>
                            </w:p>
                            <w:p w14:paraId="30102A0C" w14:textId="77777777" w:rsidR="002A393E"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Luminarias</w:t>
                              </w:r>
                            </w:p>
                            <w:p w14:paraId="7729EE44" w14:textId="77777777" w:rsidR="002A393E"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EPP</w:t>
                              </w:r>
                            </w:p>
                            <w:p w14:paraId="1EA693BA" w14:textId="77777777" w:rsidR="002A393E" w:rsidRPr="004907FF"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RAEE</w:t>
                              </w:r>
                            </w:p>
                            <w:p w14:paraId="777E0522" w14:textId="77777777" w:rsidR="002A393E" w:rsidRPr="007C615D" w:rsidRDefault="002A393E" w:rsidP="00502DBA">
                              <w:pPr>
                                <w:spacing w:after="0"/>
                                <w:jc w:val="center"/>
                                <w:rPr>
                                  <w:b/>
                                  <w:bCs/>
                                  <w:color w:val="FFFFFF" w:themeColor="background1"/>
                                  <w:sz w:val="16"/>
                                  <w:szCs w:val="16"/>
                                </w:rPr>
                              </w:pPr>
                            </w:p>
                            <w:p w14:paraId="3897DCE4" w14:textId="77777777" w:rsidR="002A393E" w:rsidRPr="007C615D" w:rsidRDefault="002A393E" w:rsidP="00502DBA">
                              <w:pPr>
                                <w:jc w:val="center"/>
                                <w:rPr>
                                  <w:b/>
                                  <w:bCs/>
                                  <w:color w:val="FFFFFF" w:themeColor="background1"/>
                                  <w:sz w:val="16"/>
                                  <w:szCs w:val="16"/>
                                </w:rPr>
                              </w:pPr>
                            </w:p>
                            <w:p w14:paraId="3501F444" w14:textId="77777777" w:rsidR="002A393E" w:rsidRPr="00075F2C" w:rsidRDefault="002A393E" w:rsidP="00502DBA">
                              <w:pPr>
                                <w:spacing w:after="0"/>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C773CD7" id="Grupo 486" o:spid="_x0000_s1237" style="position:absolute;left:0;text-align:left;margin-left:562.25pt;margin-top:7.4pt;width:133.35pt;height:110.1pt;z-index:251744256;mso-width-relative:margin;mso-height-relative:margin" coordorigin="-986,1613" coordsize="16943,12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">
                <v:rect id="Rectángulo 487" o:spid="_x0000_s1238" style="position:absolute;left:-986;top:1613;width:16943;height:127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FJWsYA&#10;AADcAAAADwAAAGRycy9kb3ducmV2LnhtbESPW0sDMRSE3wv+h3AE39qsF3TZNi2tIl4e7FWfD8lx&#10;s3RzEjex3f57Iwg+DjPzDTOZ9a4VB+pi41nB5agAQay9abhWsNs+DksQMSEbbD2TghNFmE3PBhOs&#10;jD/ymg6bVIsM4VihAptSqKSM2pLDOPKBOHufvnOYsuxqaTo8Zrhr5VVR3EqHDecFi4HuLen95tsp&#10;+Fg+La7f56V+DV8v7duDDqeVDUpdnPfzMYhEffoP/7WfjYKb8g5+z+QjIK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BFJWsYAAADcAAAADwAAAAAAAAAAAAAAAACYAgAAZHJz&#10;L2Rvd25yZXYueG1sUEsFBgAAAAAEAAQA9QAAAIsDAAAAAA==&#10;" fillcolor="#b4c6e7 [1304]" stroked="f" strokeweight="1.5pt">
                  <v:textbox>
                    <w:txbxContent>
                      <w:p w14:paraId="0BBE3E8F" w14:textId="77777777" w:rsidR="002A393E" w:rsidRPr="00075F2C" w:rsidRDefault="002A393E" w:rsidP="00502DBA">
                        <w:pPr>
                          <w:jc w:val="center"/>
                          <w:rPr>
                            <w:b/>
                            <w:bCs/>
                            <w:color w:val="000000" w:themeColor="text1"/>
                            <w:sz w:val="16"/>
                            <w:szCs w:val="16"/>
                          </w:rPr>
                        </w:pPr>
                      </w:p>
                    </w:txbxContent>
                  </v:textbox>
                </v:rect>
                <v:rect id="Rectángulo 488" o:spid="_x0000_s1239" style="position:absolute;left:-358;top:1910;width:15868;height:116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G7ccEA&#10;AADcAAAADwAAAGRycy9kb3ducmV2LnhtbERPXWvCMBR9F/wP4Qq+aarIkNpUpiC6yYQ52fOluWvL&#10;mpuSRJv9++VhsMfD+S620XTiQc63lhUs5hkI4srqlmsFt4/DbA3CB2SNnWVS8EMetuV4VGCu7cDv&#10;9LiGWqQQ9jkqaELocyl91ZBBP7c9ceK+rDMYEnS11A6HFG46ucyyJ2mw5dTQYE/7hqrv690okJfP&#10;+BKX+nAauv3xfNmd38yrU2o6ic8bEIFi+Bf/uU9awWqd1qYz6QjI8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qhu3HBAAAA3AAAAA8AAAAAAAAAAAAAAAAAmAIAAGRycy9kb3du&#10;cmV2LnhtbFBLBQYAAAAABAAEAPUAAACGAwAAAAA=&#10;" fillcolor="#00b0f0" stroked="f" strokeweight="1.5pt">
                  <v:textbox>
                    <w:txbxContent>
                      <w:p w14:paraId="78C3ED47"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peligrosos</w:t>
                        </w:r>
                      </w:p>
                      <w:p w14:paraId="0F72C730" w14:textId="77777777" w:rsidR="002A393E" w:rsidRDefault="002A393E" w:rsidP="001F4213">
                        <w:pPr>
                          <w:numPr>
                            <w:ilvl w:val="0"/>
                            <w:numId w:val="27"/>
                          </w:numPr>
                          <w:spacing w:after="0"/>
                          <w:jc w:val="left"/>
                          <w:rPr>
                            <w:rFonts w:cs="Arial"/>
                            <w:b/>
                            <w:bCs/>
                            <w:color w:val="FFFFFF" w:themeColor="background1"/>
                            <w:sz w:val="16"/>
                            <w:szCs w:val="16"/>
                          </w:rPr>
                        </w:pPr>
                        <w:r>
                          <w:rPr>
                            <w:rFonts w:cs="Arial"/>
                            <w:b/>
                            <w:bCs/>
                            <w:color w:val="FFFFFF" w:themeColor="background1"/>
                            <w:sz w:val="16"/>
                            <w:szCs w:val="16"/>
                          </w:rPr>
                          <w:t>E</w:t>
                        </w:r>
                        <w:r w:rsidRPr="004907FF">
                          <w:rPr>
                            <w:rFonts w:cs="Arial"/>
                            <w:b/>
                            <w:bCs/>
                            <w:color w:val="FFFFFF" w:themeColor="background1"/>
                            <w:sz w:val="16"/>
                            <w:szCs w:val="16"/>
                          </w:rPr>
                          <w:t>lementos impregnados con hidrocarburos</w:t>
                        </w:r>
                      </w:p>
                      <w:p w14:paraId="415042CC" w14:textId="77777777" w:rsidR="002A393E" w:rsidRPr="004907FF"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Aceite usado</w:t>
                        </w:r>
                      </w:p>
                      <w:p w14:paraId="3F1F5517" w14:textId="77777777" w:rsidR="002A393E" w:rsidRPr="001152ED"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 xml:space="preserve">Baterías </w:t>
                        </w:r>
                      </w:p>
                      <w:p w14:paraId="30102A0C" w14:textId="77777777" w:rsidR="002A393E"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Luminarias</w:t>
                        </w:r>
                      </w:p>
                      <w:p w14:paraId="7729EE44" w14:textId="77777777" w:rsidR="002A393E"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EPP</w:t>
                        </w:r>
                      </w:p>
                      <w:p w14:paraId="1EA693BA" w14:textId="77777777" w:rsidR="002A393E" w:rsidRPr="004907FF"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RAEE</w:t>
                        </w:r>
                      </w:p>
                      <w:p w14:paraId="777E0522" w14:textId="77777777" w:rsidR="002A393E" w:rsidRPr="007C615D" w:rsidRDefault="002A393E" w:rsidP="00502DBA">
                        <w:pPr>
                          <w:spacing w:after="0"/>
                          <w:jc w:val="center"/>
                          <w:rPr>
                            <w:b/>
                            <w:bCs/>
                            <w:color w:val="FFFFFF" w:themeColor="background1"/>
                            <w:sz w:val="16"/>
                            <w:szCs w:val="16"/>
                          </w:rPr>
                        </w:pPr>
                      </w:p>
                      <w:p w14:paraId="3897DCE4" w14:textId="77777777" w:rsidR="002A393E" w:rsidRPr="007C615D" w:rsidRDefault="002A393E" w:rsidP="00502DBA">
                        <w:pPr>
                          <w:jc w:val="center"/>
                          <w:rPr>
                            <w:b/>
                            <w:bCs/>
                            <w:color w:val="FFFFFF" w:themeColor="background1"/>
                            <w:sz w:val="16"/>
                            <w:szCs w:val="16"/>
                          </w:rPr>
                        </w:pPr>
                      </w:p>
                      <w:p w14:paraId="3501F444" w14:textId="77777777" w:rsidR="002A393E" w:rsidRPr="00075F2C" w:rsidRDefault="002A393E" w:rsidP="00502DBA">
                        <w:pPr>
                          <w:spacing w:after="0"/>
                          <w:jc w:val="center"/>
                          <w:rPr>
                            <w:b/>
                            <w:bCs/>
                            <w:color w:val="000000" w:themeColor="text1"/>
                            <w:sz w:val="16"/>
                            <w:szCs w:val="16"/>
                          </w:rPr>
                        </w:pPr>
                      </w:p>
                    </w:txbxContent>
                  </v:textbox>
                </v:rect>
              </v:group>
            </w:pict>
          </mc:Fallback>
        </mc:AlternateContent>
      </w:r>
    </w:p>
    <w:p w14:paraId="0C140E04" w14:textId="77777777" w:rsidR="00502DBA" w:rsidRPr="00BC37E3" w:rsidRDefault="00502DBA" w:rsidP="0007314C">
      <w:pPr>
        <w:spacing w:after="0" w:line="276" w:lineRule="auto"/>
        <w:rPr>
          <w:rFonts w:cs="Arial"/>
          <w:color w:val="000000" w:themeColor="text1"/>
          <w:lang w:val="es-CO"/>
        </w:rPr>
      </w:pPr>
    </w:p>
    <w:p w14:paraId="786A7609" w14:textId="77777777" w:rsidR="00502DBA" w:rsidRPr="00BC37E3" w:rsidRDefault="00502DBA" w:rsidP="0007314C">
      <w:pPr>
        <w:spacing w:after="0" w:line="276" w:lineRule="auto"/>
        <w:rPr>
          <w:rFonts w:cs="Arial"/>
          <w:color w:val="000000" w:themeColor="text1"/>
          <w:lang w:val="es-CO"/>
        </w:rPr>
      </w:pPr>
    </w:p>
    <w:p w14:paraId="18D5B2C0" w14:textId="77777777" w:rsidR="005E11AF" w:rsidRDefault="005E11AF" w:rsidP="0007314C">
      <w:pPr>
        <w:spacing w:after="0" w:line="276" w:lineRule="auto"/>
        <w:rPr>
          <w:rFonts w:cs="Arial"/>
          <w:color w:val="000000" w:themeColor="text1"/>
          <w:lang w:val="es-CO"/>
        </w:rPr>
      </w:pPr>
    </w:p>
    <w:p w14:paraId="273F2C26" w14:textId="011835D4" w:rsidR="00502DBA" w:rsidRPr="00BC37E3" w:rsidRDefault="00502DBA" w:rsidP="0007314C">
      <w:pPr>
        <w:spacing w:after="0" w:line="276" w:lineRule="auto"/>
        <w:rPr>
          <w:rFonts w:cs="Arial"/>
          <w:color w:val="000000" w:themeColor="text1"/>
          <w:lang w:val="es-CO"/>
        </w:rPr>
      </w:pPr>
      <w:r w:rsidRPr="00BC37E3">
        <w:rPr>
          <w:rFonts w:cs="Arial"/>
          <w:b/>
          <w:bCs/>
          <w:noProof/>
          <w:color w:val="1F4E79" w:themeColor="accent1" w:themeShade="80"/>
          <w:u w:val="single"/>
          <w:lang w:val="es-CO" w:eastAsia="es-CO"/>
        </w:rPr>
        <mc:AlternateContent>
          <mc:Choice Requires="wpg">
            <w:drawing>
              <wp:anchor distT="0" distB="0" distL="114300" distR="114300" simplePos="0" relativeHeight="251755520" behindDoc="0" locked="0" layoutInCell="1" allowOverlap="1" wp14:anchorId="5CDB82CC" wp14:editId="093C7C50">
                <wp:simplePos x="0" y="0"/>
                <wp:positionH relativeFrom="column">
                  <wp:posOffset>5303563</wp:posOffset>
                </wp:positionH>
                <wp:positionV relativeFrom="paragraph">
                  <wp:posOffset>132416</wp:posOffset>
                </wp:positionV>
                <wp:extent cx="1472386" cy="639615"/>
                <wp:effectExtent l="0" t="0" r="1270" b="0"/>
                <wp:wrapNone/>
                <wp:docPr id="489" name="Grupo 489"/>
                <wp:cNvGraphicFramePr/>
                <a:graphic xmlns:a="http://schemas.openxmlformats.org/drawingml/2006/main">
                  <a:graphicData uri="http://schemas.microsoft.com/office/word/2010/wordprocessingGroup">
                    <wpg:wgp>
                      <wpg:cNvGrpSpPr/>
                      <wpg:grpSpPr>
                        <a:xfrm>
                          <a:off x="0" y="0"/>
                          <a:ext cx="1472386" cy="639615"/>
                          <a:chOff x="0" y="161365"/>
                          <a:chExt cx="1595755" cy="1147313"/>
                        </a:xfrm>
                      </wpg:grpSpPr>
                      <wps:wsp>
                        <wps:cNvPr id="490" name="Rectángulo 490"/>
                        <wps:cNvSpPr/>
                        <wps:spPr>
                          <a:xfrm>
                            <a:off x="0" y="161365"/>
                            <a:ext cx="1595755" cy="1147313"/>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6D19CE2"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1" name="Rectángulo 491"/>
                        <wps:cNvSpPr/>
                        <wps:spPr>
                          <a:xfrm>
                            <a:off x="44794" y="308100"/>
                            <a:ext cx="1431188" cy="855478"/>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FC6F903"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especiales</w:t>
                              </w:r>
                            </w:p>
                            <w:p w14:paraId="6F4BE2D2" w14:textId="77777777" w:rsidR="002A393E" w:rsidRPr="001152ED" w:rsidRDefault="002A393E" w:rsidP="00502DBA">
                              <w:pPr>
                                <w:spacing w:after="0"/>
                                <w:jc w:val="center"/>
                                <w:rPr>
                                  <w:rFonts w:cs="Arial"/>
                                  <w:b/>
                                  <w:bCs/>
                                  <w:color w:val="FFFFFF" w:themeColor="background1"/>
                                  <w:sz w:val="16"/>
                                  <w:szCs w:val="16"/>
                                </w:rPr>
                              </w:pPr>
                              <w:r w:rsidRPr="001152ED">
                                <w:rPr>
                                  <w:rFonts w:cs="Arial"/>
                                  <w:b/>
                                  <w:bCs/>
                                  <w:color w:val="FFFFFF" w:themeColor="background1"/>
                                  <w:sz w:val="16"/>
                                  <w:szCs w:val="16"/>
                                </w:rPr>
                                <w:t>Llantas</w:t>
                              </w:r>
                            </w:p>
                            <w:p w14:paraId="4D49805C" w14:textId="77777777" w:rsidR="002A393E" w:rsidRPr="001152ED" w:rsidRDefault="002A393E" w:rsidP="00502DBA">
                              <w:pPr>
                                <w:spacing w:after="0"/>
                                <w:ind w:left="360"/>
                                <w:rPr>
                                  <w:rFonts w:cs="Arial"/>
                                  <w:b/>
                                  <w:bCs/>
                                  <w:color w:val="FFFFFF" w:themeColor="background1"/>
                                  <w:sz w:val="16"/>
                                  <w:szCs w:val="16"/>
                                </w:rPr>
                              </w:pPr>
                            </w:p>
                            <w:p w14:paraId="17CE1CD2" w14:textId="77777777" w:rsidR="002A393E" w:rsidRPr="007C615D" w:rsidRDefault="002A393E" w:rsidP="00502DBA">
                              <w:pPr>
                                <w:jc w:val="center"/>
                                <w:rPr>
                                  <w:b/>
                                  <w:bCs/>
                                  <w:color w:val="FFFFFF" w:themeColor="background1"/>
                                  <w:sz w:val="16"/>
                                  <w:szCs w:val="16"/>
                                </w:rPr>
                              </w:pPr>
                            </w:p>
                            <w:p w14:paraId="59345E22" w14:textId="77777777" w:rsidR="002A393E" w:rsidRPr="00075F2C" w:rsidRDefault="002A393E" w:rsidP="00502DBA">
                              <w:pPr>
                                <w:spacing w:after="0"/>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CDB82CC" id="Grupo 489" o:spid="_x0000_s1240" style="position:absolute;left:0;text-align:left;margin-left:417.6pt;margin-top:10.45pt;width:115.95pt;height:50.35pt;z-index:251755520;mso-width-relative:margin;mso-height-relative:margin" coordorigin=",1613" coordsize="15957,11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">
                <v:rect id="Rectángulo 490" o:spid="_x0000_s1241" style="position:absolute;top:1613;width:15957;height:114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FH88MA&#10;AADcAAAADwAAAGRycy9kb3ducmV2LnhtbERPy04CMRTdm/gPzTVxBx3REBwohEeMygIVhfVNe5lO&#10;nN7WaYXh7+2CxOXJeU9mnWvEkdpYe1Zw1y9AEGtvaq4UfH0+9UYgYkI22HgmBWeKMJteX02wNP7E&#10;H3TcpkrkEI4lKrAphVLKqC05jH0fiDN38K3DlGFbSdPiKYe7Rg6KYigd1pwbLAZaWtLf21+nYP/2&#10;vLjfzUd6HX5em81Kh/O7DUrd3nTzMYhEXfoXX9wvRsHDY56fz+QjIK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FH88MAAADcAAAADwAAAAAAAAAAAAAAAACYAgAAZHJzL2Rv&#10;d25yZXYueG1sUEsFBgAAAAAEAAQA9QAAAIgDAAAAAA==&#10;" fillcolor="#b4c6e7 [1304]" stroked="f" strokeweight="1.5pt">
                  <v:textbox>
                    <w:txbxContent>
                      <w:p w14:paraId="76D19CE2" w14:textId="77777777" w:rsidR="002A393E" w:rsidRPr="00075F2C" w:rsidRDefault="002A393E" w:rsidP="00502DBA">
                        <w:pPr>
                          <w:jc w:val="center"/>
                          <w:rPr>
                            <w:b/>
                            <w:bCs/>
                            <w:color w:val="000000" w:themeColor="text1"/>
                            <w:sz w:val="16"/>
                            <w:szCs w:val="16"/>
                          </w:rPr>
                        </w:pPr>
                      </w:p>
                    </w:txbxContent>
                  </v:textbox>
                </v:rect>
                <v:rect id="Rectángulo 491" o:spid="_x0000_s1242" style="position:absolute;left:447;top:3081;width:14312;height:85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EMcUA&#10;AADcAAAADwAAAGRycy9kb3ducmV2LnhtbESP3WoCMRSE7wu+QzhC72pWKVJXo7SC1Cou+EOvD5vT&#10;3aWbkyVJ3fj2plDo5TAz3zCLVTStuJLzjWUF41EGgri0uuFKweW8eXoB4QOyxtYyKbiRh9Vy8LDA&#10;XNuej3Q9hUokCPscFdQhdLmUvqzJoB/Zjjh5X9YZDEm6SmqHfYKbVk6ybCoNNpwWauxoXVP5ffox&#10;CmTxGT/iRG+2fbt+3xdv+4PZOaUeh/F1DiJQDP/hv/ZWK3iejeH3TDoC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oQxxQAAANwAAAAPAAAAAAAAAAAAAAAAAJgCAABkcnMv&#10;ZG93bnJldi54bWxQSwUGAAAAAAQABAD1AAAAigMAAAAA&#10;" fillcolor="#00b0f0" stroked="f" strokeweight="1.5pt">
                  <v:textbox>
                    <w:txbxContent>
                      <w:p w14:paraId="5FC6F903"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especiales</w:t>
                        </w:r>
                      </w:p>
                      <w:p w14:paraId="6F4BE2D2" w14:textId="77777777" w:rsidR="002A393E" w:rsidRPr="001152ED" w:rsidRDefault="002A393E" w:rsidP="00502DBA">
                        <w:pPr>
                          <w:spacing w:after="0"/>
                          <w:jc w:val="center"/>
                          <w:rPr>
                            <w:rFonts w:cs="Arial"/>
                            <w:b/>
                            <w:bCs/>
                            <w:color w:val="FFFFFF" w:themeColor="background1"/>
                            <w:sz w:val="16"/>
                            <w:szCs w:val="16"/>
                          </w:rPr>
                        </w:pPr>
                        <w:r w:rsidRPr="001152ED">
                          <w:rPr>
                            <w:rFonts w:cs="Arial"/>
                            <w:b/>
                            <w:bCs/>
                            <w:color w:val="FFFFFF" w:themeColor="background1"/>
                            <w:sz w:val="16"/>
                            <w:szCs w:val="16"/>
                          </w:rPr>
                          <w:t>Llantas</w:t>
                        </w:r>
                      </w:p>
                      <w:p w14:paraId="4D49805C" w14:textId="77777777" w:rsidR="002A393E" w:rsidRPr="001152ED" w:rsidRDefault="002A393E" w:rsidP="00502DBA">
                        <w:pPr>
                          <w:spacing w:after="0"/>
                          <w:ind w:left="360"/>
                          <w:rPr>
                            <w:rFonts w:cs="Arial"/>
                            <w:b/>
                            <w:bCs/>
                            <w:color w:val="FFFFFF" w:themeColor="background1"/>
                            <w:sz w:val="16"/>
                            <w:szCs w:val="16"/>
                          </w:rPr>
                        </w:pPr>
                      </w:p>
                      <w:p w14:paraId="17CE1CD2" w14:textId="77777777" w:rsidR="002A393E" w:rsidRPr="007C615D" w:rsidRDefault="002A393E" w:rsidP="00502DBA">
                        <w:pPr>
                          <w:jc w:val="center"/>
                          <w:rPr>
                            <w:b/>
                            <w:bCs/>
                            <w:color w:val="FFFFFF" w:themeColor="background1"/>
                            <w:sz w:val="16"/>
                            <w:szCs w:val="16"/>
                          </w:rPr>
                        </w:pPr>
                      </w:p>
                      <w:p w14:paraId="59345E22" w14:textId="77777777" w:rsidR="002A393E" w:rsidRPr="00075F2C" w:rsidRDefault="002A393E" w:rsidP="00502DBA">
                        <w:pPr>
                          <w:spacing w:after="0"/>
                          <w:jc w:val="center"/>
                          <w:rPr>
                            <w:b/>
                            <w:bCs/>
                            <w:color w:val="000000" w:themeColor="text1"/>
                            <w:sz w:val="16"/>
                            <w:szCs w:val="16"/>
                          </w:rPr>
                        </w:pPr>
                      </w:p>
                    </w:txbxContent>
                  </v:textbox>
                </v:rect>
              </v:group>
            </w:pict>
          </mc:Fallback>
        </mc:AlternateContent>
      </w:r>
    </w:p>
    <w:p w14:paraId="3D8D864C" w14:textId="77777777" w:rsidR="00502DBA" w:rsidRPr="00BC37E3" w:rsidRDefault="00502DBA" w:rsidP="0007314C">
      <w:pPr>
        <w:spacing w:after="0" w:line="276" w:lineRule="auto"/>
        <w:jc w:val="center"/>
        <w:rPr>
          <w:rFonts w:cs="Arial"/>
          <w:b/>
          <w:bCs/>
          <w:color w:val="000000" w:themeColor="text1"/>
          <w:sz w:val="28"/>
          <w:szCs w:val="28"/>
          <w:lang w:val="es-CO"/>
        </w:rPr>
      </w:pPr>
      <w:r w:rsidRPr="00BC37E3">
        <w:rPr>
          <w:rFonts w:cs="Arial"/>
          <w:b/>
          <w:bCs/>
          <w:noProof/>
          <w:color w:val="1F4E79" w:themeColor="accent1" w:themeShade="80"/>
          <w:sz w:val="28"/>
          <w:szCs w:val="28"/>
          <w:u w:val="single"/>
          <w:lang w:val="es-CO" w:eastAsia="es-CO"/>
        </w:rPr>
        <w:lastRenderedPageBreak/>
        <mc:AlternateContent>
          <mc:Choice Requires="wps">
            <w:drawing>
              <wp:anchor distT="0" distB="0" distL="114300" distR="114300" simplePos="0" relativeHeight="251776000" behindDoc="0" locked="0" layoutInCell="1" allowOverlap="1" wp14:anchorId="6193A84B" wp14:editId="7079CB99">
                <wp:simplePos x="0" y="0"/>
                <wp:positionH relativeFrom="column">
                  <wp:posOffset>659504</wp:posOffset>
                </wp:positionH>
                <wp:positionV relativeFrom="paragraph">
                  <wp:posOffset>58084</wp:posOffset>
                </wp:positionV>
                <wp:extent cx="1595755" cy="638355"/>
                <wp:effectExtent l="0" t="0" r="0" b="0"/>
                <wp:wrapNone/>
                <wp:docPr id="492" name="Rectángulo 492"/>
                <wp:cNvGraphicFramePr/>
                <a:graphic xmlns:a="http://schemas.openxmlformats.org/drawingml/2006/main">
                  <a:graphicData uri="http://schemas.microsoft.com/office/word/2010/wordprocessingShape">
                    <wps:wsp>
                      <wps:cNvSpPr/>
                      <wps:spPr>
                        <a:xfrm>
                          <a:off x="0" y="0"/>
                          <a:ext cx="1595755" cy="638355"/>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1565278"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Entradas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193A84B" id="Rectángulo 492" o:spid="_x0000_s1243" style="position:absolute;left:0;text-align:left;margin-left:51.95pt;margin-top:4.55pt;width:125.65pt;height:50.25pt;z-index:251776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" filled="f" stroked="f" strokeweight="1.5pt">
                <v:textbox>
                  <w:txbxContent>
                    <w:p w14:paraId="71565278"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Entradas</w:t>
                      </w:r>
                    </w:p>
                  </w:txbxContent>
                </v:textbox>
              </v:rect>
            </w:pict>
          </mc:Fallback>
        </mc:AlternateContent>
      </w:r>
      <w:r w:rsidRPr="00BC37E3">
        <w:rPr>
          <w:rFonts w:cs="Arial"/>
          <w:b/>
          <w:bCs/>
          <w:noProof/>
          <w:color w:val="1F4E79" w:themeColor="accent1" w:themeShade="80"/>
          <w:sz w:val="28"/>
          <w:szCs w:val="28"/>
          <w:u w:val="single"/>
          <w:lang w:val="es-CO" w:eastAsia="es-CO"/>
        </w:rPr>
        <mc:AlternateContent>
          <mc:Choice Requires="wps">
            <w:drawing>
              <wp:anchor distT="0" distB="0" distL="114300" distR="114300" simplePos="0" relativeHeight="251777024" behindDoc="0" locked="0" layoutInCell="1" allowOverlap="1" wp14:anchorId="7EE95862" wp14:editId="0B8491D0">
                <wp:simplePos x="0" y="0"/>
                <wp:positionH relativeFrom="column">
                  <wp:posOffset>5859407</wp:posOffset>
                </wp:positionH>
                <wp:positionV relativeFrom="paragraph">
                  <wp:posOffset>49344</wp:posOffset>
                </wp:positionV>
                <wp:extent cx="1595755" cy="638355"/>
                <wp:effectExtent l="0" t="0" r="0" b="0"/>
                <wp:wrapNone/>
                <wp:docPr id="493" name="Rectángulo 493"/>
                <wp:cNvGraphicFramePr/>
                <a:graphic xmlns:a="http://schemas.openxmlformats.org/drawingml/2006/main">
                  <a:graphicData uri="http://schemas.microsoft.com/office/word/2010/wordprocessingShape">
                    <wps:wsp>
                      <wps:cNvSpPr/>
                      <wps:spPr>
                        <a:xfrm>
                          <a:off x="0" y="0"/>
                          <a:ext cx="1595755" cy="638355"/>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1475426"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Salidas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EE95862" id="Rectángulo 493" o:spid="_x0000_s1244" style="position:absolute;left:0;text-align:left;margin-left:461.35pt;margin-top:3.9pt;width:125.65pt;height:50.25pt;z-index:251777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" filled="f" stroked="f" strokeweight="1.5pt">
                <v:textbox>
                  <w:txbxContent>
                    <w:p w14:paraId="71475426" w14:textId="77777777" w:rsidR="002A393E" w:rsidRPr="00394F7D" w:rsidRDefault="002A393E" w:rsidP="00502DBA">
                      <w:pPr>
                        <w:spacing w:after="0"/>
                        <w:jc w:val="center"/>
                        <w:rPr>
                          <w:b/>
                          <w:bCs/>
                          <w:color w:val="000000" w:themeColor="text1"/>
                          <w:sz w:val="28"/>
                          <w:szCs w:val="28"/>
                        </w:rPr>
                      </w:pPr>
                      <w:r>
                        <w:rPr>
                          <w:b/>
                          <w:bCs/>
                          <w:color w:val="000000" w:themeColor="text1"/>
                          <w:sz w:val="28"/>
                          <w:szCs w:val="28"/>
                        </w:rPr>
                        <w:t>Salidas</w:t>
                      </w:r>
                    </w:p>
                  </w:txbxContent>
                </v:textbox>
              </v:rect>
            </w:pict>
          </mc:Fallback>
        </mc:AlternateContent>
      </w:r>
      <w:r w:rsidRPr="00BC37E3">
        <w:rPr>
          <w:rFonts w:cs="Arial"/>
          <w:b/>
          <w:bCs/>
          <w:color w:val="000000" w:themeColor="text1"/>
          <w:sz w:val="28"/>
          <w:szCs w:val="28"/>
          <w:lang w:val="es-CO"/>
        </w:rPr>
        <w:t>TRANSFORMACIÓN</w:t>
      </w:r>
    </w:p>
    <w:p w14:paraId="7965D8F0" w14:textId="77777777" w:rsidR="00502DBA" w:rsidRPr="00BC37E3" w:rsidRDefault="00502DBA" w:rsidP="0007314C">
      <w:pPr>
        <w:spacing w:after="0" w:line="276" w:lineRule="auto"/>
        <w:contextualSpacing/>
        <w:rPr>
          <w:rFonts w:cs="Arial"/>
          <w:b/>
          <w:bCs/>
          <w:u w:val="single"/>
          <w:lang w:val="es-CO"/>
        </w:rPr>
      </w:pPr>
    </w:p>
    <w:p w14:paraId="53406C64" w14:textId="431EA0C2" w:rsidR="00502DBA" w:rsidRPr="00BC37E3" w:rsidRDefault="00502DBA" w:rsidP="0007314C">
      <w:pPr>
        <w:spacing w:after="0" w:line="276" w:lineRule="auto"/>
        <w:jc w:val="center"/>
        <w:rPr>
          <w:rFonts w:cs="Arial"/>
          <w:lang w:val="es-CO"/>
        </w:rPr>
      </w:pPr>
      <w:r w:rsidRPr="00BC37E3">
        <w:rPr>
          <w:rFonts w:cs="Arial"/>
          <w:b/>
          <w:bCs/>
          <w:noProof/>
          <w:lang w:val="es-CO" w:eastAsia="es-CO"/>
        </w:rPr>
        <mc:AlternateContent>
          <mc:Choice Requires="wps">
            <w:drawing>
              <wp:anchor distT="0" distB="0" distL="114300" distR="114300" simplePos="0" relativeHeight="251769856" behindDoc="0" locked="0" layoutInCell="1" allowOverlap="1" wp14:anchorId="240ED3D3" wp14:editId="77DA9B52">
                <wp:simplePos x="0" y="0"/>
                <wp:positionH relativeFrom="margin">
                  <wp:posOffset>24765</wp:posOffset>
                </wp:positionH>
                <wp:positionV relativeFrom="paragraph">
                  <wp:posOffset>184785</wp:posOffset>
                </wp:positionV>
                <wp:extent cx="3027680" cy="215265"/>
                <wp:effectExtent l="0" t="0" r="1270" b="0"/>
                <wp:wrapNone/>
                <wp:docPr id="494" name="Flecha: a la derecha 38"/>
                <wp:cNvGraphicFramePr/>
                <a:graphic xmlns:a="http://schemas.openxmlformats.org/drawingml/2006/main">
                  <a:graphicData uri="http://schemas.microsoft.com/office/word/2010/wordprocessingShape">
                    <wps:wsp>
                      <wps:cNvSpPr/>
                      <wps:spPr>
                        <a:xfrm>
                          <a:off x="0" y="0"/>
                          <a:ext cx="3027680" cy="215265"/>
                        </a:xfrm>
                        <a:prstGeom prst="rightArrow">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E7B047D" id="Flecha: a la derecha 38" o:spid="_x0000_s1026" type="#_x0000_t13" style="position:absolute;margin-left:1.95pt;margin-top:14.55pt;width:238.4pt;height:16.95pt;z-index:25176985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" adj="20832" fillcolor="#1f4d78 [1604]" stroked="f" strokeweight="1pt">
                <w10:wrap anchorx="margin"/>
              </v:shape>
            </w:pict>
          </mc:Fallback>
        </mc:AlternateContent>
      </w:r>
      <w:r w:rsidRPr="00BC37E3">
        <w:rPr>
          <w:rFonts w:cs="Arial"/>
          <w:b/>
          <w:bCs/>
          <w:noProof/>
          <w:u w:val="single"/>
          <w:lang w:val="es-CO" w:eastAsia="es-CO"/>
        </w:rPr>
        <mc:AlternateContent>
          <mc:Choice Requires="wps">
            <w:drawing>
              <wp:anchor distT="0" distB="0" distL="114300" distR="114300" simplePos="0" relativeHeight="251770880" behindDoc="0" locked="0" layoutInCell="1" allowOverlap="1" wp14:anchorId="40ECA8AE" wp14:editId="188592ED">
                <wp:simplePos x="0" y="0"/>
                <wp:positionH relativeFrom="margin">
                  <wp:posOffset>5236233</wp:posOffset>
                </wp:positionH>
                <wp:positionV relativeFrom="paragraph">
                  <wp:posOffset>215900</wp:posOffset>
                </wp:positionV>
                <wp:extent cx="3027872" cy="215660"/>
                <wp:effectExtent l="0" t="0" r="1270" b="0"/>
                <wp:wrapNone/>
                <wp:docPr id="495" name="Flecha: a la derecha 41"/>
                <wp:cNvGraphicFramePr/>
                <a:graphic xmlns:a="http://schemas.openxmlformats.org/drawingml/2006/main">
                  <a:graphicData uri="http://schemas.microsoft.com/office/word/2010/wordprocessingShape">
                    <wps:wsp>
                      <wps:cNvSpPr/>
                      <wps:spPr>
                        <a:xfrm>
                          <a:off x="0" y="0"/>
                          <a:ext cx="3027872" cy="215660"/>
                        </a:xfrm>
                        <a:prstGeom prst="rightArrow">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52830E4" id="Flecha: a la derecha 41" o:spid="_x0000_s1026" type="#_x0000_t13" style="position:absolute;margin-left:412.3pt;margin-top:17pt;width:238.4pt;height:17pt;z-index:25177088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" adj="20831" fillcolor="#1f4d78 [1604]" stroked="f" strokeweight="1pt">
                <w10:wrap anchorx="margin"/>
              </v:shape>
            </w:pict>
          </mc:Fallback>
        </mc:AlternateContent>
      </w:r>
    </w:p>
    <w:p w14:paraId="698B263F" w14:textId="064A951D" w:rsidR="00502DBA" w:rsidRPr="00BC37E3" w:rsidRDefault="00486B90" w:rsidP="0007314C">
      <w:pPr>
        <w:tabs>
          <w:tab w:val="left" w:pos="2580"/>
        </w:tabs>
        <w:spacing w:after="0" w:line="276" w:lineRule="auto"/>
        <w:rPr>
          <w:rFonts w:cs="Arial"/>
          <w:b/>
          <w:bCs/>
          <w:lang w:val="es-CO"/>
        </w:rPr>
      </w:pP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773952" behindDoc="0" locked="0" layoutInCell="1" allowOverlap="1" wp14:anchorId="49FF1C79" wp14:editId="3828E856">
                <wp:simplePos x="0" y="0"/>
                <wp:positionH relativeFrom="column">
                  <wp:posOffset>5003890</wp:posOffset>
                </wp:positionH>
                <wp:positionV relativeFrom="paragraph">
                  <wp:posOffset>205286</wp:posOffset>
                </wp:positionV>
                <wp:extent cx="384175" cy="5209903"/>
                <wp:effectExtent l="12700" t="12700" r="0" b="10160"/>
                <wp:wrapNone/>
                <wp:docPr id="503" name="Cerrar corchete 503"/>
                <wp:cNvGraphicFramePr/>
                <a:graphic xmlns:a="http://schemas.openxmlformats.org/drawingml/2006/main">
                  <a:graphicData uri="http://schemas.microsoft.com/office/word/2010/wordprocessingShape">
                    <wps:wsp>
                      <wps:cNvSpPr/>
                      <wps:spPr>
                        <a:xfrm flipH="1">
                          <a:off x="0" y="0"/>
                          <a:ext cx="384175" cy="5209903"/>
                        </a:xfrm>
                        <a:prstGeom prst="rightBracket">
                          <a:avLst/>
                        </a:prstGeom>
                        <a:ln w="28575"/>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C902A0A"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Cerrar corchete 503" o:spid="_x0000_s1026" type="#_x0000_t86" style="position:absolute;margin-left:394pt;margin-top:16.15pt;width:30.25pt;height:410.25pt;flip:x;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" adj="133" strokecolor="#5b9bd5 [3204]" strokeweight="2.25pt">
                <v:stroke joinstyle="miter"/>
              </v:shape>
            </w:pict>
          </mc:Fallback>
        </mc:AlternateContent>
      </w:r>
      <w:r w:rsidR="00502DBA" w:rsidRPr="00BC37E3">
        <w:rPr>
          <w:rFonts w:cs="Arial"/>
          <w:b/>
          <w:bCs/>
          <w:noProof/>
          <w:lang w:val="es-CO" w:eastAsia="es-CO"/>
        </w:rPr>
        <mc:AlternateContent>
          <mc:Choice Requires="wpg">
            <w:drawing>
              <wp:anchor distT="0" distB="0" distL="114300" distR="114300" simplePos="0" relativeHeight="251778048" behindDoc="0" locked="0" layoutInCell="1" allowOverlap="1" wp14:anchorId="6137CAD8" wp14:editId="60D59CDA">
                <wp:simplePos x="0" y="0"/>
                <wp:positionH relativeFrom="column">
                  <wp:posOffset>-478454</wp:posOffset>
                </wp:positionH>
                <wp:positionV relativeFrom="paragraph">
                  <wp:posOffset>158787</wp:posOffset>
                </wp:positionV>
                <wp:extent cx="3657636" cy="1219200"/>
                <wp:effectExtent l="0" t="0" r="0" b="0"/>
                <wp:wrapNone/>
                <wp:docPr id="496" name="Grupo 496"/>
                <wp:cNvGraphicFramePr/>
                <a:graphic xmlns:a="http://schemas.openxmlformats.org/drawingml/2006/main">
                  <a:graphicData uri="http://schemas.microsoft.com/office/word/2010/wordprocessingGroup">
                    <wpg:wgp>
                      <wpg:cNvGrpSpPr/>
                      <wpg:grpSpPr>
                        <a:xfrm>
                          <a:off x="0" y="0"/>
                          <a:ext cx="3657636" cy="1219200"/>
                          <a:chOff x="-143434" y="0"/>
                          <a:chExt cx="3657636" cy="1219200"/>
                        </a:xfrm>
                      </wpg:grpSpPr>
                      <wpg:grpSp>
                        <wpg:cNvPr id="497" name="Grupo 497"/>
                        <wpg:cNvGrpSpPr/>
                        <wpg:grpSpPr>
                          <a:xfrm>
                            <a:off x="1873624" y="259977"/>
                            <a:ext cx="1640578" cy="539600"/>
                            <a:chOff x="0" y="26895"/>
                            <a:chExt cx="1640578" cy="539600"/>
                          </a:xfrm>
                        </wpg:grpSpPr>
                        <wps:wsp>
                          <wps:cNvPr id="498" name="Rectángulo 498"/>
                          <wps:cNvSpPr/>
                          <wps:spPr>
                            <a:xfrm>
                              <a:off x="0" y="161365"/>
                              <a:ext cx="1595755" cy="405130"/>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E3D1167"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9" name="Rectángulo 499"/>
                          <wps:cNvSpPr/>
                          <wps:spPr>
                            <a:xfrm>
                              <a:off x="44823" y="26895"/>
                              <a:ext cx="1595755" cy="494777"/>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EA07B07" w14:textId="77777777" w:rsidR="002A393E" w:rsidRPr="00075F2C" w:rsidRDefault="002A393E" w:rsidP="00502DBA">
                                <w:pPr>
                                  <w:jc w:val="center"/>
                                  <w:rPr>
                                    <w:b/>
                                    <w:bCs/>
                                    <w:color w:val="000000" w:themeColor="text1"/>
                                    <w:sz w:val="16"/>
                                    <w:szCs w:val="16"/>
                                  </w:rPr>
                                </w:pPr>
                                <w:r w:rsidRPr="00075F2C">
                                  <w:rPr>
                                    <w:b/>
                                    <w:bCs/>
                                    <w:color w:val="000000" w:themeColor="text1"/>
                                    <w:sz w:val="16"/>
                                    <w:szCs w:val="16"/>
                                  </w:rPr>
                                  <w:t>Recurso humano (operarios de maquinaria, auxiliares</w:t>
                                </w:r>
                                <w:r>
                                  <w:rPr>
                                    <w:b/>
                                    <w:bCs/>
                                    <w:color w:val="000000" w:themeColor="text1"/>
                                    <w:sz w:val="16"/>
                                    <w:szCs w:val="16"/>
                                  </w:rPr>
                                  <w:t>, personal administrativo</w:t>
                                </w:r>
                                <w:r w:rsidRPr="00075F2C">
                                  <w:rPr>
                                    <w:b/>
                                    <w:bCs/>
                                    <w:color w:val="000000" w:themeColor="text1"/>
                                    <w:sz w:val="16"/>
                                    <w:szCs w:val="16"/>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00" name="Grupo 500"/>
                        <wpg:cNvGrpSpPr/>
                        <wpg:grpSpPr>
                          <a:xfrm>
                            <a:off x="-143434" y="0"/>
                            <a:ext cx="1894074" cy="1219200"/>
                            <a:chOff x="-143434" y="0"/>
                            <a:chExt cx="1894074" cy="1219200"/>
                          </a:xfrm>
                        </wpg:grpSpPr>
                        <wps:wsp>
                          <wps:cNvPr id="501" name="Rectángulo 501"/>
                          <wps:cNvSpPr/>
                          <wps:spPr>
                            <a:xfrm>
                              <a:off x="-143434" y="0"/>
                              <a:ext cx="1894074" cy="1219200"/>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2" name="Rectángulo 502"/>
                          <wps:cNvSpPr/>
                          <wps:spPr>
                            <a:xfrm>
                              <a:off x="44827" y="81804"/>
                              <a:ext cx="1541780" cy="39444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67877B0" w14:textId="77777777" w:rsidR="002A393E" w:rsidRPr="007C615D" w:rsidRDefault="002A393E" w:rsidP="00502DBA">
                                <w:pPr>
                                  <w:jc w:val="center"/>
                                  <w:rPr>
                                    <w:b/>
                                    <w:bCs/>
                                    <w:color w:val="FFFFFF" w:themeColor="background1"/>
                                    <w:sz w:val="16"/>
                                    <w:szCs w:val="16"/>
                                  </w:rPr>
                                </w:pPr>
                                <w:r w:rsidRPr="007C615D">
                                  <w:rPr>
                                    <w:b/>
                                    <w:bCs/>
                                    <w:color w:val="FFFFFF" w:themeColor="background1"/>
                                    <w:sz w:val="16"/>
                                    <w:szCs w:val="16"/>
                                  </w:rPr>
                                  <w:t>Elementos de protección personal</w:t>
                                </w:r>
                                <w:r>
                                  <w:rPr>
                                    <w:b/>
                                    <w:bCs/>
                                    <w:color w:val="FFFFFF" w:themeColor="background1"/>
                                    <w:sz w:val="16"/>
                                    <w:szCs w:val="16"/>
                                  </w:rPr>
                                  <w:t xml:space="preserve"> EPP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4" name="Rectángulo 504"/>
                          <wps:cNvSpPr/>
                          <wps:spPr>
                            <a:xfrm>
                              <a:off x="44677" y="502023"/>
                              <a:ext cx="1541930" cy="234801"/>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49952C6"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Alimentos y bebidas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5" name="Rectángulo 505"/>
                          <wps:cNvSpPr/>
                          <wps:spPr>
                            <a:xfrm>
                              <a:off x="44825" y="770756"/>
                              <a:ext cx="1541930" cy="394656"/>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2A84860"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Unidades sanitarias/ instalaciones operativas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6137CAD8" id="Grupo 496" o:spid="_x0000_s1245" style="position:absolute;left:0;text-align:left;margin-left:-37.65pt;margin-top:12.5pt;width:4in;height:96pt;z-index:251778048;mso-width-relative:margin;mso-height-relative:margin" coordorigin="-1434" coordsize="36576,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">
                <v:group id="Grupo 497" o:spid="_x0000_s1246" style="position:absolute;left:18736;top:2599;width:16406;height:5396" coordorigin=",268" coordsize="16405,53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QUk0K8cAAADc&#10;AAAADwAAAAAAAAAAAAAAAACqAgAAZHJzL2Rvd25yZXYueG1sUEsFBgAAAAAEAAQA+gAAAJ4DAAAA&#10;AA==&#10;">
                  <v:rect id="Rectángulo 498" o:spid="_x0000_s1247" style="position:absolute;top:1613;width:15957;height:40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3LBuMEA&#10;AADcAAAADwAAAGRycy9kb3ducmV2LnhtbERPTYvCMBC9C/sfwix407Qq6nZNRQTRi4LuHjwOzdh2&#10;t5mUJq3135uD4PHxvlfr3lSio8aVlhXE4wgEcWZ1ybmC35/daAnCeWSNlWVS8CAH6/RjsMJE2zuf&#10;qbv4XIQQdgkqKLyvEyldVpBBN7Y1ceButjHoA2xyqRu8h3BTyUkUzaXBkkNDgTVtC8r+L61RQKc2&#10;3kyPslyc/uLjTZrZ3rRXpYaf/eYbhKfev8Uv90ErmH2FteFMOAIyf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dywbjBAAAA3AAAAA8AAAAAAAAAAAAAAAAAmAIAAGRycy9kb3du&#10;cmV2LnhtbFBLBQYAAAAABAAEAPUAAACGAwAAAAA=&#10;" fillcolor="#ffd966 [1943]" stroked="f" strokeweight="1.5pt">
                    <v:textbox>
                      <w:txbxContent>
                        <w:p w14:paraId="7E3D1167" w14:textId="77777777" w:rsidR="002A393E" w:rsidRPr="00075F2C" w:rsidRDefault="002A393E" w:rsidP="00502DBA">
                          <w:pPr>
                            <w:jc w:val="center"/>
                            <w:rPr>
                              <w:b/>
                              <w:bCs/>
                              <w:color w:val="000000" w:themeColor="text1"/>
                              <w:sz w:val="16"/>
                              <w:szCs w:val="16"/>
                            </w:rPr>
                          </w:pPr>
                        </w:p>
                      </w:txbxContent>
                    </v:textbox>
                  </v:rect>
                  <v:rect id="Rectángulo 499" o:spid="_x0000_s1248" style="position:absolute;left:448;top:268;width:15957;height:49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VD8sMA&#10;AADcAAAADwAAAGRycy9kb3ducmV2LnhtbESP3YrCMBSE7xd8h3AE79ZU0aVWo9SfXbzxwp8HODTH&#10;ttichCZqffuNsLCXw8x8wyxWnWnEg1pfW1YwGiYgiAuray4VXM7fnykIH5A1NpZJwYs8rJa9jwVm&#10;2j75SI9TKEWEsM9QQRWCy6T0RUUG/dA64uhdbWswRNmWUrf4jHDTyHGSfEmDNceFCh1tKipup7tR&#10;8EMp7cJ+yvU6P6TbS27RuYlSg36Xz0EE6sJ/+K+91womsxm8z8QjIJ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uVD8sMAAADcAAAADwAAAAAAAAAAAAAAAACYAgAAZHJzL2Rv&#10;d25yZXYueG1sUEsFBgAAAAAEAAQA9QAAAIgDAAAAAA==&#10;" fillcolor="#ffc000 [3207]" stroked="f" strokeweight="1.5pt">
                    <v:textbox>
                      <w:txbxContent>
                        <w:p w14:paraId="0EA07B07" w14:textId="77777777" w:rsidR="002A393E" w:rsidRPr="00075F2C" w:rsidRDefault="002A393E" w:rsidP="00502DBA">
                          <w:pPr>
                            <w:jc w:val="center"/>
                            <w:rPr>
                              <w:b/>
                              <w:bCs/>
                              <w:color w:val="000000" w:themeColor="text1"/>
                              <w:sz w:val="16"/>
                              <w:szCs w:val="16"/>
                            </w:rPr>
                          </w:pPr>
                          <w:r w:rsidRPr="00075F2C">
                            <w:rPr>
                              <w:b/>
                              <w:bCs/>
                              <w:color w:val="000000" w:themeColor="text1"/>
                              <w:sz w:val="16"/>
                              <w:szCs w:val="16"/>
                            </w:rPr>
                            <w:t>Recurso humano (operarios de maquinaria, auxiliares</w:t>
                          </w:r>
                          <w:r>
                            <w:rPr>
                              <w:b/>
                              <w:bCs/>
                              <w:color w:val="000000" w:themeColor="text1"/>
                              <w:sz w:val="16"/>
                              <w:szCs w:val="16"/>
                            </w:rPr>
                            <w:t>, personal administrativo</w:t>
                          </w:r>
                          <w:r w:rsidRPr="00075F2C">
                            <w:rPr>
                              <w:b/>
                              <w:bCs/>
                              <w:color w:val="000000" w:themeColor="text1"/>
                              <w:sz w:val="16"/>
                              <w:szCs w:val="16"/>
                            </w:rPr>
                            <w:t>)</w:t>
                          </w:r>
                        </w:p>
                      </w:txbxContent>
                    </v:textbox>
                  </v:rect>
                </v:group>
                <v:group id="Grupo 500" o:spid="_x0000_s1249" style="position:absolute;left:-1434;width:18940;height:12192" coordorigin="-1434" coordsize="18940,121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QSzZFwwAAANwAAAAP&#10;AAAAAAAAAAAAAAAAAKoCAABkcnMvZG93bnJldi54bWxQSwUGAAAAAAQABAD6AAAAmgMAAAAA&#10;">
                  <v:rect id="Rectángulo 501" o:spid="_x0000_s1250" style="position:absolute;left:-1434;width:18940;height:12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SKOMUA&#10;AADcAAAADwAAAGRycy9kb3ducmV2LnhtbESP0WrCQBRE3wv9h+UKvkjdGLXV6CoiFAShxdgPuGSv&#10;m2D2bshuY/r3riD0cZiZM8x629tadNT6yrGCyTgBQVw4XbFR8HP+fFuA8AFZY+2YFPyRh+3m9WWN&#10;mXY3PlGXByMihH2GCsoQmkxKX5Rk0Y9dQxy9i2sthihbI3WLtwi3tUyT5F1arDgulNjQvqTimv9a&#10;BWH53XWjj/2XyQ/naWrTmTn2M6WGg363AhGoD//hZ/ugFcyTCTzOxCMgN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NIo4xQAAANwAAAAPAAAAAAAAAAAAAAAAAJgCAABkcnMv&#10;ZG93bnJldi54bWxQSwUGAAAAAAQABAD1AAAAigMAAAAA&#10;" fillcolor="#fbe4d5 [661]" stroked="f" strokeweight="1pt"/>
                  <v:rect id="Rectángulo 502" o:spid="_x0000_s1251" style="position:absolute;left:448;top:818;width:15418;height:39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zYbMMA&#10;AADcAAAADwAAAGRycy9kb3ducmV2LnhtbESP3YrCMBSE74V9h3CEvdPULitSjSILgnuh4s8DHJNj&#10;W2xOShK1+/YbQfBymJlvmNmis424kw+1YwWjYQaCWDtTc6ngdFwNJiBCRDbYOCYFfxRgMf/ozbAw&#10;7sF7uh9iKRKEQ4EKqhjbQsqgK7IYhq4lTt7FeYsxSV9K4/GR4LaReZaNpcWa00KFLf1UpK+Hm1Uw&#10;2fqtsTf9u8nz4yhuzjv9dZVKffa75RREpC6+w6/22ij4znJ4nklHQM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MzYbMMAAADcAAAADwAAAAAAAAAAAAAAAACYAgAAZHJzL2Rv&#10;d25yZXYueG1sUEsFBgAAAAAEAAQA9QAAAIgDAAAAAA==&#10;" fillcolor="red" stroked="f" strokeweight="1.5pt">
                    <v:textbox>
                      <w:txbxContent>
                        <w:p w14:paraId="367877B0" w14:textId="77777777" w:rsidR="002A393E" w:rsidRPr="007C615D" w:rsidRDefault="002A393E" w:rsidP="00502DBA">
                          <w:pPr>
                            <w:jc w:val="center"/>
                            <w:rPr>
                              <w:b/>
                              <w:bCs/>
                              <w:color w:val="FFFFFF" w:themeColor="background1"/>
                              <w:sz w:val="16"/>
                              <w:szCs w:val="16"/>
                            </w:rPr>
                          </w:pPr>
                          <w:r w:rsidRPr="007C615D">
                            <w:rPr>
                              <w:b/>
                              <w:bCs/>
                              <w:color w:val="FFFFFF" w:themeColor="background1"/>
                              <w:sz w:val="16"/>
                              <w:szCs w:val="16"/>
                            </w:rPr>
                            <w:t>Elementos de protección personal</w:t>
                          </w:r>
                          <w:r>
                            <w:rPr>
                              <w:b/>
                              <w:bCs/>
                              <w:color w:val="FFFFFF" w:themeColor="background1"/>
                              <w:sz w:val="16"/>
                              <w:szCs w:val="16"/>
                            </w:rPr>
                            <w:t xml:space="preserve"> EPP</w:t>
                          </w:r>
                        </w:p>
                      </w:txbxContent>
                    </v:textbox>
                  </v:rect>
                  <v:rect id="Rectángulo 504" o:spid="_x0000_s1252" style="position:absolute;left:446;top:5020;width:15420;height:23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nlg8QA&#10;AADcAAAADwAAAGRycy9kb3ducmV2LnhtbESP3WoCMRSE7wu+QziCdzXr2oqsRpFCQS+0+PMAx+S4&#10;u7g5WZKo69ubQqGXw8x8w8yXnW3EnXyoHSsYDTMQxNqZmksFp+P3+xREiMgGG8ek4EkBlove2xwL&#10;4x68p/shliJBOBSooIqxLaQMuiKLYeha4uRdnLcYk/SlNB4fCW4bmWfZRFqsOS1U2NJXRfp6uFkF&#10;053fGXvTm22eH0dxe/7R46tUatDvVjMQkbr4H/5rr42Cz+wDfs+kIyAX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p5YPEAAAA3AAAAA8AAAAAAAAAAAAAAAAAmAIAAGRycy9k&#10;b3ducmV2LnhtbFBLBQYAAAAABAAEAPUAAACJAwAAAAA=&#10;" fillcolor="red" stroked="f" strokeweight="1.5pt">
                    <v:textbox>
                      <w:txbxContent>
                        <w:p w14:paraId="449952C6"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Alimentos y bebidas</w:t>
                          </w:r>
                        </w:p>
                      </w:txbxContent>
                    </v:textbox>
                  </v:rect>
                  <v:rect id="Rectángulo 505" o:spid="_x0000_s1253" style="position:absolute;left:448;top:7707;width:15419;height:39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VAGMMA&#10;AADcAAAADwAAAGRycy9kb3ducmV2LnhtbESP0YrCMBRE3xf8h3AF39bUiotUo4gg7D6orPoB1+Ta&#10;FpubkkStf28WFnwcZuYMM192thF38qF2rGA0zEAQa2dqLhWcjpvPKYgQkQ02jknBkwIsF72PORbG&#10;PfiX7odYigThUKCCKsa2kDLoiiyGoWuJk3dx3mJM0pfSeHwkuG1knmVf0mLNaaHCltYV6evhZhVM&#10;d35n7E3/bPP8OIrb816Pr1KpQb9bzUBE6uI7/N/+Ngom2QT+zqQjIB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yVAGMMAAADcAAAADwAAAAAAAAAAAAAAAACYAgAAZHJzL2Rv&#10;d25yZXYueG1sUEsFBgAAAAAEAAQA9QAAAIgDAAAAAA==&#10;" fillcolor="red" stroked="f" strokeweight="1.5pt">
                    <v:textbox>
                      <w:txbxContent>
                        <w:p w14:paraId="02A84860"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Unidades sanitarias/ instalaciones operativas</w:t>
                          </w:r>
                        </w:p>
                      </w:txbxContent>
                    </v:textbox>
                  </v:rect>
                </v:group>
              </v:group>
            </w:pict>
          </mc:Fallback>
        </mc:AlternateContent>
      </w:r>
      <w:r w:rsidR="00502DBA" w:rsidRPr="00BC37E3">
        <w:rPr>
          <w:rFonts w:cs="Arial"/>
          <w:b/>
          <w:bCs/>
          <w:lang w:val="es-CO"/>
        </w:rPr>
        <w:tab/>
      </w:r>
    </w:p>
    <w:p w14:paraId="1A472AA3" w14:textId="31B4DE43" w:rsidR="00502DBA" w:rsidRPr="00BC37E3" w:rsidRDefault="00502DBA" w:rsidP="0007314C">
      <w:pPr>
        <w:tabs>
          <w:tab w:val="left" w:pos="2580"/>
        </w:tabs>
        <w:spacing w:after="0" w:line="276" w:lineRule="auto"/>
        <w:rPr>
          <w:rFonts w:cs="Arial"/>
          <w:b/>
          <w:bCs/>
          <w:u w:val="single"/>
          <w:lang w:val="es-CO"/>
        </w:rPr>
      </w:pPr>
      <w:r w:rsidRPr="00BC37E3">
        <w:rPr>
          <w:rFonts w:cs="Arial"/>
          <w:b/>
          <w:bCs/>
          <w:noProof/>
          <w:u w:val="single"/>
          <w:lang w:val="es-CO" w:eastAsia="es-CO"/>
        </w:rPr>
        <mc:AlternateContent>
          <mc:Choice Requires="wpg">
            <w:drawing>
              <wp:anchor distT="0" distB="0" distL="114300" distR="114300" simplePos="0" relativeHeight="251787264" behindDoc="0" locked="0" layoutInCell="1" allowOverlap="1" wp14:anchorId="5897E651" wp14:editId="4268E3A8">
                <wp:simplePos x="0" y="0"/>
                <wp:positionH relativeFrom="column">
                  <wp:posOffset>7251664</wp:posOffset>
                </wp:positionH>
                <wp:positionV relativeFrom="paragraph">
                  <wp:posOffset>103256</wp:posOffset>
                </wp:positionV>
                <wp:extent cx="1595120" cy="484505"/>
                <wp:effectExtent l="0" t="0" r="5080" b="0"/>
                <wp:wrapNone/>
                <wp:docPr id="507" name="Grupo 507"/>
                <wp:cNvGraphicFramePr/>
                <a:graphic xmlns:a="http://schemas.openxmlformats.org/drawingml/2006/main">
                  <a:graphicData uri="http://schemas.microsoft.com/office/word/2010/wordprocessingGroup">
                    <wpg:wgp>
                      <wpg:cNvGrpSpPr/>
                      <wpg:grpSpPr>
                        <a:xfrm>
                          <a:off x="0" y="0"/>
                          <a:ext cx="1595120" cy="484505"/>
                          <a:chOff x="0" y="0"/>
                          <a:chExt cx="1595755" cy="404233"/>
                        </a:xfrm>
                      </wpg:grpSpPr>
                      <wps:wsp>
                        <wps:cNvPr id="508" name="Rectángulo 508"/>
                        <wps:cNvSpPr/>
                        <wps:spPr>
                          <a:xfrm>
                            <a:off x="0" y="0"/>
                            <a:ext cx="1595755" cy="404233"/>
                          </a:xfrm>
                          <a:prstGeom prst="rect">
                            <a:avLst/>
                          </a:prstGeom>
                          <a:solidFill>
                            <a:schemeClr val="accent4">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2CD4B17F"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9" name="Rectángulo 509"/>
                        <wps:cNvSpPr/>
                        <wps:spPr>
                          <a:xfrm>
                            <a:off x="143427" y="62549"/>
                            <a:ext cx="1353931" cy="284481"/>
                          </a:xfrm>
                          <a:prstGeom prst="rect">
                            <a:avLst/>
                          </a:prstGeom>
                          <a:solidFill>
                            <a:schemeClr val="accent4">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79A820B0" w14:textId="77777777" w:rsidR="002A393E" w:rsidRPr="00602FFF" w:rsidRDefault="002A393E" w:rsidP="00502DBA">
                              <w:pPr>
                                <w:spacing w:after="0"/>
                                <w:jc w:val="center"/>
                                <w:rPr>
                                  <w:b/>
                                  <w:bCs/>
                                  <w:color w:val="FFFFFF" w:themeColor="background1"/>
                                  <w:sz w:val="16"/>
                                  <w:szCs w:val="16"/>
                                </w:rPr>
                              </w:pPr>
                              <w:r>
                                <w:rPr>
                                  <w:b/>
                                  <w:bCs/>
                                  <w:color w:val="000000" w:themeColor="text1"/>
                                  <w:sz w:val="16"/>
                                  <w:szCs w:val="16"/>
                                </w:rPr>
                                <w:t>Lodos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897E651" id="Grupo 507" o:spid="_x0000_s1254" style="position:absolute;left:0;text-align:left;margin-left:571pt;margin-top:8.15pt;width:125.6pt;height:38.15pt;z-index:251787264;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">
                <v:rect id="Rectángulo 508" o:spid="_x0000_s1255"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sKk8IA&#10;AADcAAAADwAAAGRycy9kb3ducmV2LnhtbERPu27CMBTdK/EP1q3EVhwQIJTGQQgJxNCFx8J2iS9J&#10;2vg62AZSvh4PSIxH553NO9OIGzlfW1YwHCQgiAuray4VHParrxkIH5A1NpZJwT95mOe9jwxTbe+8&#10;pdsulCKGsE9RQRVCm0rpi4oM+oFtiSN3ts5giNCVUju8x3DTyFGSTKXBmmNDhS0tKyr+dlejYO9+&#10;ysV6S/J6nDxOFz28/J7HU6X6n93iG0SgLrzFL/dGK5gkcW08E4+AzJ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OwqTwgAAANwAAAAPAAAAAAAAAAAAAAAAAJgCAABkcnMvZG93&#10;bnJldi54bWxQSwUGAAAAAAQABAD1AAAAhwMAAAAA&#10;" fillcolor="#ffc000 [3207]" stroked="f">
                  <v:fill opacity="32896f"/>
                  <v:textbox>
                    <w:txbxContent>
                      <w:p w14:paraId="2CD4B17F" w14:textId="77777777" w:rsidR="002A393E" w:rsidRPr="00075F2C" w:rsidRDefault="002A393E" w:rsidP="00502DBA">
                        <w:pPr>
                          <w:jc w:val="center"/>
                          <w:rPr>
                            <w:b/>
                            <w:bCs/>
                            <w:color w:val="000000" w:themeColor="text1"/>
                            <w:sz w:val="16"/>
                            <w:szCs w:val="16"/>
                          </w:rPr>
                        </w:pPr>
                      </w:p>
                    </w:txbxContent>
                  </v:textbox>
                </v:rect>
                <v:rect id="Rectángulo 509" o:spid="_x0000_s1256" style="position:absolute;left:1434;top:625;width:13539;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evCMUA&#10;AADcAAAADwAAAGRycy9kb3ducmV2LnhtbESPT4vCMBTE74LfIbwFb5oqq6zVKCK4ePDin8vens2z&#10;rdu81CRq9dObhQWPw8z8hpnOG1OJGzlfWlbQ7yUgiDOrS84VHPar7hcIH5A1VpZJwYM8zGft1hRT&#10;be+8pdsu5CJC2KeooAihTqX0WUEGfc/WxNE7WWcwROlyqR3eI9xUcpAkI2mw5LhQYE3LgrLf3dUo&#10;2LtNvvjekrz+DJ/Hi+5fzqfPkVKdj2YxARGoCe/wf3utFQyTMfydiUdAz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d68IxQAAANwAAAAPAAAAAAAAAAAAAAAAAJgCAABkcnMv&#10;ZG93bnJldi54bWxQSwUGAAAAAAQABAD1AAAAigMAAAAA&#10;" fillcolor="#ffc000 [3207]" stroked="f">
                  <v:fill opacity="32896f"/>
                  <v:textbox>
                    <w:txbxContent>
                      <w:p w14:paraId="79A820B0" w14:textId="77777777" w:rsidR="002A393E" w:rsidRPr="00602FFF" w:rsidRDefault="002A393E" w:rsidP="00502DBA">
                        <w:pPr>
                          <w:spacing w:after="0"/>
                          <w:jc w:val="center"/>
                          <w:rPr>
                            <w:b/>
                            <w:bCs/>
                            <w:color w:val="FFFFFF" w:themeColor="background1"/>
                            <w:sz w:val="16"/>
                            <w:szCs w:val="16"/>
                          </w:rPr>
                        </w:pPr>
                        <w:r>
                          <w:rPr>
                            <w:b/>
                            <w:bCs/>
                            <w:color w:val="000000" w:themeColor="text1"/>
                            <w:sz w:val="16"/>
                            <w:szCs w:val="16"/>
                          </w:rPr>
                          <w:t>Lodos</w:t>
                        </w:r>
                      </w:p>
                    </w:txbxContent>
                  </v:textbox>
                </v:rect>
              </v:group>
            </w:pict>
          </mc:Fallback>
        </mc:AlternateContent>
      </w:r>
      <w:r w:rsidRPr="00BC37E3">
        <w:rPr>
          <w:rFonts w:cs="Arial"/>
          <w:b/>
          <w:bCs/>
          <w:noProof/>
          <w:u w:val="single"/>
          <w:lang w:val="es-CO" w:eastAsia="es-CO"/>
        </w:rPr>
        <mc:AlternateContent>
          <mc:Choice Requires="wpg">
            <w:drawing>
              <wp:anchor distT="0" distB="0" distL="114300" distR="114300" simplePos="0" relativeHeight="251788288" behindDoc="0" locked="0" layoutInCell="1" allowOverlap="1" wp14:anchorId="7685847A" wp14:editId="4CF28358">
                <wp:simplePos x="0" y="0"/>
                <wp:positionH relativeFrom="column">
                  <wp:posOffset>5178244</wp:posOffset>
                </wp:positionH>
                <wp:positionV relativeFrom="paragraph">
                  <wp:posOffset>124268</wp:posOffset>
                </wp:positionV>
                <wp:extent cx="1891030" cy="447675"/>
                <wp:effectExtent l="0" t="0" r="1270" b="0"/>
                <wp:wrapNone/>
                <wp:docPr id="510" name="Grupo 510"/>
                <wp:cNvGraphicFramePr/>
                <a:graphic xmlns:a="http://schemas.openxmlformats.org/drawingml/2006/main">
                  <a:graphicData uri="http://schemas.microsoft.com/office/word/2010/wordprocessingGroup">
                    <wpg:wgp>
                      <wpg:cNvGrpSpPr/>
                      <wpg:grpSpPr>
                        <a:xfrm>
                          <a:off x="0" y="0"/>
                          <a:ext cx="1891030" cy="447675"/>
                          <a:chOff x="0" y="0"/>
                          <a:chExt cx="1595755" cy="404233"/>
                        </a:xfrm>
                        <a:solidFill>
                          <a:schemeClr val="accent2"/>
                        </a:solidFill>
                      </wpg:grpSpPr>
                      <wps:wsp>
                        <wps:cNvPr id="511" name="Rectángulo 511"/>
                        <wps:cNvSpPr/>
                        <wps:spPr>
                          <a:xfrm>
                            <a:off x="0" y="0"/>
                            <a:ext cx="1595755" cy="404233"/>
                          </a:xfrm>
                          <a:prstGeom prst="rect">
                            <a:avLst/>
                          </a:prstGeom>
                          <a:solidFill>
                            <a:schemeClr val="accent6">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543302FB"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 name="Rectángulo 67"/>
                        <wps:cNvSpPr/>
                        <wps:spPr>
                          <a:xfrm>
                            <a:off x="136841" y="64656"/>
                            <a:ext cx="1354113" cy="255154"/>
                          </a:xfrm>
                          <a:prstGeom prst="rect">
                            <a:avLst/>
                          </a:prstGeom>
                          <a:solidFill>
                            <a:schemeClr val="accent6">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3E1D5322" w14:textId="77777777" w:rsidR="002A393E" w:rsidRPr="00602FFF" w:rsidRDefault="002A393E" w:rsidP="00502DBA">
                              <w:pPr>
                                <w:spacing w:after="0"/>
                                <w:jc w:val="center"/>
                                <w:rPr>
                                  <w:b/>
                                  <w:bCs/>
                                  <w:color w:val="FFFFFF" w:themeColor="background1"/>
                                  <w:sz w:val="16"/>
                                  <w:szCs w:val="16"/>
                                </w:rPr>
                              </w:pPr>
                              <w:r>
                                <w:rPr>
                                  <w:b/>
                                  <w:bCs/>
                                  <w:color w:val="000000" w:themeColor="text1"/>
                                  <w:sz w:val="16"/>
                                  <w:szCs w:val="16"/>
                                </w:rPr>
                                <w:t>Material de interés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685847A" id="Grupo 510" o:spid="_x0000_s1257" style="position:absolute;left:0;text-align:left;margin-left:407.75pt;margin-top:9.8pt;width:148.9pt;height:35.25pt;z-index:251788288;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">
                <v:rect id="Rectángulo 511" o:spid="_x0000_s1258"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7xmsQA&#10;AADcAAAADwAAAGRycy9kb3ducmV2LnhtbESPT4vCMBTE7wt+h/CEva1pd1kt1SgirCzixT/g9dk8&#10;22LzUpJou99+Iwgeh5n5DTNb9KYRd3K+tqwgHSUgiAuray4VHA8/HxkIH5A1NpZJwR95WMwHbzPM&#10;te14R/d9KEWEsM9RQRVCm0vpi4oM+pFtiaN3sc5giNKVUjvsItw08jNJxtJgzXGhwpZWFRXX/c0o&#10;6M6TnXf2ZJL1Jmu3m4zH3fFLqfdhv5yCCNSHV/jZ/tUKvtMUHmfiEZ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6+8ZrEAAAA3AAAAA8AAAAAAAAAAAAAAAAAmAIAAGRycy9k&#10;b3ducmV2LnhtbFBLBQYAAAAABAAEAPUAAACJAwAAAAA=&#10;" fillcolor="#70ad47 [3209]" stroked="f">
                  <v:fill opacity="32896f"/>
                  <v:textbox>
                    <w:txbxContent>
                      <w:p w14:paraId="543302FB" w14:textId="77777777" w:rsidR="002A393E" w:rsidRPr="00075F2C" w:rsidRDefault="002A393E" w:rsidP="00502DBA">
                        <w:pPr>
                          <w:jc w:val="center"/>
                          <w:rPr>
                            <w:b/>
                            <w:bCs/>
                            <w:color w:val="000000" w:themeColor="text1"/>
                            <w:sz w:val="16"/>
                            <w:szCs w:val="16"/>
                          </w:rPr>
                        </w:pPr>
                      </w:p>
                    </w:txbxContent>
                  </v:textbox>
                </v:rect>
                <v:rect id="Rectángulo 67" o:spid="_x0000_s1259" style="position:absolute;left:1368;top:646;width:13541;height:25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wY7sIA&#10;AADbAAAADwAAAGRycy9kb3ducmV2LnhtbESPT4vCMBTE7wt+h/CEva2pLtRSjSKCIrIX/4DXZ/Ns&#10;i81LSaLtfvvNguBxmJnfMPNlbxrxJOdrywrGowQEcWF1zaWC82nzlYHwAVljY5kU/JKH5WLwMcdc&#10;244P9DyGUkQI+xwVVCG0uZS+qMigH9mWOHo36wyGKF0ptcMuwk0jJ0mSSoM1x4UKW1pXVNyPD6Og&#10;u04P3tmLSbb7rP3ZZ5x252+lPof9agYiUB/e4Vd7pxWkU/j/En+AX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vBjuwgAAANsAAAAPAAAAAAAAAAAAAAAAAJgCAABkcnMvZG93&#10;bnJldi54bWxQSwUGAAAAAAQABAD1AAAAhwMAAAAA&#10;" fillcolor="#70ad47 [3209]" stroked="f">
                  <v:fill opacity="32896f"/>
                  <v:textbox>
                    <w:txbxContent>
                      <w:p w14:paraId="3E1D5322" w14:textId="77777777" w:rsidR="002A393E" w:rsidRPr="00602FFF" w:rsidRDefault="002A393E" w:rsidP="00502DBA">
                        <w:pPr>
                          <w:spacing w:after="0"/>
                          <w:jc w:val="center"/>
                          <w:rPr>
                            <w:b/>
                            <w:bCs/>
                            <w:color w:val="FFFFFF" w:themeColor="background1"/>
                            <w:sz w:val="16"/>
                            <w:szCs w:val="16"/>
                          </w:rPr>
                        </w:pPr>
                        <w:r>
                          <w:rPr>
                            <w:b/>
                            <w:bCs/>
                            <w:color w:val="000000" w:themeColor="text1"/>
                            <w:sz w:val="16"/>
                            <w:szCs w:val="16"/>
                          </w:rPr>
                          <w:t>Material de interés</w:t>
                        </w:r>
                      </w:p>
                    </w:txbxContent>
                  </v:textbox>
                </v:rect>
              </v:group>
            </w:pict>
          </mc:Fallback>
        </mc:AlternateContent>
      </w: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772928" behindDoc="0" locked="0" layoutInCell="1" allowOverlap="1" wp14:anchorId="34F88F23" wp14:editId="0EA59340">
                <wp:simplePos x="0" y="0"/>
                <wp:positionH relativeFrom="column">
                  <wp:posOffset>3257502</wp:posOffset>
                </wp:positionH>
                <wp:positionV relativeFrom="paragraph">
                  <wp:posOffset>129768</wp:posOffset>
                </wp:positionV>
                <wp:extent cx="163902" cy="3623094"/>
                <wp:effectExtent l="0" t="19050" r="26670" b="15875"/>
                <wp:wrapNone/>
                <wp:docPr id="68" name="Cerrar corchete 68"/>
                <wp:cNvGraphicFramePr/>
                <a:graphic xmlns:a="http://schemas.openxmlformats.org/drawingml/2006/main">
                  <a:graphicData uri="http://schemas.microsoft.com/office/word/2010/wordprocessingShape">
                    <wps:wsp>
                      <wps:cNvSpPr/>
                      <wps:spPr>
                        <a:xfrm>
                          <a:off x="0" y="0"/>
                          <a:ext cx="163902" cy="3623094"/>
                        </a:xfrm>
                        <a:prstGeom prst="rightBracket">
                          <a:avLst/>
                        </a:prstGeom>
                        <a:ln w="28575"/>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DA95A6D" id="Cerrar corchete 68" o:spid="_x0000_s1026" type="#_x0000_t86" style="position:absolute;margin-left:256.5pt;margin-top:10.2pt;width:12.9pt;height:285.3pt;z-index:2517729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" adj="81" strokecolor="#5b9bd5 [3204]" strokeweight="2.25pt">
                <v:stroke joinstyle="miter"/>
              </v:shape>
            </w:pict>
          </mc:Fallback>
        </mc:AlternateContent>
      </w:r>
    </w:p>
    <w:p w14:paraId="373B6A56" w14:textId="77777777" w:rsidR="00502DBA" w:rsidRPr="00BC37E3" w:rsidRDefault="00502DBA" w:rsidP="0007314C">
      <w:pPr>
        <w:tabs>
          <w:tab w:val="left" w:pos="2580"/>
        </w:tabs>
        <w:spacing w:after="0" w:line="276" w:lineRule="auto"/>
        <w:rPr>
          <w:rFonts w:cs="Arial"/>
          <w:b/>
          <w:bCs/>
          <w:u w:val="single"/>
          <w:lang w:val="es-CO"/>
        </w:rPr>
      </w:pPr>
    </w:p>
    <w:p w14:paraId="7D6B24C7" w14:textId="6E35F6C8" w:rsidR="00502DBA" w:rsidRPr="00BC37E3" w:rsidRDefault="00502DBA" w:rsidP="0007314C">
      <w:pPr>
        <w:tabs>
          <w:tab w:val="left" w:pos="2580"/>
        </w:tabs>
        <w:spacing w:after="0" w:line="276" w:lineRule="auto"/>
        <w:rPr>
          <w:rFonts w:cs="Arial"/>
          <w:b/>
          <w:bCs/>
          <w:u w:val="single"/>
          <w:lang w:val="es-CO"/>
        </w:rPr>
      </w:pPr>
      <w:r w:rsidRPr="00BC37E3">
        <w:rPr>
          <w:rFonts w:cs="Arial"/>
          <w:b/>
          <w:bCs/>
          <w:noProof/>
          <w:u w:val="single"/>
          <w:lang w:val="es-CO" w:eastAsia="es-CO"/>
        </w:rPr>
        <mc:AlternateContent>
          <mc:Choice Requires="wpg">
            <w:drawing>
              <wp:anchor distT="0" distB="0" distL="114300" distR="114300" simplePos="0" relativeHeight="251789312" behindDoc="0" locked="0" layoutInCell="1" allowOverlap="1" wp14:anchorId="6A1CD6F6" wp14:editId="010EAE49">
                <wp:simplePos x="0" y="0"/>
                <wp:positionH relativeFrom="column">
                  <wp:posOffset>6035525</wp:posOffset>
                </wp:positionH>
                <wp:positionV relativeFrom="paragraph">
                  <wp:posOffset>166221</wp:posOffset>
                </wp:positionV>
                <wp:extent cx="2303145" cy="528320"/>
                <wp:effectExtent l="0" t="0" r="0" b="5080"/>
                <wp:wrapNone/>
                <wp:docPr id="69" name="Grupo 69"/>
                <wp:cNvGraphicFramePr/>
                <a:graphic xmlns:a="http://schemas.openxmlformats.org/drawingml/2006/main">
                  <a:graphicData uri="http://schemas.microsoft.com/office/word/2010/wordprocessingGroup">
                    <wpg:wgp>
                      <wpg:cNvGrpSpPr/>
                      <wpg:grpSpPr>
                        <a:xfrm>
                          <a:off x="0" y="0"/>
                          <a:ext cx="2303145" cy="528320"/>
                          <a:chOff x="0" y="0"/>
                          <a:chExt cx="1595755" cy="404233"/>
                        </a:xfrm>
                      </wpg:grpSpPr>
                      <wps:wsp>
                        <wps:cNvPr id="95" name="Rectángulo 95"/>
                        <wps:cNvSpPr/>
                        <wps:spPr>
                          <a:xfrm>
                            <a:off x="0" y="0"/>
                            <a:ext cx="1595755" cy="404233"/>
                          </a:xfrm>
                          <a:prstGeom prst="rect">
                            <a:avLst/>
                          </a:prstGeom>
                          <a:solidFill>
                            <a:schemeClr val="dk1">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7461CC7E"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Rectángulo 96"/>
                        <wps:cNvSpPr/>
                        <wps:spPr>
                          <a:xfrm>
                            <a:off x="89639" y="35630"/>
                            <a:ext cx="1353967" cy="284481"/>
                          </a:xfrm>
                          <a:prstGeom prst="rect">
                            <a:avLst/>
                          </a:prstGeom>
                          <a:solidFill>
                            <a:schemeClr val="dk1">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79E58DBD" w14:textId="77777777" w:rsidR="002A393E" w:rsidRPr="00BF4B75" w:rsidRDefault="002A393E" w:rsidP="00502DBA">
                              <w:pPr>
                                <w:spacing w:after="0"/>
                                <w:jc w:val="center"/>
                                <w:rPr>
                                  <w:b/>
                                  <w:bCs/>
                                  <w:color w:val="FFFFFF" w:themeColor="background1"/>
                                  <w:sz w:val="16"/>
                                  <w:szCs w:val="16"/>
                                </w:rPr>
                              </w:pPr>
                              <w:r w:rsidRPr="00BF4B75">
                                <w:rPr>
                                  <w:b/>
                                  <w:bCs/>
                                  <w:color w:val="FFFFFF" w:themeColor="background1"/>
                                  <w:sz w:val="16"/>
                                  <w:szCs w:val="16"/>
                                </w:rPr>
                                <w:t xml:space="preserve">Agua residual </w:t>
                              </w:r>
                              <w:r>
                                <w:rPr>
                                  <w:b/>
                                  <w:bCs/>
                                  <w:color w:val="FFFFFF" w:themeColor="background1"/>
                                  <w:sz w:val="16"/>
                                  <w:szCs w:val="16"/>
                                </w:rPr>
                                <w:t>de la transformación de minerales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A1CD6F6" id="Grupo 69" o:spid="_x0000_s1260" style="position:absolute;left:0;text-align:left;margin-left:475.25pt;margin-top:13.1pt;width:181.35pt;height:41.6pt;z-index:251789312;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">
                <v:rect id="Rectángulo 95" o:spid="_x0000_s1261"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bNZ8EA&#10;AADbAAAADwAAAGRycy9kb3ducmV2LnhtbESPQWvCQBSE7wX/w/IEL6FuKlhq6hqsxOK1Wu+v2dck&#10;mH0bdtck/vuuIPQ4zMw3zDofTSt6cr6xrOBlnoIgLq1uuFLwfdo/v4HwAVlja5kU3MhDvpk8rTHT&#10;duAv6o+hEhHCPkMFdQhdJqUvazLo57Yjjt6vdQZDlK6S2uEQ4aaVizR9lQYbjgs1drSrqbwcr0aB&#10;k77Q55AUH2XTO3StO30mP0rNpuP2HUSgMfyHH+2DVrBawv1L/AFy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s2zWfBAAAA2wAAAA8AAAAAAAAAAAAAAAAAmAIAAGRycy9kb3du&#10;cmV2LnhtbFBLBQYAAAAABAAEAPUAAACGAwAAAAA=&#10;" fillcolor="black [3200]" stroked="f">
                  <v:fill opacity="32896f"/>
                  <v:textbox>
                    <w:txbxContent>
                      <w:p w14:paraId="7461CC7E" w14:textId="77777777" w:rsidR="002A393E" w:rsidRPr="00075F2C" w:rsidRDefault="002A393E" w:rsidP="00502DBA">
                        <w:pPr>
                          <w:jc w:val="center"/>
                          <w:rPr>
                            <w:b/>
                            <w:bCs/>
                            <w:color w:val="000000" w:themeColor="text1"/>
                            <w:sz w:val="16"/>
                            <w:szCs w:val="16"/>
                          </w:rPr>
                        </w:pPr>
                      </w:p>
                    </w:txbxContent>
                  </v:textbox>
                </v:rect>
                <v:rect id="Rectángulo 96" o:spid="_x0000_s1262" style="position:absolute;left:896;top:356;width:13540;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TEMEA&#10;AADbAAAADwAAAGRycy9kb3ducmV2LnhtbESPQWvCQBSE74L/YXmCl6CbehBNXYOWtPRq1Ptr9jUJ&#10;zb4Nu9uY/vuuIHgcZuYbZpePphMDOd9aVvCyTEEQV1a3XCu4nN8XGxA+IGvsLJOCP/KQ76eTHWba&#10;3vhEQxlqESHsM1TQhNBnUvqqIYN+aXvi6H1bZzBE6WqpHd4i3HRylaZrabDluNBgT28NVT/lr1Hg&#10;pC/0NSTFsWoHh65z54/kS6n5bDy8ggg0hmf40f7UCrZruH+JP0D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vkUxDBAAAA2wAAAA8AAAAAAAAAAAAAAAAAmAIAAGRycy9kb3du&#10;cmV2LnhtbFBLBQYAAAAABAAEAPUAAACGAwAAAAA=&#10;" fillcolor="black [3200]" stroked="f">
                  <v:fill opacity="32896f"/>
                  <v:textbox>
                    <w:txbxContent>
                      <w:p w14:paraId="79E58DBD" w14:textId="77777777" w:rsidR="002A393E" w:rsidRPr="00BF4B75" w:rsidRDefault="002A393E" w:rsidP="00502DBA">
                        <w:pPr>
                          <w:spacing w:after="0"/>
                          <w:jc w:val="center"/>
                          <w:rPr>
                            <w:b/>
                            <w:bCs/>
                            <w:color w:val="FFFFFF" w:themeColor="background1"/>
                            <w:sz w:val="16"/>
                            <w:szCs w:val="16"/>
                          </w:rPr>
                        </w:pPr>
                        <w:r w:rsidRPr="00BF4B75">
                          <w:rPr>
                            <w:b/>
                            <w:bCs/>
                            <w:color w:val="FFFFFF" w:themeColor="background1"/>
                            <w:sz w:val="16"/>
                            <w:szCs w:val="16"/>
                          </w:rPr>
                          <w:t xml:space="preserve">Agua residual </w:t>
                        </w:r>
                        <w:r>
                          <w:rPr>
                            <w:b/>
                            <w:bCs/>
                            <w:color w:val="FFFFFF" w:themeColor="background1"/>
                            <w:sz w:val="16"/>
                            <w:szCs w:val="16"/>
                          </w:rPr>
                          <w:t>de la transformación de minerales</w:t>
                        </w:r>
                      </w:p>
                    </w:txbxContent>
                  </v:textbox>
                </v:rect>
              </v:group>
            </w:pict>
          </mc:Fallback>
        </mc:AlternateContent>
      </w:r>
    </w:p>
    <w:p w14:paraId="126EE7B2" w14:textId="4A83F68D" w:rsidR="00502DBA" w:rsidRPr="00BC37E3" w:rsidRDefault="00502DBA" w:rsidP="0007314C">
      <w:pPr>
        <w:tabs>
          <w:tab w:val="left" w:pos="2580"/>
        </w:tabs>
        <w:spacing w:after="0" w:line="276" w:lineRule="auto"/>
        <w:rPr>
          <w:rFonts w:cs="Arial"/>
          <w:b/>
          <w:bCs/>
          <w:u w:val="single"/>
          <w:lang w:val="es-CO"/>
        </w:rPr>
      </w:pP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768832" behindDoc="0" locked="0" layoutInCell="1" allowOverlap="1" wp14:anchorId="27318767" wp14:editId="2B40C431">
                <wp:simplePos x="0" y="0"/>
                <wp:positionH relativeFrom="column">
                  <wp:posOffset>3464536</wp:posOffset>
                </wp:positionH>
                <wp:positionV relativeFrom="paragraph">
                  <wp:posOffset>60168</wp:posOffset>
                </wp:positionV>
                <wp:extent cx="1595755" cy="638355"/>
                <wp:effectExtent l="0" t="0" r="0" b="0"/>
                <wp:wrapNone/>
                <wp:docPr id="518" name="Rectángulo 518"/>
                <wp:cNvGraphicFramePr/>
                <a:graphic xmlns:a="http://schemas.openxmlformats.org/drawingml/2006/main">
                  <a:graphicData uri="http://schemas.microsoft.com/office/word/2010/wordprocessingShape">
                    <wps:wsp>
                      <wps:cNvSpPr/>
                      <wps:spPr>
                        <a:xfrm>
                          <a:off x="0" y="0"/>
                          <a:ext cx="1595755" cy="638355"/>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BF69782" w14:textId="77777777" w:rsidR="002A393E" w:rsidRPr="00394F7D" w:rsidRDefault="002A393E" w:rsidP="00502DBA">
                            <w:pPr>
                              <w:spacing w:after="0"/>
                              <w:jc w:val="center"/>
                              <w:rPr>
                                <w:b/>
                                <w:bCs/>
                                <w:color w:val="000000" w:themeColor="text1"/>
                                <w:sz w:val="28"/>
                                <w:szCs w:val="28"/>
                              </w:rPr>
                            </w:pPr>
                            <w:r w:rsidRPr="00394F7D">
                              <w:rPr>
                                <w:b/>
                                <w:bCs/>
                                <w:color w:val="000000" w:themeColor="text1"/>
                                <w:sz w:val="28"/>
                                <w:szCs w:val="28"/>
                              </w:rPr>
                              <w:t>ACTIVIDAD ESPE</w:t>
                            </w:r>
                            <w:r>
                              <w:rPr>
                                <w:b/>
                                <w:bCs/>
                                <w:color w:val="000000" w:themeColor="text1"/>
                                <w:sz w:val="28"/>
                                <w:szCs w:val="28"/>
                              </w:rPr>
                              <w:t>CÍ</w:t>
                            </w:r>
                            <w:r w:rsidRPr="00394F7D">
                              <w:rPr>
                                <w:b/>
                                <w:bCs/>
                                <w:color w:val="000000" w:themeColor="text1"/>
                                <w:sz w:val="28"/>
                                <w:szCs w:val="28"/>
                              </w:rPr>
                              <w:t>FICA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7318767" id="Rectángulo 518" o:spid="_x0000_s1263" style="position:absolute;left:0;text-align:left;margin-left:272.8pt;margin-top:4.75pt;width:125.65pt;height:50.25pt;z-index:251768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" filled="f" stroked="f" strokeweight="1.5pt">
                <v:textbox>
                  <w:txbxContent>
                    <w:p w14:paraId="7BF69782" w14:textId="77777777" w:rsidR="002A393E" w:rsidRPr="00394F7D" w:rsidRDefault="002A393E" w:rsidP="00502DBA">
                      <w:pPr>
                        <w:spacing w:after="0"/>
                        <w:jc w:val="center"/>
                        <w:rPr>
                          <w:b/>
                          <w:bCs/>
                          <w:color w:val="000000" w:themeColor="text1"/>
                          <w:sz w:val="28"/>
                          <w:szCs w:val="28"/>
                        </w:rPr>
                      </w:pPr>
                      <w:r w:rsidRPr="00394F7D">
                        <w:rPr>
                          <w:b/>
                          <w:bCs/>
                          <w:color w:val="000000" w:themeColor="text1"/>
                          <w:sz w:val="28"/>
                          <w:szCs w:val="28"/>
                        </w:rPr>
                        <w:t>ACTIVIDAD ESPE</w:t>
                      </w:r>
                      <w:r>
                        <w:rPr>
                          <w:b/>
                          <w:bCs/>
                          <w:color w:val="000000" w:themeColor="text1"/>
                          <w:sz w:val="28"/>
                          <w:szCs w:val="28"/>
                        </w:rPr>
                        <w:t>CÍ</w:t>
                      </w:r>
                      <w:r w:rsidRPr="00394F7D">
                        <w:rPr>
                          <w:b/>
                          <w:bCs/>
                          <w:color w:val="000000" w:themeColor="text1"/>
                          <w:sz w:val="28"/>
                          <w:szCs w:val="28"/>
                        </w:rPr>
                        <w:t>FICA</w:t>
                      </w:r>
                    </w:p>
                  </w:txbxContent>
                </v:textbox>
              </v:rect>
            </w:pict>
          </mc:Fallback>
        </mc:AlternateContent>
      </w:r>
    </w:p>
    <w:p w14:paraId="43BB65D0" w14:textId="15E87466" w:rsidR="00502DBA" w:rsidRPr="00BC37E3" w:rsidRDefault="00502DBA" w:rsidP="0007314C">
      <w:pPr>
        <w:tabs>
          <w:tab w:val="left" w:pos="2580"/>
        </w:tabs>
        <w:spacing w:after="0" w:line="276" w:lineRule="auto"/>
        <w:rPr>
          <w:rFonts w:cs="Arial"/>
          <w:b/>
          <w:bCs/>
          <w:u w:val="single"/>
          <w:lang w:val="es-CO"/>
        </w:rPr>
      </w:pPr>
      <w:r w:rsidRPr="00BC37E3">
        <w:rPr>
          <w:rFonts w:cs="Arial"/>
          <w:b/>
          <w:bCs/>
          <w:noProof/>
          <w:lang w:val="es-CO" w:eastAsia="es-CO"/>
        </w:rPr>
        <mc:AlternateContent>
          <mc:Choice Requires="wpg">
            <w:drawing>
              <wp:anchor distT="0" distB="0" distL="114300" distR="114300" simplePos="0" relativeHeight="251780096" behindDoc="0" locked="0" layoutInCell="1" allowOverlap="1" wp14:anchorId="35234C46" wp14:editId="6EB362F1">
                <wp:simplePos x="0" y="0"/>
                <wp:positionH relativeFrom="column">
                  <wp:posOffset>6037344</wp:posOffset>
                </wp:positionH>
                <wp:positionV relativeFrom="paragraph">
                  <wp:posOffset>202154</wp:posOffset>
                </wp:positionV>
                <wp:extent cx="2303145" cy="403860"/>
                <wp:effectExtent l="0" t="0" r="0" b="2540"/>
                <wp:wrapNone/>
                <wp:docPr id="113" name="Grupo 113"/>
                <wp:cNvGraphicFramePr/>
                <a:graphic xmlns:a="http://schemas.openxmlformats.org/drawingml/2006/main">
                  <a:graphicData uri="http://schemas.microsoft.com/office/word/2010/wordprocessingGroup">
                    <wpg:wgp>
                      <wpg:cNvGrpSpPr/>
                      <wpg:grpSpPr>
                        <a:xfrm>
                          <a:off x="0" y="0"/>
                          <a:ext cx="2303145" cy="403860"/>
                          <a:chOff x="0" y="0"/>
                          <a:chExt cx="1595755" cy="404233"/>
                        </a:xfrm>
                      </wpg:grpSpPr>
                      <wps:wsp>
                        <wps:cNvPr id="512" name="Rectángulo 512"/>
                        <wps:cNvSpPr/>
                        <wps:spPr>
                          <a:xfrm>
                            <a:off x="0" y="0"/>
                            <a:ext cx="1595755" cy="404233"/>
                          </a:xfrm>
                          <a:prstGeom prst="rect">
                            <a:avLst/>
                          </a:prstGeom>
                          <a:gradFill flip="none" rotWithShape="1">
                            <a:gsLst>
                              <a:gs pos="0">
                                <a:schemeClr val="accent5">
                                  <a:lumMod val="67000"/>
                                </a:schemeClr>
                              </a:gs>
                              <a:gs pos="48000">
                                <a:schemeClr val="accent5">
                                  <a:lumMod val="97000"/>
                                  <a:lumOff val="3000"/>
                                </a:schemeClr>
                              </a:gs>
                              <a:gs pos="100000">
                                <a:schemeClr val="accent5">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5531F576"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3" name="Rectángulo 513"/>
                        <wps:cNvSpPr/>
                        <wps:spPr>
                          <a:xfrm>
                            <a:off x="89639" y="35630"/>
                            <a:ext cx="1353967" cy="284481"/>
                          </a:xfrm>
                          <a:prstGeom prst="rect">
                            <a:avLst/>
                          </a:prstGeom>
                          <a:gradFill flip="none" rotWithShape="1">
                            <a:gsLst>
                              <a:gs pos="0">
                                <a:schemeClr val="accent5">
                                  <a:lumMod val="67000"/>
                                </a:schemeClr>
                              </a:gs>
                              <a:gs pos="48000">
                                <a:schemeClr val="accent5">
                                  <a:lumMod val="97000"/>
                                  <a:lumOff val="3000"/>
                                </a:schemeClr>
                              </a:gs>
                              <a:gs pos="100000">
                                <a:schemeClr val="accent5">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12862885" w14:textId="77777777" w:rsidR="002A393E" w:rsidRPr="00BF4B75" w:rsidRDefault="002A393E" w:rsidP="00502DBA">
                              <w:pPr>
                                <w:spacing w:after="0"/>
                                <w:jc w:val="center"/>
                                <w:rPr>
                                  <w:b/>
                                  <w:bCs/>
                                  <w:color w:val="FFFFFF" w:themeColor="background1"/>
                                  <w:sz w:val="16"/>
                                  <w:szCs w:val="16"/>
                                </w:rPr>
                              </w:pPr>
                              <w:r w:rsidRPr="00BF4B75">
                                <w:rPr>
                                  <w:b/>
                                  <w:bCs/>
                                  <w:color w:val="FFFFFF" w:themeColor="background1"/>
                                  <w:sz w:val="16"/>
                                  <w:szCs w:val="16"/>
                                </w:rPr>
                                <w:t>Agua residual doméstica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5234C46" id="Grupo 113" o:spid="_x0000_s1264" style="position:absolute;left:0;text-align:left;margin-left:475.4pt;margin-top:15.9pt;width:181.35pt;height:31.8pt;z-index:251780096;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">
                <v:rect id="Rectángulo 512" o:spid="_x0000_s1265"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ULMYA&#10;AADcAAAADwAAAGRycy9kb3ducmV2LnhtbESPQWvCQBSE70L/w/IK3szGgFZSV6mWikUvpoXS2yP7&#10;moRm3y7ZVaO/visUPA4z8w0zX/amFSfqfGNZwThJQRCXVjdcKfj8eBvNQPiArLG1TAou5GG5eBjM&#10;Mdf2zAc6FaESEcI+RwV1CC6X0pc1GfSJdcTR+7GdwRBlV0nd4TnCTSuzNJ1Kgw3HhRodrWsqf4uj&#10;UbD7njr7VGxmr/vVV+Wke7+22USp4WP/8gwiUB/u4f/2ViuYjDO4nYlH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JULMYAAADcAAAADwAAAAAAAAAAAAAAAACYAgAAZHJz&#10;L2Rvd25yZXYueG1sUEsFBgAAAAAEAAQA9QAAAIsDAAAAAA==&#10;" fillcolor="#2a4a85 [2152]" stroked="f">
                  <v:fill color2="#8eaadb [1944]" rotate="t" angle="180" colors="0 #2a4b86;31457f #4a76c6;1 #8faadc" focus="100%" type="gradient"/>
                  <v:textbox>
                    <w:txbxContent>
                      <w:p w14:paraId="5531F576" w14:textId="77777777" w:rsidR="002A393E" w:rsidRPr="00075F2C" w:rsidRDefault="002A393E" w:rsidP="00502DBA">
                        <w:pPr>
                          <w:jc w:val="center"/>
                          <w:rPr>
                            <w:b/>
                            <w:bCs/>
                            <w:color w:val="000000" w:themeColor="text1"/>
                            <w:sz w:val="16"/>
                            <w:szCs w:val="16"/>
                          </w:rPr>
                        </w:pPr>
                      </w:p>
                    </w:txbxContent>
                  </v:textbox>
                </v:rect>
                <v:rect id="Rectángulo 513" o:spid="_x0000_s1266" style="position:absolute;left:896;top:356;width:13540;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7xt8YA&#10;AADcAAAADwAAAGRycy9kb3ducmV2LnhtbESPQWvCQBSE74L/YXmCt7rRog3RVaqlxdJemhbE2yP7&#10;TEKzb5fsqtFf7xYKHoeZ+YZZrDrTiBO1vrasYDxKQBAXVtdcKvj5fn1IQfiArLGxTAou5GG17PcW&#10;mGl75i865aEUEcI+QwVVCC6T0hcVGfQj64ijd7CtwRBlW0rd4jnCTSMnSTKTBmuOCxU62lRU/OZH&#10;o+BjP3P2KX9LXz7Xu9JJ935tJlOlhoPueQ4iUBfu4f/2ViuYjh/h70w8An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g7xt8YAAADcAAAADwAAAAAAAAAAAAAAAACYAgAAZHJz&#10;L2Rvd25yZXYueG1sUEsFBgAAAAAEAAQA9QAAAIsDAAAAAA==&#10;" fillcolor="#2a4a85 [2152]" stroked="f">
                  <v:fill color2="#8eaadb [1944]" rotate="t" angle="180" colors="0 #2a4b86;31457f #4a76c6;1 #8faadc" focus="100%" type="gradient"/>
                  <v:textbox>
                    <w:txbxContent>
                      <w:p w14:paraId="12862885" w14:textId="77777777" w:rsidR="002A393E" w:rsidRPr="00BF4B75" w:rsidRDefault="002A393E" w:rsidP="00502DBA">
                        <w:pPr>
                          <w:spacing w:after="0"/>
                          <w:jc w:val="center"/>
                          <w:rPr>
                            <w:b/>
                            <w:bCs/>
                            <w:color w:val="FFFFFF" w:themeColor="background1"/>
                            <w:sz w:val="16"/>
                            <w:szCs w:val="16"/>
                          </w:rPr>
                        </w:pPr>
                        <w:r w:rsidRPr="00BF4B75">
                          <w:rPr>
                            <w:b/>
                            <w:bCs/>
                            <w:color w:val="FFFFFF" w:themeColor="background1"/>
                            <w:sz w:val="16"/>
                            <w:szCs w:val="16"/>
                          </w:rPr>
                          <w:t>Agua residual doméstica</w:t>
                        </w:r>
                      </w:p>
                    </w:txbxContent>
                  </v:textbox>
                </v:rect>
              </v:group>
            </w:pict>
          </mc:Fallback>
        </mc:AlternateContent>
      </w:r>
      <w:r w:rsidRPr="00BC37E3">
        <w:rPr>
          <w:rFonts w:cs="Arial"/>
          <w:b/>
          <w:bCs/>
          <w:noProof/>
          <w:color w:val="1F4E79" w:themeColor="accent1" w:themeShade="80"/>
          <w:u w:val="single"/>
          <w:lang w:val="es-CO" w:eastAsia="es-CO"/>
        </w:rPr>
        <mc:AlternateContent>
          <mc:Choice Requires="wpg">
            <w:drawing>
              <wp:anchor distT="0" distB="0" distL="114300" distR="114300" simplePos="0" relativeHeight="251764736" behindDoc="0" locked="0" layoutInCell="1" allowOverlap="1" wp14:anchorId="622F53B0" wp14:editId="72E7A668">
                <wp:simplePos x="0" y="0"/>
                <wp:positionH relativeFrom="column">
                  <wp:posOffset>-478454</wp:posOffset>
                </wp:positionH>
                <wp:positionV relativeFrom="paragraph">
                  <wp:posOffset>265131</wp:posOffset>
                </wp:positionV>
                <wp:extent cx="1893570" cy="682962"/>
                <wp:effectExtent l="0" t="0" r="0" b="3175"/>
                <wp:wrapNone/>
                <wp:docPr id="514" name="Grupo 514"/>
                <wp:cNvGraphicFramePr/>
                <a:graphic xmlns:a="http://schemas.openxmlformats.org/drawingml/2006/main">
                  <a:graphicData uri="http://schemas.microsoft.com/office/word/2010/wordprocessingGroup">
                    <wpg:wgp>
                      <wpg:cNvGrpSpPr/>
                      <wpg:grpSpPr>
                        <a:xfrm>
                          <a:off x="0" y="0"/>
                          <a:ext cx="1893570" cy="682962"/>
                          <a:chOff x="0" y="0"/>
                          <a:chExt cx="1894130" cy="1052195"/>
                        </a:xfrm>
                      </wpg:grpSpPr>
                      <wps:wsp>
                        <wps:cNvPr id="515" name="Rectángulo 515"/>
                        <wps:cNvSpPr/>
                        <wps:spPr>
                          <a:xfrm>
                            <a:off x="0" y="0"/>
                            <a:ext cx="1894130" cy="1052195"/>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7" name="Rectángulo 517"/>
                        <wps:cNvSpPr/>
                        <wps:spPr>
                          <a:xfrm>
                            <a:off x="188165" y="268021"/>
                            <a:ext cx="1595755" cy="492071"/>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BF46BFD"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Suministros para equipos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622F53B0" id="Grupo 514" o:spid="_x0000_s1267" style="position:absolute;left:0;text-align:left;margin-left:-37.65pt;margin-top:20.9pt;width:149.1pt;height:53.8pt;z-index:251764736;mso-height-relative:margin" coordsize="18941,10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">
                <v:rect id="Rectángulo 515" o:spid="_x0000_s1268" style="position:absolute;width:18941;height:105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Ya5sQA&#10;AADcAAAADwAAAGRycy9kb3ducmV2LnhtbESP3WrCQBSE7wu+w3IKvSm6Mf6nrlKEglBQjD7AIXu6&#10;Cc2eDdk1pm/vCkIvh5n5hllve1uLjlpfOVYwHiUgiAunKzYKLuev4RKED8gaa8ek4I88bDeDlzVm&#10;2t34RF0ejIgQ9hkqKENoMil9UZJFP3INcfR+XGsxRNkaqVu8RbitZZokc2mx4rhQYkO7korf/GoV&#10;hNWx694Xu4PJ9+dJatOp+e6nSr299p8fIAL14T/8bO+1gtl4Bo8z8QjIz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WGubEAAAA3AAAAA8AAAAAAAAAAAAAAAAAmAIAAGRycy9k&#10;b3ducmV2LnhtbFBLBQYAAAAABAAEAPUAAACJAwAAAAA=&#10;" fillcolor="#fbe4d5 [661]" stroked="f" strokeweight="1pt"/>
                <v:rect id="Rectángulo 517" o:spid="_x0000_s1269" style="position:absolute;left:1881;top:2680;width:15958;height:49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LtKcQA&#10;AADcAAAADwAAAGRycy9kb3ducmV2LnhtbESP3WoCMRSE7wu+QzgF72p2V1plaxQRBL3Q4s8DnCan&#10;u4ubkyWJur69KRR6OczMN8xs0dtW3MiHxrGCfJSBINbONFwpOJ/Wb1MQISIbbB2TggcFWMwHLzMs&#10;jbvzgW7HWIkE4VCigjrGrpQy6JoshpHriJP347zFmKSvpPF4T3DbyiLLPqTFhtNCjR2tatKX49Uq&#10;mO793tir3u6K4pTH3feXHl+kUsPXfvkJIlIf/8N/7Y1R8J5P4PdMOgJ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1i7SnEAAAA3AAAAA8AAAAAAAAAAAAAAAAAmAIAAGRycy9k&#10;b3ducmV2LnhtbFBLBQYAAAAABAAEAPUAAACJAwAAAAA=&#10;" fillcolor="red" stroked="f" strokeweight="1.5pt">
                  <v:textbox>
                    <w:txbxContent>
                      <w:p w14:paraId="3BF46BFD"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Suministros para equipos</w:t>
                        </w:r>
                      </w:p>
                    </w:txbxContent>
                  </v:textbox>
                </v:rect>
              </v:group>
            </w:pict>
          </mc:Fallback>
        </mc:AlternateContent>
      </w:r>
      <w:r w:rsidRPr="00BC37E3">
        <w:rPr>
          <w:rFonts w:cs="Arial"/>
          <w:b/>
          <w:bCs/>
          <w:noProof/>
          <w:u w:val="single"/>
          <w:lang w:val="es-CO" w:eastAsia="es-CO"/>
        </w:rPr>
        <mc:AlternateContent>
          <mc:Choice Requires="wpg">
            <w:drawing>
              <wp:anchor distT="0" distB="0" distL="114300" distR="114300" simplePos="0" relativeHeight="251763712" behindDoc="0" locked="0" layoutInCell="1" allowOverlap="1" wp14:anchorId="4434CB94" wp14:editId="3BE7C6C3">
                <wp:simplePos x="0" y="0"/>
                <wp:positionH relativeFrom="column">
                  <wp:posOffset>1628252</wp:posOffset>
                </wp:positionH>
                <wp:positionV relativeFrom="paragraph">
                  <wp:posOffset>247202</wp:posOffset>
                </wp:positionV>
                <wp:extent cx="1658508" cy="699247"/>
                <wp:effectExtent l="0" t="0" r="5715" b="0"/>
                <wp:wrapNone/>
                <wp:docPr id="522" name="Grupo 522"/>
                <wp:cNvGraphicFramePr/>
                <a:graphic xmlns:a="http://schemas.openxmlformats.org/drawingml/2006/main">
                  <a:graphicData uri="http://schemas.microsoft.com/office/word/2010/wordprocessingGroup">
                    <wpg:wgp>
                      <wpg:cNvGrpSpPr/>
                      <wpg:grpSpPr>
                        <a:xfrm>
                          <a:off x="0" y="0"/>
                          <a:ext cx="1658508" cy="699247"/>
                          <a:chOff x="0" y="0"/>
                          <a:chExt cx="1658508" cy="699247"/>
                        </a:xfrm>
                      </wpg:grpSpPr>
                      <wps:wsp>
                        <wps:cNvPr id="523" name="Rectángulo 523"/>
                        <wps:cNvSpPr/>
                        <wps:spPr>
                          <a:xfrm>
                            <a:off x="0" y="71717"/>
                            <a:ext cx="1595755" cy="627530"/>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017758F"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4" name="Rectángulo 524"/>
                        <wps:cNvSpPr/>
                        <wps:spPr>
                          <a:xfrm>
                            <a:off x="62753" y="0"/>
                            <a:ext cx="1595755" cy="627529"/>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E6762DD" w14:textId="77777777" w:rsidR="002A393E" w:rsidRPr="00BD1A5F" w:rsidRDefault="002A393E" w:rsidP="00502DBA">
                              <w:pPr>
                                <w:spacing w:after="0"/>
                                <w:jc w:val="center"/>
                                <w:rPr>
                                  <w:b/>
                                  <w:bCs/>
                                  <w:color w:val="000000" w:themeColor="text1"/>
                                  <w:sz w:val="16"/>
                                  <w:szCs w:val="16"/>
                                </w:rPr>
                              </w:pPr>
                              <w:r>
                                <w:rPr>
                                  <w:b/>
                                  <w:bCs/>
                                  <w:color w:val="000000" w:themeColor="text1"/>
                                  <w:sz w:val="16"/>
                                  <w:szCs w:val="16"/>
                                </w:rPr>
                                <w:t>Equipos de laboratorio (autoclave)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434CB94" id="Grupo 522" o:spid="_x0000_s1270" style="position:absolute;left:0;text-align:left;margin-left:128.2pt;margin-top:19.45pt;width:130.6pt;height:55.05pt;z-index:251763712" coordsize="16585,69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">
                <v:rect id="Rectángulo 523" o:spid="_x0000_s1271" style="position:absolute;top:717;width:15957;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iVs8UA&#10;AADcAAAADwAAAGRycy9kb3ducmV2LnhtbESPS2vDMBCE74H8B7GB3mLZSdMWN0oIgdBeEqjbQ4+L&#10;tX601spY8qP/vgoEchxm5htmu59MIwbqXG1ZQRLFIIhzq2suFXx9npYvIJxH1thYJgV/5GC/m8+2&#10;mGo78gcNmS9FgLBLUUHlfZtK6fKKDLrItsTBK2xn0AfZlVJ3OAa4aeQqjp+kwZrDQoUtHSvKf7Pe&#10;KKBLnxzWZ1k/X36ScyHN45vpv5V6WEyHVxCeJn8P39rvWsFmtYbrmXAE5O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iJWzxQAAANwAAAAPAAAAAAAAAAAAAAAAAJgCAABkcnMv&#10;ZG93bnJldi54bWxQSwUGAAAAAAQABAD1AAAAigMAAAAA&#10;" fillcolor="#ffd966 [1943]" stroked="f" strokeweight="1.5pt">
                  <v:textbox>
                    <w:txbxContent>
                      <w:p w14:paraId="6017758F" w14:textId="77777777" w:rsidR="002A393E" w:rsidRPr="00075F2C" w:rsidRDefault="002A393E" w:rsidP="00502DBA">
                        <w:pPr>
                          <w:jc w:val="center"/>
                          <w:rPr>
                            <w:b/>
                            <w:bCs/>
                            <w:color w:val="000000" w:themeColor="text1"/>
                            <w:sz w:val="16"/>
                            <w:szCs w:val="16"/>
                          </w:rPr>
                        </w:pPr>
                      </w:p>
                    </w:txbxContent>
                  </v:textbox>
                </v:rect>
                <v:rect id="Rectángulo 524" o:spid="_x0000_s1272" style="position:absolute;left:627;width:15958;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oqFsMA&#10;AADcAAAADwAAAGRycy9kb3ducmV2LnhtbESPzW7CMBCE75V4B2uRuDUOKKmigEGhf+LSA5AHWMVL&#10;EhGvrdiF8PZ1pUo9jmbmG81mN5lB3Gj0vWUFyyQFQdxY3XOroD5/PBcgfEDWOFgmBQ/ysNvOnjZY&#10;anvnI91OoRURwr5EBV0IrpTSNx0Z9Il1xNG72NFgiHJspR7xHuFmkKs0fZEGe44LHTp67ai5nr6N&#10;gk8q6D0ccu731VfxVlcWncuUWsynag0i0BT+w3/tg1aQrzL4PROP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boqFsMAAADcAAAADwAAAAAAAAAAAAAAAACYAgAAZHJzL2Rv&#10;d25yZXYueG1sUEsFBgAAAAAEAAQA9QAAAIgDAAAAAA==&#10;" fillcolor="#ffc000 [3207]" stroked="f" strokeweight="1.5pt">
                  <v:textbox>
                    <w:txbxContent>
                      <w:p w14:paraId="1E6762DD" w14:textId="77777777" w:rsidR="002A393E" w:rsidRPr="00BD1A5F" w:rsidRDefault="002A393E" w:rsidP="00502DBA">
                        <w:pPr>
                          <w:spacing w:after="0"/>
                          <w:jc w:val="center"/>
                          <w:rPr>
                            <w:b/>
                            <w:bCs/>
                            <w:color w:val="000000" w:themeColor="text1"/>
                            <w:sz w:val="16"/>
                            <w:szCs w:val="16"/>
                          </w:rPr>
                        </w:pPr>
                        <w:r>
                          <w:rPr>
                            <w:b/>
                            <w:bCs/>
                            <w:color w:val="000000" w:themeColor="text1"/>
                            <w:sz w:val="16"/>
                            <w:szCs w:val="16"/>
                          </w:rPr>
                          <w:t>Equipos de laboratorio (autoclave)</w:t>
                        </w:r>
                      </w:p>
                    </w:txbxContent>
                  </v:textbox>
                </v:rect>
              </v:group>
            </w:pict>
          </mc:Fallback>
        </mc:AlternateContent>
      </w:r>
    </w:p>
    <w:p w14:paraId="073DC7B7" w14:textId="77777777" w:rsidR="00502DBA" w:rsidRPr="00BC37E3" w:rsidRDefault="00502DBA" w:rsidP="0007314C">
      <w:pPr>
        <w:tabs>
          <w:tab w:val="left" w:pos="2580"/>
        </w:tabs>
        <w:spacing w:after="0" w:line="276" w:lineRule="auto"/>
        <w:rPr>
          <w:rFonts w:cs="Arial"/>
          <w:b/>
          <w:bCs/>
          <w:lang w:val="es-CO"/>
        </w:rPr>
      </w:pPr>
    </w:p>
    <w:p w14:paraId="68236137" w14:textId="2A015E9F" w:rsidR="00502DBA" w:rsidRPr="00BC37E3" w:rsidRDefault="00502DBA" w:rsidP="0007314C">
      <w:pPr>
        <w:tabs>
          <w:tab w:val="left" w:pos="2580"/>
        </w:tabs>
        <w:spacing w:after="0" w:line="276" w:lineRule="auto"/>
        <w:rPr>
          <w:rFonts w:cs="Arial"/>
          <w:b/>
          <w:bCs/>
          <w:lang w:val="es-CO"/>
        </w:rPr>
      </w:pPr>
      <w:r w:rsidRPr="00BC37E3">
        <w:rPr>
          <w:rFonts w:cs="Arial"/>
          <w:b/>
          <w:bCs/>
          <w:noProof/>
          <w:u w:val="single"/>
          <w:lang w:val="es-CO" w:eastAsia="es-CO"/>
        </w:rPr>
        <mc:AlternateContent>
          <mc:Choice Requires="wps">
            <w:drawing>
              <wp:anchor distT="0" distB="0" distL="114300" distR="114300" simplePos="0" relativeHeight="251761664" behindDoc="0" locked="0" layoutInCell="1" allowOverlap="1" wp14:anchorId="271A2FE5" wp14:editId="45C0FEBB">
                <wp:simplePos x="0" y="0"/>
                <wp:positionH relativeFrom="margin">
                  <wp:posOffset>3611245</wp:posOffset>
                </wp:positionH>
                <wp:positionV relativeFrom="paragraph">
                  <wp:posOffset>100330</wp:posOffset>
                </wp:positionV>
                <wp:extent cx="1328420" cy="1143000"/>
                <wp:effectExtent l="0" t="0" r="5080" b="0"/>
                <wp:wrapNone/>
                <wp:docPr id="525" name="Rectángulo: esquinas redondeadas 12"/>
                <wp:cNvGraphicFramePr/>
                <a:graphic xmlns:a="http://schemas.openxmlformats.org/drawingml/2006/main">
                  <a:graphicData uri="http://schemas.microsoft.com/office/word/2010/wordprocessingShape">
                    <wps:wsp>
                      <wps:cNvSpPr/>
                      <wps:spPr>
                        <a:xfrm>
                          <a:off x="0" y="0"/>
                          <a:ext cx="1328420" cy="1143000"/>
                        </a:xfrm>
                        <a:prstGeom prst="round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BA243C0" w14:textId="77777777" w:rsidR="002A393E" w:rsidRPr="00C32838" w:rsidRDefault="002A393E" w:rsidP="00502DBA">
                            <w:pPr>
                              <w:spacing w:after="0"/>
                              <w:jc w:val="center"/>
                              <w:rPr>
                                <w:b/>
                                <w:bCs/>
                                <w:sz w:val="20"/>
                                <w:szCs w:val="20"/>
                              </w:rPr>
                            </w:pPr>
                            <w:r w:rsidRPr="001C2D6B">
                              <w:rPr>
                                <w:b/>
                                <w:bCs/>
                                <w:sz w:val="20"/>
                                <w:szCs w:val="20"/>
                              </w:rPr>
                              <w:t>Hidrometalurgia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71A2FE5" id="Rectángulo: esquinas redondeadas 12" o:spid="_x0000_s1273" style="position:absolute;left:0;text-align:left;margin-left:284.35pt;margin-top:7.9pt;width:104.6pt;height:90pt;z-index:25176166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" fillcolor="#1f4d78 [1604]" stroked="f" strokeweight="1pt">
                <v:stroke joinstyle="miter"/>
                <v:textbox>
                  <w:txbxContent>
                    <w:p w14:paraId="1BA243C0" w14:textId="77777777" w:rsidR="002A393E" w:rsidRPr="00C32838" w:rsidRDefault="002A393E" w:rsidP="00502DBA">
                      <w:pPr>
                        <w:spacing w:after="0"/>
                        <w:jc w:val="center"/>
                        <w:rPr>
                          <w:b/>
                          <w:bCs/>
                          <w:sz w:val="20"/>
                          <w:szCs w:val="20"/>
                        </w:rPr>
                      </w:pPr>
                      <w:r w:rsidRPr="001C2D6B">
                        <w:rPr>
                          <w:b/>
                          <w:bCs/>
                          <w:sz w:val="20"/>
                          <w:szCs w:val="20"/>
                        </w:rPr>
                        <w:t>Hidrometalurgia</w:t>
                      </w:r>
                    </w:p>
                  </w:txbxContent>
                </v:textbox>
                <w10:wrap anchorx="margin"/>
              </v:roundrect>
            </w:pict>
          </mc:Fallback>
        </mc:AlternateContent>
      </w:r>
      <w:r w:rsidRPr="00BC37E3">
        <w:rPr>
          <w:rFonts w:cs="Arial"/>
          <w:b/>
          <w:bCs/>
          <w:noProof/>
          <w:u w:val="single"/>
          <w:lang w:val="es-CO" w:eastAsia="es-CO"/>
        </w:rPr>
        <mc:AlternateContent>
          <mc:Choice Requires="wps">
            <w:drawing>
              <wp:anchor distT="0" distB="0" distL="114300" distR="114300" simplePos="0" relativeHeight="251762688" behindDoc="1" locked="0" layoutInCell="1" allowOverlap="1" wp14:anchorId="1295A472" wp14:editId="17F9283F">
                <wp:simplePos x="0" y="0"/>
                <wp:positionH relativeFrom="margin">
                  <wp:posOffset>3535045</wp:posOffset>
                </wp:positionH>
                <wp:positionV relativeFrom="paragraph">
                  <wp:posOffset>92710</wp:posOffset>
                </wp:positionV>
                <wp:extent cx="1404620" cy="1258818"/>
                <wp:effectExtent l="0" t="0" r="5080" b="0"/>
                <wp:wrapNone/>
                <wp:docPr id="526" name="Rectángulo: esquinas redondeadas 13"/>
                <wp:cNvGraphicFramePr/>
                <a:graphic xmlns:a="http://schemas.openxmlformats.org/drawingml/2006/main">
                  <a:graphicData uri="http://schemas.microsoft.com/office/word/2010/wordprocessingShape">
                    <wps:wsp>
                      <wps:cNvSpPr/>
                      <wps:spPr>
                        <a:xfrm>
                          <a:off x="0" y="0"/>
                          <a:ext cx="1404620" cy="1258818"/>
                        </a:xfrm>
                        <a:prstGeom prst="roundRect">
                          <a:avLst/>
                        </a:prstGeom>
                        <a:solidFill>
                          <a:schemeClr val="accent1">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F91E95C" w14:textId="77777777" w:rsidR="002A393E" w:rsidRPr="00075F2C" w:rsidRDefault="002A393E" w:rsidP="00502DBA">
                            <w:pPr>
                              <w:spacing w:after="0"/>
                              <w:jc w:val="center"/>
                              <w:rPr>
                                <w:b/>
                                <w:bCs/>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95A472" id="Rectángulo: esquinas redondeadas 13" o:spid="_x0000_s1274" style="position:absolute;left:0;text-align:left;margin-left:278.35pt;margin-top:7.3pt;width:110.6pt;height:99.1pt;z-index:-251553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" fillcolor="#9cc2e5 [1940]" stroked="f" strokeweight="1pt">
                <v:stroke joinstyle="miter"/>
                <v:textbox>
                  <w:txbxContent>
                    <w:p w14:paraId="1F91E95C" w14:textId="77777777" w:rsidR="002A393E" w:rsidRPr="00075F2C" w:rsidRDefault="002A393E" w:rsidP="00502DBA">
                      <w:pPr>
                        <w:spacing w:after="0"/>
                        <w:jc w:val="center"/>
                        <w:rPr>
                          <w:b/>
                          <w:bCs/>
                          <w:sz w:val="20"/>
                          <w:szCs w:val="20"/>
                        </w:rPr>
                      </w:pPr>
                    </w:p>
                  </w:txbxContent>
                </v:textbox>
                <w10:wrap anchorx="margin"/>
              </v:roundrect>
            </w:pict>
          </mc:Fallback>
        </mc:AlternateContent>
      </w:r>
    </w:p>
    <w:p w14:paraId="30555B7D" w14:textId="33972A74" w:rsidR="00502DBA" w:rsidRPr="00BC37E3" w:rsidRDefault="00502DBA" w:rsidP="0007314C">
      <w:pPr>
        <w:tabs>
          <w:tab w:val="left" w:pos="2580"/>
        </w:tabs>
        <w:spacing w:after="0" w:line="276" w:lineRule="auto"/>
        <w:rPr>
          <w:rFonts w:cs="Arial"/>
          <w:b/>
          <w:bCs/>
          <w:lang w:val="es-CO"/>
        </w:rPr>
      </w:pPr>
      <w:r w:rsidRPr="00BC37E3">
        <w:rPr>
          <w:rFonts w:cs="Arial"/>
          <w:b/>
          <w:bCs/>
          <w:noProof/>
          <w:lang w:val="es-CO" w:eastAsia="es-CO"/>
        </w:rPr>
        <mc:AlternateContent>
          <mc:Choice Requires="wpg">
            <w:drawing>
              <wp:anchor distT="0" distB="0" distL="114300" distR="114300" simplePos="0" relativeHeight="251783168" behindDoc="0" locked="0" layoutInCell="1" allowOverlap="1" wp14:anchorId="50FA0934" wp14:editId="4C89CA55">
                <wp:simplePos x="0" y="0"/>
                <wp:positionH relativeFrom="column">
                  <wp:posOffset>6267674</wp:posOffset>
                </wp:positionH>
                <wp:positionV relativeFrom="paragraph">
                  <wp:posOffset>101749</wp:posOffset>
                </wp:positionV>
                <wp:extent cx="1757082" cy="403860"/>
                <wp:effectExtent l="0" t="0" r="0" b="2540"/>
                <wp:wrapNone/>
                <wp:docPr id="519" name="Grupo 519"/>
                <wp:cNvGraphicFramePr/>
                <a:graphic xmlns:a="http://schemas.openxmlformats.org/drawingml/2006/main">
                  <a:graphicData uri="http://schemas.microsoft.com/office/word/2010/wordprocessingGroup">
                    <wpg:wgp>
                      <wpg:cNvGrpSpPr/>
                      <wpg:grpSpPr>
                        <a:xfrm>
                          <a:off x="0" y="0"/>
                          <a:ext cx="1757082" cy="403860"/>
                          <a:chOff x="0" y="0"/>
                          <a:chExt cx="1595755" cy="404233"/>
                        </a:xfrm>
                      </wpg:grpSpPr>
                      <wps:wsp>
                        <wps:cNvPr id="520" name="Rectángulo 520"/>
                        <wps:cNvSpPr/>
                        <wps:spPr>
                          <a:xfrm>
                            <a:off x="0" y="0"/>
                            <a:ext cx="1595755" cy="404233"/>
                          </a:xfrm>
                          <a:prstGeom prst="rect">
                            <a:avLst/>
                          </a:prstGeom>
                          <a:gradFill flip="none" rotWithShape="1">
                            <a:gsLst>
                              <a:gs pos="0">
                                <a:schemeClr val="accent3">
                                  <a:lumMod val="67000"/>
                                </a:schemeClr>
                              </a:gs>
                              <a:gs pos="48000">
                                <a:schemeClr val="accent3">
                                  <a:lumMod val="97000"/>
                                  <a:lumOff val="3000"/>
                                </a:schemeClr>
                              </a:gs>
                              <a:gs pos="100000">
                                <a:schemeClr val="accent3">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3F51DD9E"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1" name="Rectángulo 521"/>
                        <wps:cNvSpPr/>
                        <wps:spPr>
                          <a:xfrm>
                            <a:off x="89639" y="35630"/>
                            <a:ext cx="1353967" cy="284481"/>
                          </a:xfrm>
                          <a:prstGeom prst="rect">
                            <a:avLst/>
                          </a:prstGeom>
                          <a:gradFill flip="none" rotWithShape="1">
                            <a:gsLst>
                              <a:gs pos="0">
                                <a:schemeClr val="accent3">
                                  <a:lumMod val="67000"/>
                                </a:schemeClr>
                              </a:gs>
                              <a:gs pos="48000">
                                <a:schemeClr val="accent3">
                                  <a:lumMod val="97000"/>
                                  <a:lumOff val="3000"/>
                                </a:schemeClr>
                              </a:gs>
                              <a:gs pos="100000">
                                <a:schemeClr val="accent3">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6F4FF4C2" w14:textId="77777777" w:rsidR="002A393E" w:rsidRPr="00BF4B75" w:rsidRDefault="002A393E" w:rsidP="00502DBA">
                              <w:pPr>
                                <w:spacing w:after="0"/>
                                <w:jc w:val="center"/>
                                <w:rPr>
                                  <w:b/>
                                  <w:bCs/>
                                  <w:color w:val="FFFFFF" w:themeColor="background1"/>
                                  <w:sz w:val="16"/>
                                  <w:szCs w:val="16"/>
                                </w:rPr>
                              </w:pPr>
                              <w:r>
                                <w:rPr>
                                  <w:b/>
                                  <w:bCs/>
                                  <w:color w:val="FFFFFF" w:themeColor="background1"/>
                                  <w:sz w:val="16"/>
                                  <w:szCs w:val="16"/>
                                </w:rPr>
                                <w:t>Residuos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0FA0934" id="Grupo 519" o:spid="_x0000_s1275" style="position:absolute;left:0;text-align:left;margin-left:493.5pt;margin-top:8pt;width:138.35pt;height:31.8pt;z-index:251783168;mso-width-relative:margin;mso-height-relative:margin" coordsize="15957,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">
                <v:rect id="Rectángulo 520" o:spid="_x0000_s1276"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mmC8MA&#10;AADcAAAADwAAAGRycy9kb3ducmV2LnhtbESPwWrCQBCG7wXfYRnBW7NpQCmpq0hopVc10uuQnSbB&#10;7GyS3Wp8e+cg9Dj883/zzXo7uU5daQytZwNvSQqKuPK25dpAefp6fQcVIrLFzjMZuFOA7Wb2ssbc&#10;+hsf6HqMtRIIhxwNNDH2udahashhSHxPLNmvHx1GGcda2xFvAnedztJ0pR22LBca7KloqLoc/5xo&#10;FD4bdpfD/vNUDGUczqX+2afGLObT7gNUpCn+Lz/b39bAMhN9eUYIoD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nmmC8MAAADcAAAADwAAAAAAAAAAAAAAAACYAgAAZHJzL2Rv&#10;d25yZXYueG1sUEsFBgAAAAAEAAQA9QAAAIgDAAAAAA==&#10;" fillcolor="#6e6e6e [2150]" stroked="f">
                  <v:fill color2="#c9c9c9 [1942]" rotate="t" angle="180" colors="0 #6f6f6f;31457f #a8a8a8;1 #c9c9c9" focus="100%" type="gradient"/>
                  <v:textbox>
                    <w:txbxContent>
                      <w:p w14:paraId="3F51DD9E" w14:textId="77777777" w:rsidR="002A393E" w:rsidRPr="00075F2C" w:rsidRDefault="002A393E" w:rsidP="00502DBA">
                        <w:pPr>
                          <w:jc w:val="center"/>
                          <w:rPr>
                            <w:b/>
                            <w:bCs/>
                            <w:color w:val="000000" w:themeColor="text1"/>
                            <w:sz w:val="16"/>
                            <w:szCs w:val="16"/>
                          </w:rPr>
                        </w:pPr>
                      </w:p>
                    </w:txbxContent>
                  </v:textbox>
                </v:rect>
                <v:rect id="Rectángulo 521" o:spid="_x0000_s1277" style="position:absolute;left:896;top:356;width:13540;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UDkMEA&#10;AADcAAAADwAAAGRycy9kb3ducmV2LnhtbESPQavCMBCE78L7D2EfeNPUgiLVKFKe4lWteF2afW2x&#10;2bRN1PrvjSB4HGbnm53luje1uFPnKssKJuMIBHFudcWFguy0Hc1BOI+ssbZMCp7kYL36GSwx0fbB&#10;B7offSEChF2CCkrvm0RKl5dk0I1tQxy8f9sZ9EF2hdQdPgLc1DKOopk0WHFoKLGhtKT8eryZ8EZq&#10;43ZzPez+Tmmb+facycsuUmr4228WIDz1/nv8Se+1gmk8gfeYQAC5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01A5DBAAAA3AAAAA8AAAAAAAAAAAAAAAAAmAIAAGRycy9kb3du&#10;cmV2LnhtbFBLBQYAAAAABAAEAPUAAACGAwAAAAA=&#10;" fillcolor="#6e6e6e [2150]" stroked="f">
                  <v:fill color2="#c9c9c9 [1942]" rotate="t" angle="180" colors="0 #6f6f6f;31457f #a8a8a8;1 #c9c9c9" focus="100%" type="gradient"/>
                  <v:textbox>
                    <w:txbxContent>
                      <w:p w14:paraId="6F4FF4C2" w14:textId="77777777" w:rsidR="002A393E" w:rsidRPr="00BF4B75" w:rsidRDefault="002A393E" w:rsidP="00502DBA">
                        <w:pPr>
                          <w:spacing w:after="0"/>
                          <w:jc w:val="center"/>
                          <w:rPr>
                            <w:b/>
                            <w:bCs/>
                            <w:color w:val="FFFFFF" w:themeColor="background1"/>
                            <w:sz w:val="16"/>
                            <w:szCs w:val="16"/>
                          </w:rPr>
                        </w:pPr>
                        <w:r>
                          <w:rPr>
                            <w:b/>
                            <w:bCs/>
                            <w:color w:val="FFFFFF" w:themeColor="background1"/>
                            <w:sz w:val="16"/>
                            <w:szCs w:val="16"/>
                          </w:rPr>
                          <w:t>Residuos</w:t>
                        </w:r>
                      </w:p>
                    </w:txbxContent>
                  </v:textbox>
                </v:rect>
              </v:group>
            </w:pict>
          </mc:Fallback>
        </mc:AlternateContent>
      </w: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759616" behindDoc="0" locked="0" layoutInCell="1" allowOverlap="1" wp14:anchorId="65EAFD1F" wp14:editId="5D2409BA">
                <wp:simplePos x="0" y="0"/>
                <wp:positionH relativeFrom="column">
                  <wp:posOffset>-433630</wp:posOffset>
                </wp:positionH>
                <wp:positionV relativeFrom="paragraph">
                  <wp:posOffset>343535</wp:posOffset>
                </wp:positionV>
                <wp:extent cx="1846580" cy="1559261"/>
                <wp:effectExtent l="0" t="0" r="0" b="3175"/>
                <wp:wrapNone/>
                <wp:docPr id="533" name="Rectángulo 533"/>
                <wp:cNvGraphicFramePr/>
                <a:graphic xmlns:a="http://schemas.openxmlformats.org/drawingml/2006/main">
                  <a:graphicData uri="http://schemas.microsoft.com/office/word/2010/wordprocessingShape">
                    <wps:wsp>
                      <wps:cNvSpPr/>
                      <wps:spPr>
                        <a:xfrm>
                          <a:off x="0" y="0"/>
                          <a:ext cx="1846580" cy="1559261"/>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14826B3" id="Rectángulo 533" o:spid="_x0000_s1026" style="position:absolute;margin-left:-34.15pt;margin-top:27.05pt;width:145.4pt;height:122.8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" fillcolor="#fbe4d5 [661]" stroked="f" strokeweight="1pt"/>
            </w:pict>
          </mc:Fallback>
        </mc:AlternateContent>
      </w:r>
    </w:p>
    <w:p w14:paraId="55A3A273" w14:textId="77777777" w:rsidR="00502DBA" w:rsidRPr="00BC37E3" w:rsidRDefault="00502DBA" w:rsidP="0007314C">
      <w:pPr>
        <w:spacing w:after="0" w:line="276" w:lineRule="auto"/>
        <w:rPr>
          <w:rFonts w:cs="Arial"/>
          <w:color w:val="000000" w:themeColor="text1"/>
          <w:lang w:val="es-CO"/>
        </w:rPr>
      </w:pPr>
      <w:r w:rsidRPr="00BC37E3">
        <w:rPr>
          <w:rFonts w:cs="Arial"/>
          <w:b/>
          <w:bCs/>
          <w:noProof/>
          <w:lang w:val="es-CO" w:eastAsia="es-CO"/>
        </w:rPr>
        <mc:AlternateContent>
          <mc:Choice Requires="wps">
            <w:drawing>
              <wp:anchor distT="0" distB="0" distL="114300" distR="114300" simplePos="0" relativeHeight="251786240" behindDoc="0" locked="0" layoutInCell="1" allowOverlap="1" wp14:anchorId="50F6A371" wp14:editId="4A95FF29">
                <wp:simplePos x="0" y="0"/>
                <wp:positionH relativeFrom="column">
                  <wp:posOffset>-290195</wp:posOffset>
                </wp:positionH>
                <wp:positionV relativeFrom="paragraph">
                  <wp:posOffset>159600</wp:posOffset>
                </wp:positionV>
                <wp:extent cx="1595755" cy="259977"/>
                <wp:effectExtent l="0" t="0" r="4445" b="0"/>
                <wp:wrapNone/>
                <wp:docPr id="516" name="Rectángulo 516"/>
                <wp:cNvGraphicFramePr/>
                <a:graphic xmlns:a="http://schemas.openxmlformats.org/drawingml/2006/main">
                  <a:graphicData uri="http://schemas.microsoft.com/office/word/2010/wordprocessingShape">
                    <wps:wsp>
                      <wps:cNvSpPr/>
                      <wps:spPr>
                        <a:xfrm>
                          <a:off x="0" y="0"/>
                          <a:ext cx="1595755" cy="25997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FEC4FA2"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Agentes lixiviantes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0F6A371" id="Rectángulo 516" o:spid="_x0000_s1278" style="position:absolute;left:0;text-align:left;margin-left:-22.85pt;margin-top:12.55pt;width:125.65pt;height:20.45pt;z-index:251786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" fillcolor="red" stroked="f" strokeweight="1.5pt">
                <v:textbox>
                  <w:txbxContent>
                    <w:p w14:paraId="2FEC4FA2"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Agentes lixiviantes</w:t>
                      </w:r>
                    </w:p>
                  </w:txbxContent>
                </v:textbox>
              </v:rect>
            </w:pict>
          </mc:Fallback>
        </mc:AlternateContent>
      </w:r>
      <w:r w:rsidRPr="00BC37E3">
        <w:rPr>
          <w:rFonts w:cs="Arial"/>
          <w:lang w:val="es-CO"/>
        </w:rPr>
        <w:tab/>
      </w:r>
    </w:p>
    <w:p w14:paraId="019C0008" w14:textId="77777777" w:rsidR="00502DBA" w:rsidRPr="00BC37E3" w:rsidRDefault="00502DBA" w:rsidP="0007314C">
      <w:pPr>
        <w:spacing w:after="0" w:line="276" w:lineRule="auto"/>
        <w:rPr>
          <w:rFonts w:cs="Arial"/>
          <w:color w:val="000000" w:themeColor="text1"/>
          <w:lang w:val="es-CO"/>
        </w:rPr>
      </w:pPr>
    </w:p>
    <w:p w14:paraId="58B9D5BF" w14:textId="7394C2CB" w:rsidR="00502DBA" w:rsidRPr="00BC37E3" w:rsidRDefault="00502DBA" w:rsidP="0007314C">
      <w:pPr>
        <w:spacing w:after="0" w:line="276" w:lineRule="auto"/>
        <w:rPr>
          <w:rFonts w:cs="Arial"/>
          <w:color w:val="000000" w:themeColor="text1"/>
          <w:lang w:val="es-CO"/>
        </w:rPr>
      </w:pPr>
      <w:r w:rsidRPr="00BC37E3">
        <w:rPr>
          <w:rFonts w:cs="Arial"/>
          <w:b/>
          <w:bCs/>
          <w:noProof/>
          <w:u w:val="single"/>
          <w:lang w:val="es-CO" w:eastAsia="es-CO"/>
        </w:rPr>
        <mc:AlternateContent>
          <mc:Choice Requires="wpg">
            <w:drawing>
              <wp:anchor distT="0" distB="0" distL="114300" distR="114300" simplePos="0" relativeHeight="251782144" behindDoc="0" locked="0" layoutInCell="1" allowOverlap="1" wp14:anchorId="25ADB681" wp14:editId="397B5415">
                <wp:simplePos x="0" y="0"/>
                <wp:positionH relativeFrom="column">
                  <wp:posOffset>5389656</wp:posOffset>
                </wp:positionH>
                <wp:positionV relativeFrom="paragraph">
                  <wp:posOffset>67646</wp:posOffset>
                </wp:positionV>
                <wp:extent cx="1829809" cy="1400212"/>
                <wp:effectExtent l="0" t="0" r="0" b="0"/>
                <wp:wrapNone/>
                <wp:docPr id="527" name="Grupo 527"/>
                <wp:cNvGraphicFramePr/>
                <a:graphic xmlns:a="http://schemas.openxmlformats.org/drawingml/2006/main">
                  <a:graphicData uri="http://schemas.microsoft.com/office/word/2010/wordprocessingGroup">
                    <wpg:wgp>
                      <wpg:cNvGrpSpPr/>
                      <wpg:grpSpPr>
                        <a:xfrm>
                          <a:off x="0" y="0"/>
                          <a:ext cx="1829809" cy="1400212"/>
                          <a:chOff x="-251565" y="822324"/>
                          <a:chExt cx="1713869" cy="999552"/>
                        </a:xfrm>
                      </wpg:grpSpPr>
                      <wps:wsp>
                        <wps:cNvPr id="528" name="Rectángulo 528"/>
                        <wps:cNvSpPr/>
                        <wps:spPr>
                          <a:xfrm>
                            <a:off x="-251565" y="822324"/>
                            <a:ext cx="1713869" cy="999552"/>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0837306"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9" name="Rectángulo 529"/>
                        <wps:cNvSpPr/>
                        <wps:spPr>
                          <a:xfrm>
                            <a:off x="-133451" y="909633"/>
                            <a:ext cx="1544669" cy="803828"/>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1D516A1"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no Aprovechables</w:t>
                              </w:r>
                            </w:p>
                            <w:p w14:paraId="56D1FE78"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Residuos de unidades sanitarias</w:t>
                              </w:r>
                            </w:p>
                            <w:p w14:paraId="511C3595"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Servilletas</w:t>
                              </w:r>
                            </w:p>
                            <w:p w14:paraId="424075DD" w14:textId="77777777" w:rsidR="002A393E"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Papeles y cartones contaminados con comida</w:t>
                              </w:r>
                            </w:p>
                            <w:p w14:paraId="3DF665DE"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Plásticos de un solo uso</w:t>
                              </w:r>
                            </w:p>
                            <w:p w14:paraId="30AED389" w14:textId="77777777" w:rsidR="002A393E" w:rsidRDefault="002A393E" w:rsidP="00502DB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5ADB681" id="Grupo 527" o:spid="_x0000_s1279" style="position:absolute;left:0;text-align:left;margin-left:424.4pt;margin-top:5.35pt;width:144.1pt;height:110.25pt;z-index:251782144;mso-width-relative:margin;mso-height-relative:margin" coordorigin="-2515,8223" coordsize="17138,9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">
                <v:rect id="Rectángulo 528" o:spid="_x0000_s1280" style="position:absolute;left:-2515;top:8223;width:17138;height:99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mNj8MA&#10;AADcAAAADwAAAGRycy9kb3ducmV2LnhtbERPy04CMRTdm/APzSVhJx0wGjJSCEoMjwUqPtY37XU6&#10;YXpbpgWGv7cLE5cn5z2dd64RZ2pj7VnBaFiAINbe1Fwp+Px4uZ2AiAnZYOOZFFwpwnzWu5liafyF&#10;3+m8T5XIIRxLVGBTCqWUUVtyGIc+EGfux7cOU4ZtJU2LlxzuGjkuigfpsObcYDHQsyV92J+cgu/X&#10;1dPd12Kit+G4aXZLHa5vNig16HeLRxCJuvQv/nOvjYL7cV6bz+QjIG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mNj8MAAADcAAAADwAAAAAAAAAAAAAAAACYAgAAZHJzL2Rv&#10;d25yZXYueG1sUEsFBgAAAAAEAAQA9QAAAIgDAAAAAA==&#10;" fillcolor="#b4c6e7 [1304]" stroked="f" strokeweight="1.5pt">
                  <v:textbox>
                    <w:txbxContent>
                      <w:p w14:paraId="00837306" w14:textId="77777777" w:rsidR="002A393E" w:rsidRPr="00075F2C" w:rsidRDefault="002A393E" w:rsidP="00502DBA">
                        <w:pPr>
                          <w:jc w:val="center"/>
                          <w:rPr>
                            <w:b/>
                            <w:bCs/>
                            <w:color w:val="000000" w:themeColor="text1"/>
                            <w:sz w:val="16"/>
                            <w:szCs w:val="16"/>
                          </w:rPr>
                        </w:pPr>
                      </w:p>
                    </w:txbxContent>
                  </v:textbox>
                </v:rect>
                <v:rect id="Rectángulo 529" o:spid="_x0000_s1281" style="position:absolute;left:-1334;top:9096;width:15446;height:8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pOTcUA&#10;AADcAAAADwAAAGRycy9kb3ducmV2LnhtbESPQWsCMRSE74L/ITyht5rtQku7GqUKolUUquL5sXnd&#10;Xbp5WZLUTf+9KRQ8DjPzDTOdR9OKKznfWFbwNM5AEJdWN1wpOJ9Wj68gfEDW2FomBb/kYT4bDqZY&#10;aNvzJ12PoRIJwr5ABXUIXSGlL2sy6Me2I07el3UGQ5Kuktphn+CmlXmWvUiDDaeFGjta1lR+H3+M&#10;Anm4xI+Y69Wmb5fr3WGx25utU+phFN8nIALFcA//tzdawXP+Bn9n0hGQs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ak5NxQAAANwAAAAPAAAAAAAAAAAAAAAAAJgCAABkcnMv&#10;ZG93bnJldi54bWxQSwUGAAAAAAQABAD1AAAAigMAAAAA&#10;" fillcolor="#00b0f0" stroked="f" strokeweight="1.5pt">
                  <v:textbox>
                    <w:txbxContent>
                      <w:p w14:paraId="31D516A1"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no Aprovechables</w:t>
                        </w:r>
                      </w:p>
                      <w:p w14:paraId="56D1FE78"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Residuos de unidades sanitarias</w:t>
                        </w:r>
                      </w:p>
                      <w:p w14:paraId="511C3595"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Servilletas</w:t>
                        </w:r>
                      </w:p>
                      <w:p w14:paraId="424075DD" w14:textId="77777777" w:rsidR="002A393E"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Papeles y cartones contaminados con comida</w:t>
                        </w:r>
                      </w:p>
                      <w:p w14:paraId="3DF665DE" w14:textId="77777777" w:rsidR="002A393E" w:rsidRPr="00445C2A" w:rsidRDefault="002A393E" w:rsidP="001F4213">
                        <w:pPr>
                          <w:numPr>
                            <w:ilvl w:val="0"/>
                            <w:numId w:val="29"/>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Plásticos de un solo uso</w:t>
                        </w:r>
                      </w:p>
                      <w:p w14:paraId="30AED389" w14:textId="77777777" w:rsidR="002A393E" w:rsidRDefault="002A393E" w:rsidP="00502DBA"/>
                    </w:txbxContent>
                  </v:textbox>
                </v:rect>
              </v:group>
            </w:pict>
          </mc:Fallback>
        </mc:AlternateContent>
      </w:r>
      <w:r w:rsidRPr="00BC37E3">
        <w:rPr>
          <w:rFonts w:cs="Arial"/>
          <w:b/>
          <w:bCs/>
          <w:noProof/>
          <w:u w:val="single"/>
          <w:lang w:val="es-CO" w:eastAsia="es-CO"/>
        </w:rPr>
        <mc:AlternateContent>
          <mc:Choice Requires="wpg">
            <w:drawing>
              <wp:anchor distT="0" distB="0" distL="114300" distR="114300" simplePos="0" relativeHeight="251781120" behindDoc="0" locked="0" layoutInCell="1" allowOverlap="1" wp14:anchorId="5A01577C" wp14:editId="4E83F539">
                <wp:simplePos x="0" y="0"/>
                <wp:positionH relativeFrom="column">
                  <wp:posOffset>7402017</wp:posOffset>
                </wp:positionH>
                <wp:positionV relativeFrom="paragraph">
                  <wp:posOffset>72773</wp:posOffset>
                </wp:positionV>
                <wp:extent cx="1419860" cy="1093470"/>
                <wp:effectExtent l="0" t="0" r="2540" b="0"/>
                <wp:wrapNone/>
                <wp:docPr id="537" name="Grupo 537"/>
                <wp:cNvGraphicFramePr/>
                <a:graphic xmlns:a="http://schemas.openxmlformats.org/drawingml/2006/main">
                  <a:graphicData uri="http://schemas.microsoft.com/office/word/2010/wordprocessingGroup">
                    <wpg:wgp>
                      <wpg:cNvGrpSpPr/>
                      <wpg:grpSpPr>
                        <a:xfrm>
                          <a:off x="0" y="0"/>
                          <a:ext cx="1419860" cy="1093470"/>
                          <a:chOff x="48824" y="295757"/>
                          <a:chExt cx="1546932" cy="1160261"/>
                        </a:xfrm>
                      </wpg:grpSpPr>
                      <wps:wsp>
                        <wps:cNvPr id="538" name="Rectángulo 538"/>
                        <wps:cNvSpPr/>
                        <wps:spPr>
                          <a:xfrm>
                            <a:off x="48824" y="295757"/>
                            <a:ext cx="1546932" cy="1160261"/>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062151E"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9" name="Rectángulo 539"/>
                        <wps:cNvSpPr/>
                        <wps:spPr>
                          <a:xfrm>
                            <a:off x="93840" y="353966"/>
                            <a:ext cx="1361048" cy="980568"/>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0946CAE"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Reciclables</w:t>
                              </w:r>
                            </w:p>
                            <w:p w14:paraId="5919F4C0"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Plástico</w:t>
                              </w:r>
                            </w:p>
                            <w:p w14:paraId="53CF43AA"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Cartón</w:t>
                              </w:r>
                            </w:p>
                            <w:p w14:paraId="5163B4DC" w14:textId="77777777" w:rsidR="002A393E"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Vidrio</w:t>
                              </w:r>
                            </w:p>
                            <w:p w14:paraId="791E4F88" w14:textId="77777777" w:rsidR="002A393E" w:rsidRPr="00602FFF" w:rsidRDefault="002A393E" w:rsidP="001F4213">
                              <w:pPr>
                                <w:numPr>
                                  <w:ilvl w:val="0"/>
                                  <w:numId w:val="28"/>
                                </w:numPr>
                                <w:spacing w:after="0"/>
                                <w:jc w:val="left"/>
                                <w:rPr>
                                  <w:rFonts w:cs="Arial"/>
                                  <w:b/>
                                  <w:bCs/>
                                  <w:color w:val="FFFFFF" w:themeColor="background1"/>
                                  <w:sz w:val="16"/>
                                  <w:szCs w:val="16"/>
                                </w:rPr>
                              </w:pPr>
                              <w:r>
                                <w:rPr>
                                  <w:rFonts w:cs="Arial"/>
                                  <w:b/>
                                  <w:bCs/>
                                  <w:color w:val="FFFFFF" w:themeColor="background1"/>
                                  <w:sz w:val="16"/>
                                  <w:szCs w:val="16"/>
                                </w:rPr>
                                <w:t>Papel</w:t>
                              </w:r>
                            </w:p>
                            <w:p w14:paraId="1ADE1F07" w14:textId="77777777" w:rsidR="002A393E" w:rsidRPr="00BF4B75" w:rsidRDefault="002A393E" w:rsidP="001F4213">
                              <w:pPr>
                                <w:numPr>
                                  <w:ilvl w:val="0"/>
                                  <w:numId w:val="28"/>
                                </w:numPr>
                                <w:spacing w:after="0"/>
                                <w:jc w:val="left"/>
                                <w:rPr>
                                  <w:rFonts w:cs="Arial"/>
                                  <w:b/>
                                  <w:bCs/>
                                  <w:color w:val="FFFFFF" w:themeColor="background1"/>
                                  <w:sz w:val="16"/>
                                  <w:szCs w:val="16"/>
                                </w:rPr>
                              </w:pPr>
                              <w:r w:rsidRPr="00BF4B75">
                                <w:rPr>
                                  <w:rFonts w:cs="Arial"/>
                                  <w:b/>
                                  <w:bCs/>
                                  <w:color w:val="FFFFFF" w:themeColor="background1"/>
                                  <w:sz w:val="16"/>
                                  <w:szCs w:val="16"/>
                                </w:rPr>
                                <w:t xml:space="preserve">Metales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A01577C" id="Grupo 537" o:spid="_x0000_s1282" style="position:absolute;left:0;text-align:left;margin-left:582.85pt;margin-top:5.75pt;width:111.8pt;height:86.1pt;z-index:251781120;mso-width-relative:margin;mso-height-relative:margin" coordorigin="488,2957" coordsize="15469,116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">
                <v:rect id="Rectángulo 538" o:spid="_x0000_s1283" style="position:absolute;left:488;top:2957;width:15469;height:116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AbUsMA&#10;AADcAAAADwAAAGRycy9kb3ducmV2LnhtbERPy04CMRTdm/APzSVhJx0gGjJSCEoMjwUqPtY37XU6&#10;YXpbpwWGv7cLE5cn5z1bdK4RZ2pj7VnBaFiAINbe1Fwp+Hh/vp2CiAnZYOOZFFwpwmLeu5lhafyF&#10;3+h8SJXIIRxLVGBTCqWUUVtyGIc+EGfu27cOU4ZtJU2LlxzuGjkuinvpsObcYDHQkyV9PJycgq+X&#10;9ePkcznVu/CzbfYrHa6vNig16HfLBxCJuvQv/nNvjIK7SV6bz+QjI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NAbUsMAAADcAAAADwAAAAAAAAAAAAAAAACYAgAAZHJzL2Rv&#10;d25yZXYueG1sUEsFBgAAAAAEAAQA9QAAAIgDAAAAAA==&#10;" fillcolor="#b4c6e7 [1304]" stroked="f" strokeweight="1.5pt">
                  <v:textbox>
                    <w:txbxContent>
                      <w:p w14:paraId="2062151E" w14:textId="77777777" w:rsidR="002A393E" w:rsidRPr="00075F2C" w:rsidRDefault="002A393E" w:rsidP="00502DBA">
                        <w:pPr>
                          <w:jc w:val="center"/>
                          <w:rPr>
                            <w:b/>
                            <w:bCs/>
                            <w:color w:val="000000" w:themeColor="text1"/>
                            <w:sz w:val="16"/>
                            <w:szCs w:val="16"/>
                          </w:rPr>
                        </w:pPr>
                      </w:p>
                    </w:txbxContent>
                  </v:textbox>
                </v:rect>
                <v:rect id="Rectángulo 539" o:spid="_x0000_s1284" style="position:absolute;left:938;top:3539;width:13610;height:98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PYkMUA&#10;AADcAAAADwAAAGRycy9kb3ducmV2LnhtbESP3WoCMRSE7wu+QzhC72pWS4uuRmkF0VYq+IPXh81x&#10;d3FzsiTRTd++KRR6OczMN8xsEU0j7uR8bVnBcJCBIC6srrlUcDqunsYgfEDW2FgmBd/kYTHvPcww&#10;17bjPd0PoRQJwj5HBVUIbS6lLyoy6Ae2JU7exTqDIUlXSu2wS3DTyFGWvUqDNaeFCltaVlRcDzej&#10;QO7O8SOO9GrTNcv1dve+/TKfTqnHfnybgggUw3/4r73RCl6eJ/B7Jh0BO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s9iQxQAAANwAAAAPAAAAAAAAAAAAAAAAAJgCAABkcnMv&#10;ZG93bnJldi54bWxQSwUGAAAAAAQABAD1AAAAigMAAAAA&#10;" fillcolor="#00b0f0" stroked="f" strokeweight="1.5pt">
                  <v:textbox>
                    <w:txbxContent>
                      <w:p w14:paraId="00946CAE"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Reciclables</w:t>
                        </w:r>
                      </w:p>
                      <w:p w14:paraId="5919F4C0"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Plástico</w:t>
                        </w:r>
                      </w:p>
                      <w:p w14:paraId="53CF43AA" w14:textId="77777777" w:rsidR="002A393E" w:rsidRPr="00602FFF"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Cartón</w:t>
                        </w:r>
                      </w:p>
                      <w:p w14:paraId="5163B4DC" w14:textId="77777777" w:rsidR="002A393E" w:rsidRDefault="002A393E" w:rsidP="001F4213">
                        <w:pPr>
                          <w:numPr>
                            <w:ilvl w:val="0"/>
                            <w:numId w:val="28"/>
                          </w:numPr>
                          <w:spacing w:after="0"/>
                          <w:jc w:val="left"/>
                          <w:rPr>
                            <w:rFonts w:cs="Arial"/>
                            <w:b/>
                            <w:bCs/>
                            <w:color w:val="FFFFFF" w:themeColor="background1"/>
                            <w:sz w:val="16"/>
                            <w:szCs w:val="16"/>
                          </w:rPr>
                        </w:pPr>
                        <w:r w:rsidRPr="00602FFF">
                          <w:rPr>
                            <w:rFonts w:cs="Arial"/>
                            <w:b/>
                            <w:bCs/>
                            <w:color w:val="FFFFFF" w:themeColor="background1"/>
                            <w:sz w:val="16"/>
                            <w:szCs w:val="16"/>
                          </w:rPr>
                          <w:t>Vidrio</w:t>
                        </w:r>
                      </w:p>
                      <w:p w14:paraId="791E4F88" w14:textId="77777777" w:rsidR="002A393E" w:rsidRPr="00602FFF" w:rsidRDefault="002A393E" w:rsidP="001F4213">
                        <w:pPr>
                          <w:numPr>
                            <w:ilvl w:val="0"/>
                            <w:numId w:val="28"/>
                          </w:numPr>
                          <w:spacing w:after="0"/>
                          <w:jc w:val="left"/>
                          <w:rPr>
                            <w:rFonts w:cs="Arial"/>
                            <w:b/>
                            <w:bCs/>
                            <w:color w:val="FFFFFF" w:themeColor="background1"/>
                            <w:sz w:val="16"/>
                            <w:szCs w:val="16"/>
                          </w:rPr>
                        </w:pPr>
                        <w:r>
                          <w:rPr>
                            <w:rFonts w:cs="Arial"/>
                            <w:b/>
                            <w:bCs/>
                            <w:color w:val="FFFFFF" w:themeColor="background1"/>
                            <w:sz w:val="16"/>
                            <w:szCs w:val="16"/>
                          </w:rPr>
                          <w:t>Papel</w:t>
                        </w:r>
                      </w:p>
                      <w:p w14:paraId="1ADE1F07" w14:textId="77777777" w:rsidR="002A393E" w:rsidRPr="00BF4B75" w:rsidRDefault="002A393E" w:rsidP="001F4213">
                        <w:pPr>
                          <w:numPr>
                            <w:ilvl w:val="0"/>
                            <w:numId w:val="28"/>
                          </w:numPr>
                          <w:spacing w:after="0"/>
                          <w:jc w:val="left"/>
                          <w:rPr>
                            <w:rFonts w:cs="Arial"/>
                            <w:b/>
                            <w:bCs/>
                            <w:color w:val="FFFFFF" w:themeColor="background1"/>
                            <w:sz w:val="16"/>
                            <w:szCs w:val="16"/>
                          </w:rPr>
                        </w:pPr>
                        <w:r w:rsidRPr="00BF4B75">
                          <w:rPr>
                            <w:rFonts w:cs="Arial"/>
                            <w:b/>
                            <w:bCs/>
                            <w:color w:val="FFFFFF" w:themeColor="background1"/>
                            <w:sz w:val="16"/>
                            <w:szCs w:val="16"/>
                          </w:rPr>
                          <w:t xml:space="preserve">Metales </w:t>
                        </w:r>
                      </w:p>
                    </w:txbxContent>
                  </v:textbox>
                </v:rect>
              </v:group>
            </w:pict>
          </mc:Fallback>
        </mc:AlternateContent>
      </w:r>
      <w:r w:rsidRPr="00BC37E3">
        <w:rPr>
          <w:rFonts w:cs="Arial"/>
          <w:b/>
          <w:bCs/>
          <w:noProof/>
          <w:u w:val="single"/>
          <w:lang w:val="es-CO" w:eastAsia="es-CO"/>
        </w:rPr>
        <mc:AlternateContent>
          <mc:Choice Requires="wps">
            <w:drawing>
              <wp:anchor distT="0" distB="0" distL="114300" distR="114300" simplePos="0" relativeHeight="251765760" behindDoc="0" locked="0" layoutInCell="1" allowOverlap="1" wp14:anchorId="34D6915E" wp14:editId="37635DC1">
                <wp:simplePos x="0" y="0"/>
                <wp:positionH relativeFrom="column">
                  <wp:posOffset>1691005</wp:posOffset>
                </wp:positionH>
                <wp:positionV relativeFrom="paragraph">
                  <wp:posOffset>87667</wp:posOffset>
                </wp:positionV>
                <wp:extent cx="1595755" cy="609600"/>
                <wp:effectExtent l="0" t="0" r="4445" b="0"/>
                <wp:wrapNone/>
                <wp:docPr id="535" name="Rectángulo 535"/>
                <wp:cNvGraphicFramePr/>
                <a:graphic xmlns:a="http://schemas.openxmlformats.org/drawingml/2006/main">
                  <a:graphicData uri="http://schemas.microsoft.com/office/word/2010/wordprocessingShape">
                    <wps:wsp>
                      <wps:cNvSpPr/>
                      <wps:spPr>
                        <a:xfrm>
                          <a:off x="0" y="0"/>
                          <a:ext cx="1595755" cy="609600"/>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00F25E7" w14:textId="77777777" w:rsidR="002A393E" w:rsidRPr="00BD1A5F" w:rsidRDefault="002A393E" w:rsidP="00502DBA">
                            <w:pPr>
                              <w:spacing w:after="0"/>
                              <w:jc w:val="center"/>
                              <w:rPr>
                                <w:b/>
                                <w:bCs/>
                                <w:color w:val="000000" w:themeColor="text1"/>
                                <w:sz w:val="16"/>
                                <w:szCs w:val="16"/>
                              </w:rPr>
                            </w:pPr>
                            <w:r>
                              <w:rPr>
                                <w:b/>
                                <w:bCs/>
                                <w:color w:val="000000" w:themeColor="text1"/>
                                <w:sz w:val="16"/>
                                <w:szCs w:val="16"/>
                              </w:rPr>
                              <w:t>Insumos, recursos, materiales (cianuro, bacterias, carbón activado, zinc)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4D6915E" id="Rectángulo 535" o:spid="_x0000_s1285" style="position:absolute;left:0;text-align:left;margin-left:133.15pt;margin-top:6.9pt;width:125.65pt;height:48pt;z-index:251765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" fillcolor="#ffc000 [3207]" stroked="f" strokeweight="1.5pt">
                <v:textbox>
                  <w:txbxContent>
                    <w:p w14:paraId="300F25E7" w14:textId="77777777" w:rsidR="002A393E" w:rsidRPr="00BD1A5F" w:rsidRDefault="002A393E" w:rsidP="00502DBA">
                      <w:pPr>
                        <w:spacing w:after="0"/>
                        <w:jc w:val="center"/>
                        <w:rPr>
                          <w:b/>
                          <w:bCs/>
                          <w:color w:val="000000" w:themeColor="text1"/>
                          <w:sz w:val="16"/>
                          <w:szCs w:val="16"/>
                        </w:rPr>
                      </w:pPr>
                      <w:r>
                        <w:rPr>
                          <w:b/>
                          <w:bCs/>
                          <w:color w:val="000000" w:themeColor="text1"/>
                          <w:sz w:val="16"/>
                          <w:szCs w:val="16"/>
                        </w:rPr>
                        <w:t>Insumos, recursos, materiales (cianuro, bacterias, carbón activado, zinc)</w:t>
                      </w:r>
                    </w:p>
                  </w:txbxContent>
                </v:textbox>
              </v:rect>
            </w:pict>
          </mc:Fallback>
        </mc:AlternateContent>
      </w:r>
      <w:r w:rsidRPr="00BC37E3">
        <w:rPr>
          <w:rFonts w:cs="Arial"/>
          <w:b/>
          <w:bCs/>
          <w:noProof/>
          <w:lang w:val="es-CO" w:eastAsia="es-CO"/>
        </w:rPr>
        <mc:AlternateContent>
          <mc:Choice Requires="wps">
            <w:drawing>
              <wp:anchor distT="0" distB="0" distL="114300" distR="114300" simplePos="0" relativeHeight="251766784" behindDoc="0" locked="0" layoutInCell="1" allowOverlap="1" wp14:anchorId="03E70208" wp14:editId="7A108AFA">
                <wp:simplePos x="0" y="0"/>
                <wp:positionH relativeFrom="column">
                  <wp:posOffset>-290817</wp:posOffset>
                </wp:positionH>
                <wp:positionV relativeFrom="paragraph">
                  <wp:posOffset>135144</wp:posOffset>
                </wp:positionV>
                <wp:extent cx="1595755" cy="259977"/>
                <wp:effectExtent l="0" t="0" r="4445" b="0"/>
                <wp:wrapNone/>
                <wp:docPr id="536" name="Rectángulo 536"/>
                <wp:cNvGraphicFramePr/>
                <a:graphic xmlns:a="http://schemas.openxmlformats.org/drawingml/2006/main">
                  <a:graphicData uri="http://schemas.microsoft.com/office/word/2010/wordprocessingShape">
                    <wps:wsp>
                      <wps:cNvSpPr/>
                      <wps:spPr>
                        <a:xfrm>
                          <a:off x="0" y="0"/>
                          <a:ext cx="1595755" cy="25997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B5B76C2"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Energía eléctrica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3E70208" id="Rectángulo 536" o:spid="_x0000_s1286" style="position:absolute;left:0;text-align:left;margin-left:-22.9pt;margin-top:10.65pt;width:125.65pt;height:20.45pt;z-index:251766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" fillcolor="red" stroked="f" strokeweight="1.5pt">
                <v:textbox>
                  <w:txbxContent>
                    <w:p w14:paraId="0B5B76C2" w14:textId="77777777" w:rsidR="002A393E" w:rsidRPr="007C615D" w:rsidRDefault="002A393E" w:rsidP="00502DBA">
                      <w:pPr>
                        <w:spacing w:after="0"/>
                        <w:jc w:val="center"/>
                        <w:rPr>
                          <w:b/>
                          <w:bCs/>
                          <w:color w:val="FFFFFF" w:themeColor="background1"/>
                          <w:sz w:val="16"/>
                          <w:szCs w:val="16"/>
                        </w:rPr>
                      </w:pPr>
                      <w:r w:rsidRPr="007C615D">
                        <w:rPr>
                          <w:b/>
                          <w:bCs/>
                          <w:color w:val="FFFFFF" w:themeColor="background1"/>
                          <w:sz w:val="16"/>
                          <w:szCs w:val="16"/>
                        </w:rPr>
                        <w:t>Energía eléctrica</w:t>
                      </w:r>
                    </w:p>
                  </w:txbxContent>
                </v:textbox>
              </v:rect>
            </w:pict>
          </mc:Fallback>
        </mc:AlternateContent>
      </w:r>
    </w:p>
    <w:p w14:paraId="6C49EBFC" w14:textId="76471ABA" w:rsidR="00502DBA" w:rsidRPr="00BC37E3" w:rsidRDefault="00CC158C" w:rsidP="0007314C">
      <w:pPr>
        <w:spacing w:after="0" w:line="276" w:lineRule="auto"/>
        <w:rPr>
          <w:rFonts w:cs="Arial"/>
          <w:color w:val="000000" w:themeColor="text1"/>
          <w:lang w:val="es-CO"/>
        </w:rPr>
      </w:pPr>
      <w:r w:rsidRPr="00BC37E3">
        <w:rPr>
          <w:rFonts w:cs="Arial"/>
          <w:b/>
          <w:bCs/>
          <w:noProof/>
          <w:color w:val="1F4E79" w:themeColor="accent1" w:themeShade="80"/>
          <w:u w:val="single"/>
          <w:lang w:val="es-CO" w:eastAsia="es-CO"/>
        </w:rPr>
        <mc:AlternateContent>
          <mc:Choice Requires="wps">
            <w:drawing>
              <wp:anchor distT="0" distB="0" distL="114300" distR="114300" simplePos="0" relativeHeight="251760640" behindDoc="0" locked="0" layoutInCell="1" allowOverlap="1" wp14:anchorId="6D7D6695" wp14:editId="536F8F3D">
                <wp:simplePos x="0" y="0"/>
                <wp:positionH relativeFrom="column">
                  <wp:posOffset>1648460</wp:posOffset>
                </wp:positionH>
                <wp:positionV relativeFrom="paragraph">
                  <wp:posOffset>172206</wp:posOffset>
                </wp:positionV>
                <wp:extent cx="1595755" cy="551815"/>
                <wp:effectExtent l="0" t="0" r="4445" b="635"/>
                <wp:wrapNone/>
                <wp:docPr id="506" name="Rectángulo 506"/>
                <wp:cNvGraphicFramePr/>
                <a:graphic xmlns:a="http://schemas.openxmlformats.org/drawingml/2006/main">
                  <a:graphicData uri="http://schemas.microsoft.com/office/word/2010/wordprocessingShape">
                    <wps:wsp>
                      <wps:cNvSpPr/>
                      <wps:spPr>
                        <a:xfrm>
                          <a:off x="0" y="0"/>
                          <a:ext cx="1595755" cy="551815"/>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497B336"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D7D6695" id="Rectángulo 506" o:spid="_x0000_s1287" style="position:absolute;left:0;text-align:left;margin-left:129.8pt;margin-top:13.55pt;width:125.65pt;height:43.45pt;z-index:251760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" fillcolor="#ffd966 [1943]" stroked="f" strokeweight="1.5pt">
                <v:textbox>
                  <w:txbxContent>
                    <w:p w14:paraId="0497B336" w14:textId="77777777" w:rsidR="002A393E" w:rsidRPr="00075F2C" w:rsidRDefault="002A393E" w:rsidP="00502DBA">
                      <w:pPr>
                        <w:jc w:val="center"/>
                        <w:rPr>
                          <w:b/>
                          <w:bCs/>
                          <w:color w:val="000000" w:themeColor="text1"/>
                          <w:sz w:val="16"/>
                          <w:szCs w:val="16"/>
                        </w:rPr>
                      </w:pPr>
                    </w:p>
                  </w:txbxContent>
                </v:textbox>
              </v:rect>
            </w:pict>
          </mc:Fallback>
        </mc:AlternateContent>
      </w:r>
    </w:p>
    <w:p w14:paraId="6AEF018E" w14:textId="7BB5DE87" w:rsidR="00502DBA" w:rsidRPr="00BC37E3" w:rsidRDefault="00502DBA" w:rsidP="0007314C">
      <w:pPr>
        <w:spacing w:after="0" w:line="276" w:lineRule="auto"/>
        <w:rPr>
          <w:rFonts w:cs="Arial"/>
          <w:color w:val="000000" w:themeColor="text1"/>
          <w:lang w:val="es-CO"/>
        </w:rPr>
      </w:pPr>
      <w:r w:rsidRPr="00BC37E3">
        <w:rPr>
          <w:rFonts w:cs="Arial"/>
          <w:b/>
          <w:bCs/>
          <w:noProof/>
          <w:lang w:val="es-CO" w:eastAsia="es-CO"/>
        </w:rPr>
        <mc:AlternateContent>
          <mc:Choice Requires="wps">
            <w:drawing>
              <wp:anchor distT="0" distB="0" distL="114300" distR="114300" simplePos="0" relativeHeight="251779072" behindDoc="0" locked="0" layoutInCell="1" allowOverlap="1" wp14:anchorId="1C3EB928" wp14:editId="67B09F2A">
                <wp:simplePos x="0" y="0"/>
                <wp:positionH relativeFrom="column">
                  <wp:posOffset>-349564</wp:posOffset>
                </wp:positionH>
                <wp:positionV relativeFrom="paragraph">
                  <wp:posOffset>183852</wp:posOffset>
                </wp:positionV>
                <wp:extent cx="1595755" cy="259977"/>
                <wp:effectExtent l="0" t="0" r="4445" b="0"/>
                <wp:wrapNone/>
                <wp:docPr id="540" name="Rectángulo 540"/>
                <wp:cNvGraphicFramePr/>
                <a:graphic xmlns:a="http://schemas.openxmlformats.org/drawingml/2006/main">
                  <a:graphicData uri="http://schemas.microsoft.com/office/word/2010/wordprocessingShape">
                    <wps:wsp>
                      <wps:cNvSpPr/>
                      <wps:spPr>
                        <a:xfrm>
                          <a:off x="0" y="0"/>
                          <a:ext cx="1595755" cy="25997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65EA6C4"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Agua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C3EB928" id="Rectángulo 540" o:spid="_x0000_s1288" style="position:absolute;left:0;text-align:left;margin-left:-27.5pt;margin-top:14.5pt;width:125.65pt;height:20.45pt;z-index:251779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" fillcolor="red" stroked="f" strokeweight="1.5pt">
                <v:textbox>
                  <w:txbxContent>
                    <w:p w14:paraId="265EA6C4"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Agua</w:t>
                      </w:r>
                    </w:p>
                  </w:txbxContent>
                </v:textbox>
              </v:rect>
            </w:pict>
          </mc:Fallback>
        </mc:AlternateContent>
      </w:r>
    </w:p>
    <w:p w14:paraId="6E1B8AB6" w14:textId="77777777" w:rsidR="00502DBA" w:rsidRPr="00BC37E3" w:rsidRDefault="00502DBA" w:rsidP="0007314C">
      <w:pPr>
        <w:spacing w:after="0" w:line="276" w:lineRule="auto"/>
        <w:rPr>
          <w:rFonts w:cs="Arial"/>
          <w:color w:val="000000" w:themeColor="text1"/>
          <w:lang w:val="es-CO"/>
        </w:rPr>
      </w:pPr>
    </w:p>
    <w:p w14:paraId="31A55823" w14:textId="152F8E38" w:rsidR="00502DBA" w:rsidRPr="00BC37E3" w:rsidRDefault="00502DBA" w:rsidP="0007314C">
      <w:pPr>
        <w:spacing w:after="0" w:line="276" w:lineRule="auto"/>
        <w:rPr>
          <w:rFonts w:cs="Arial"/>
          <w:color w:val="000000" w:themeColor="text1"/>
          <w:lang w:val="es-CO"/>
        </w:rPr>
      </w:pPr>
      <w:r w:rsidRPr="00BC37E3">
        <w:rPr>
          <w:rFonts w:cs="Arial"/>
          <w:b/>
          <w:bCs/>
          <w:noProof/>
          <w:lang w:val="es-CO" w:eastAsia="es-CO"/>
        </w:rPr>
        <mc:AlternateContent>
          <mc:Choice Requires="wps">
            <w:drawing>
              <wp:anchor distT="0" distB="0" distL="114300" distR="114300" simplePos="0" relativeHeight="251767808" behindDoc="0" locked="0" layoutInCell="1" allowOverlap="1" wp14:anchorId="3CB5CB44" wp14:editId="7DD70251">
                <wp:simplePos x="0" y="0"/>
                <wp:positionH relativeFrom="column">
                  <wp:posOffset>-290195</wp:posOffset>
                </wp:positionH>
                <wp:positionV relativeFrom="paragraph">
                  <wp:posOffset>234128</wp:posOffset>
                </wp:positionV>
                <wp:extent cx="1595755" cy="224155"/>
                <wp:effectExtent l="0" t="0" r="4445" b="4445"/>
                <wp:wrapNone/>
                <wp:docPr id="544" name="Rectángulo 544"/>
                <wp:cNvGraphicFramePr/>
                <a:graphic xmlns:a="http://schemas.openxmlformats.org/drawingml/2006/main">
                  <a:graphicData uri="http://schemas.microsoft.com/office/word/2010/wordprocessingShape">
                    <wps:wsp>
                      <wps:cNvSpPr/>
                      <wps:spPr>
                        <a:xfrm>
                          <a:off x="0" y="0"/>
                          <a:ext cx="1595755" cy="224155"/>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3E57A48"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Repuestos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CB5CB44" id="Rectángulo 544" o:spid="_x0000_s1289" style="position:absolute;left:0;text-align:left;margin-left:-22.85pt;margin-top:18.45pt;width:125.65pt;height:17.65pt;z-index:251767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" fillcolor="red" stroked="f" strokeweight="1.5pt">
                <v:textbox>
                  <w:txbxContent>
                    <w:p w14:paraId="13E57A48" w14:textId="77777777" w:rsidR="002A393E" w:rsidRPr="007C615D" w:rsidRDefault="002A393E" w:rsidP="00502DBA">
                      <w:pPr>
                        <w:spacing w:after="0"/>
                        <w:jc w:val="center"/>
                        <w:rPr>
                          <w:b/>
                          <w:bCs/>
                          <w:color w:val="FFFFFF" w:themeColor="background1"/>
                          <w:sz w:val="16"/>
                          <w:szCs w:val="16"/>
                        </w:rPr>
                      </w:pPr>
                      <w:r>
                        <w:rPr>
                          <w:b/>
                          <w:bCs/>
                          <w:color w:val="FFFFFF" w:themeColor="background1"/>
                          <w:sz w:val="16"/>
                          <w:szCs w:val="16"/>
                        </w:rPr>
                        <w:t>Repuestos</w:t>
                      </w:r>
                    </w:p>
                  </w:txbxContent>
                </v:textbox>
              </v:rect>
            </w:pict>
          </mc:Fallback>
        </mc:AlternateContent>
      </w:r>
    </w:p>
    <w:p w14:paraId="2F32FF79" w14:textId="77777777" w:rsidR="00502DBA" w:rsidRPr="00BC37E3" w:rsidRDefault="00502DBA" w:rsidP="0007314C">
      <w:pPr>
        <w:spacing w:after="0" w:line="276" w:lineRule="auto"/>
        <w:rPr>
          <w:rFonts w:cs="Arial"/>
          <w:color w:val="000000" w:themeColor="text1"/>
          <w:lang w:val="es-CO"/>
        </w:rPr>
      </w:pPr>
    </w:p>
    <w:p w14:paraId="527F86BE" w14:textId="77777777" w:rsidR="00502DBA" w:rsidRPr="00BC37E3" w:rsidRDefault="00502DBA" w:rsidP="0007314C">
      <w:pPr>
        <w:spacing w:after="0" w:line="276" w:lineRule="auto"/>
        <w:rPr>
          <w:rFonts w:cs="Arial"/>
          <w:color w:val="000000" w:themeColor="text1"/>
          <w:lang w:val="es-CO"/>
        </w:rPr>
      </w:pPr>
    </w:p>
    <w:p w14:paraId="0161134D" w14:textId="77777777" w:rsidR="00502DBA" w:rsidRPr="00BC37E3" w:rsidRDefault="00502DBA" w:rsidP="0007314C">
      <w:pPr>
        <w:spacing w:after="0" w:line="276" w:lineRule="auto"/>
        <w:rPr>
          <w:rFonts w:cs="Arial"/>
          <w:color w:val="000000" w:themeColor="text1"/>
          <w:lang w:val="es-CO"/>
        </w:rPr>
      </w:pPr>
    </w:p>
    <w:p w14:paraId="042E1026" w14:textId="6665F190" w:rsidR="00502DBA" w:rsidRPr="00BC37E3" w:rsidRDefault="00502DBA" w:rsidP="0007314C">
      <w:pPr>
        <w:spacing w:after="0" w:line="276" w:lineRule="auto"/>
        <w:rPr>
          <w:rFonts w:cs="Arial"/>
          <w:lang w:val="es-CO"/>
        </w:rPr>
      </w:pPr>
      <w:r w:rsidRPr="00BC37E3">
        <w:rPr>
          <w:rFonts w:cs="Arial"/>
          <w:b/>
          <w:bCs/>
          <w:noProof/>
          <w:u w:val="single"/>
          <w:lang w:val="es-CO" w:eastAsia="es-CO"/>
        </w:rPr>
        <mc:AlternateContent>
          <mc:Choice Requires="wpg">
            <w:drawing>
              <wp:anchor distT="0" distB="0" distL="114300" distR="114300" simplePos="0" relativeHeight="251774976" behindDoc="0" locked="0" layoutInCell="1" allowOverlap="1" wp14:anchorId="345B4DE3" wp14:editId="3C80EB7E">
                <wp:simplePos x="0" y="0"/>
                <wp:positionH relativeFrom="column">
                  <wp:posOffset>5630415</wp:posOffset>
                </wp:positionH>
                <wp:positionV relativeFrom="paragraph">
                  <wp:posOffset>259080</wp:posOffset>
                </wp:positionV>
                <wp:extent cx="1438275" cy="760730"/>
                <wp:effectExtent l="0" t="0" r="0" b="1270"/>
                <wp:wrapNone/>
                <wp:docPr id="530" name="Grupo 530"/>
                <wp:cNvGraphicFramePr/>
                <a:graphic xmlns:a="http://schemas.openxmlformats.org/drawingml/2006/main">
                  <a:graphicData uri="http://schemas.microsoft.com/office/word/2010/wordprocessingGroup">
                    <wpg:wgp>
                      <wpg:cNvGrpSpPr/>
                      <wpg:grpSpPr>
                        <a:xfrm>
                          <a:off x="0" y="0"/>
                          <a:ext cx="1438275" cy="760730"/>
                          <a:chOff x="-124135" y="896824"/>
                          <a:chExt cx="1595755" cy="1138688"/>
                        </a:xfrm>
                      </wpg:grpSpPr>
                      <wps:wsp>
                        <wps:cNvPr id="531" name="Rectángulo 531"/>
                        <wps:cNvSpPr/>
                        <wps:spPr>
                          <a:xfrm>
                            <a:off x="-124135" y="896824"/>
                            <a:ext cx="1595755" cy="1138688"/>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082BFA1"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2" name="Rectángulo 532"/>
                        <wps:cNvSpPr/>
                        <wps:spPr>
                          <a:xfrm>
                            <a:off x="-45666" y="986077"/>
                            <a:ext cx="1423025" cy="923061"/>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E2AAC6B"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orgánicos Aprovechables</w:t>
                              </w:r>
                            </w:p>
                            <w:p w14:paraId="26257168" w14:textId="77777777" w:rsidR="002A393E" w:rsidRPr="00DD6675" w:rsidRDefault="002A393E" w:rsidP="00502DBA">
                              <w:pPr>
                                <w:spacing w:after="0"/>
                                <w:jc w:val="center"/>
                                <w:rPr>
                                  <w:rFonts w:cs="Arial"/>
                                  <w:b/>
                                  <w:bCs/>
                                  <w:color w:val="FFFFFF" w:themeColor="background1"/>
                                  <w:sz w:val="16"/>
                                  <w:szCs w:val="16"/>
                                </w:rPr>
                              </w:pPr>
                              <w:r w:rsidRPr="00DD6675">
                                <w:rPr>
                                  <w:rFonts w:cs="Arial"/>
                                  <w:b/>
                                  <w:bCs/>
                                  <w:color w:val="FFFFFF" w:themeColor="background1"/>
                                  <w:sz w:val="16"/>
                                  <w:szCs w:val="16"/>
                                </w:rPr>
                                <w:t>Residuos orgánicos (restos de comida)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45B4DE3" id="Grupo 530" o:spid="_x0000_s1290" style="position:absolute;left:0;text-align:left;margin-left:443.35pt;margin-top:20.4pt;width:113.25pt;height:59.9pt;z-index:251774976;mso-width-relative:margin;mso-height-relative:margin" coordorigin="-1241,8968" coordsize="15957,11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">
                <v:rect id="Rectángulo 531" o:spid="_x0000_s1291" style="position:absolute;left:-1241;top:8968;width:15957;height:113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qyz8YA&#10;AADcAAAADwAAAGRycy9kb3ducmV2LnhtbESPT08CMRTE7yZ+h+aZeJMuEglZKAQwRuWA8kfPL+1z&#10;u3H7WrcFlm9PTUw8TmbmN5nJrHONOFIba88K+r0CBLH2puZKwX73dDcCEROywcYzKThThNn0+mqC&#10;pfEn3tBxmyqRIRxLVGBTCqWUUVtyGHs+EGfvy7cOU5ZtJU2Lpwx3jbwviqF0WHNesBhoaUl/bw9O&#10;wefb82LwMR/pVfh5bdaPOpzfbVDq9qabj0Ek6tJ/+K/9YhQ8DPrweyYfATm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eqyz8YAAADcAAAADwAAAAAAAAAAAAAAAACYAgAAZHJz&#10;L2Rvd25yZXYueG1sUEsFBgAAAAAEAAQA9QAAAIsDAAAAAA==&#10;" fillcolor="#b4c6e7 [1304]" stroked="f" strokeweight="1.5pt">
                  <v:textbox>
                    <w:txbxContent>
                      <w:p w14:paraId="0082BFA1" w14:textId="77777777" w:rsidR="002A393E" w:rsidRPr="00075F2C" w:rsidRDefault="002A393E" w:rsidP="00502DBA">
                        <w:pPr>
                          <w:jc w:val="center"/>
                          <w:rPr>
                            <w:b/>
                            <w:bCs/>
                            <w:color w:val="000000" w:themeColor="text1"/>
                            <w:sz w:val="16"/>
                            <w:szCs w:val="16"/>
                          </w:rPr>
                        </w:pPr>
                      </w:p>
                    </w:txbxContent>
                  </v:textbox>
                </v:rect>
                <v:rect id="Rectángulo 532" o:spid="_x0000_s1292" style="position:absolute;left:-456;top:9860;width:14229;height:92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dK4cUA&#10;AADcAAAADwAAAGRycy9kb3ducmV2LnhtbESPQWsCMRSE74L/ITyht5rtlpayGqUKolUUquL5sXnd&#10;Xbp5WZLUTf+9KRQ8DjPzDTOdR9OKKznfWFbwNM5AEJdWN1wpOJ9Wj28gfEDW2FomBb/kYT4bDqZY&#10;aNvzJ12PoRIJwr5ABXUIXSGlL2sy6Me2I07el3UGQ5Kuktphn+CmlXmWvUqDDaeFGjta1lR+H3+M&#10;Anm4xI+Y69Wmb5fr3WGx25utU+phFN8nIALFcA//tzdawctzDn9n0hGQs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F0rhxQAAANwAAAAPAAAAAAAAAAAAAAAAAJgCAABkcnMv&#10;ZG93bnJldi54bWxQSwUGAAAAAAQABAD1AAAAigMAAAAA&#10;" fillcolor="#00b0f0" stroked="f" strokeweight="1.5pt">
                  <v:textbox>
                    <w:txbxContent>
                      <w:p w14:paraId="5E2AAC6B"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orgánicos Aprovechables</w:t>
                        </w:r>
                      </w:p>
                      <w:p w14:paraId="26257168" w14:textId="77777777" w:rsidR="002A393E" w:rsidRPr="00DD6675" w:rsidRDefault="002A393E" w:rsidP="00502DBA">
                        <w:pPr>
                          <w:spacing w:after="0"/>
                          <w:jc w:val="center"/>
                          <w:rPr>
                            <w:rFonts w:cs="Arial"/>
                            <w:b/>
                            <w:bCs/>
                            <w:color w:val="FFFFFF" w:themeColor="background1"/>
                            <w:sz w:val="16"/>
                            <w:szCs w:val="16"/>
                          </w:rPr>
                        </w:pPr>
                        <w:r w:rsidRPr="00DD6675">
                          <w:rPr>
                            <w:rFonts w:cs="Arial"/>
                            <w:b/>
                            <w:bCs/>
                            <w:color w:val="FFFFFF" w:themeColor="background1"/>
                            <w:sz w:val="16"/>
                            <w:szCs w:val="16"/>
                          </w:rPr>
                          <w:t>Residuos orgánicos (restos de comida)</w:t>
                        </w:r>
                      </w:p>
                    </w:txbxContent>
                  </v:textbox>
                </v:rect>
              </v:group>
            </w:pict>
          </mc:Fallback>
        </mc:AlternateContent>
      </w:r>
      <w:r w:rsidRPr="00BC37E3">
        <w:rPr>
          <w:rFonts w:cs="Arial"/>
          <w:b/>
          <w:bCs/>
          <w:noProof/>
          <w:color w:val="1F4E79" w:themeColor="accent1" w:themeShade="80"/>
          <w:u w:val="single"/>
          <w:lang w:val="es-CO" w:eastAsia="es-CO"/>
        </w:rPr>
        <mc:AlternateContent>
          <mc:Choice Requires="wpg">
            <w:drawing>
              <wp:anchor distT="0" distB="0" distL="114300" distR="114300" simplePos="0" relativeHeight="251771904" behindDoc="0" locked="0" layoutInCell="1" allowOverlap="1" wp14:anchorId="62432F0E" wp14:editId="38D7033C">
                <wp:simplePos x="0" y="0"/>
                <wp:positionH relativeFrom="column">
                  <wp:posOffset>7382173</wp:posOffset>
                </wp:positionH>
                <wp:positionV relativeFrom="paragraph">
                  <wp:posOffset>88363</wp:posOffset>
                </wp:positionV>
                <wp:extent cx="1462875" cy="978945"/>
                <wp:effectExtent l="0" t="0" r="0" b="0"/>
                <wp:wrapNone/>
                <wp:docPr id="541" name="Grupo 541"/>
                <wp:cNvGraphicFramePr/>
                <a:graphic xmlns:a="http://schemas.openxmlformats.org/drawingml/2006/main">
                  <a:graphicData uri="http://schemas.microsoft.com/office/word/2010/wordprocessingGroup">
                    <wpg:wgp>
                      <wpg:cNvGrpSpPr/>
                      <wpg:grpSpPr>
                        <a:xfrm>
                          <a:off x="0" y="0"/>
                          <a:ext cx="1462875" cy="978945"/>
                          <a:chOff x="-98632" y="161364"/>
                          <a:chExt cx="1694388" cy="1271850"/>
                        </a:xfrm>
                      </wpg:grpSpPr>
                      <wps:wsp>
                        <wps:cNvPr id="542" name="Rectángulo 542"/>
                        <wps:cNvSpPr/>
                        <wps:spPr>
                          <a:xfrm>
                            <a:off x="-98632" y="161364"/>
                            <a:ext cx="1694388" cy="1271850"/>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183EB6E" w14:textId="77777777" w:rsidR="002A393E" w:rsidRPr="00075F2C" w:rsidRDefault="002A393E" w:rsidP="00502DBA">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3" name="Rectángulo 543"/>
                        <wps:cNvSpPr/>
                        <wps:spPr>
                          <a:xfrm>
                            <a:off x="-37" y="191040"/>
                            <a:ext cx="1551127" cy="1176746"/>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719E9F3"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peligrosos</w:t>
                              </w:r>
                            </w:p>
                            <w:p w14:paraId="4830EC57" w14:textId="77777777" w:rsidR="002A393E"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Luminarias</w:t>
                              </w:r>
                            </w:p>
                            <w:p w14:paraId="17E79003" w14:textId="77777777" w:rsidR="002A393E"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EPP</w:t>
                              </w:r>
                            </w:p>
                            <w:p w14:paraId="298C84BB" w14:textId="77777777" w:rsidR="002A393E"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RAEE</w:t>
                              </w:r>
                            </w:p>
                            <w:p w14:paraId="0ECCB1E9" w14:textId="77777777" w:rsidR="002A393E" w:rsidRPr="004907FF"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Reactivos de laboratorio</w:t>
                              </w:r>
                            </w:p>
                            <w:p w14:paraId="5DD1DF0E" w14:textId="77777777" w:rsidR="002A393E" w:rsidRPr="007C615D" w:rsidRDefault="002A393E" w:rsidP="00502DBA">
                              <w:pPr>
                                <w:spacing w:after="0"/>
                                <w:jc w:val="center"/>
                                <w:rPr>
                                  <w:b/>
                                  <w:bCs/>
                                  <w:color w:val="FFFFFF" w:themeColor="background1"/>
                                  <w:sz w:val="16"/>
                                  <w:szCs w:val="16"/>
                                </w:rPr>
                              </w:pPr>
                            </w:p>
                            <w:p w14:paraId="57670AC1" w14:textId="77777777" w:rsidR="002A393E" w:rsidRPr="007C615D" w:rsidRDefault="002A393E" w:rsidP="00502DBA">
                              <w:pPr>
                                <w:jc w:val="center"/>
                                <w:rPr>
                                  <w:b/>
                                  <w:bCs/>
                                  <w:color w:val="FFFFFF" w:themeColor="background1"/>
                                  <w:sz w:val="16"/>
                                  <w:szCs w:val="16"/>
                                </w:rPr>
                              </w:pPr>
                            </w:p>
                            <w:p w14:paraId="271472D2" w14:textId="77777777" w:rsidR="002A393E" w:rsidRPr="00075F2C" w:rsidRDefault="002A393E" w:rsidP="00502DBA">
                              <w:pPr>
                                <w:spacing w:after="0"/>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2432F0E" id="Grupo 541" o:spid="_x0000_s1293" style="position:absolute;left:0;text-align:left;margin-left:581.25pt;margin-top:6.95pt;width:115.2pt;height:77.1pt;z-index:251771904;mso-width-relative:margin;mso-height-relative:margin" coordorigin="-986,1613" coordsize="16943,12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">
                <v:rect id="Rectángulo 542" o:spid="_x0000_s1294" style="position:absolute;left:-986;top:1613;width:16943;height:127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5fxcYA&#10;AADcAAAADwAAAGRycy9kb3ducmV2LnhtbESPT08CMRTE7yZ+h+aReJMu+CdkoRDAGJWDAgrnl/ax&#10;3bh9rdsKy7e3JiYeJzPzm8xk1rlGHKmNtWcFg34Bglh7U3Ol4OP98XoEIiZkg41nUnCmCLPp5cUE&#10;S+NPvKHjNlUiQziWqMCmFEopo7bkMPZ9IM7ewbcOU5ZtJU2Lpwx3jRwWxb10WHNesBhoaUl/br+d&#10;gv3b0+JmNx/pVfh6aV4fdDivbVDqqtfNxyASdek//Nd+NgrubofweyYfAT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T5fxcYAAADcAAAADwAAAAAAAAAAAAAAAACYAgAAZHJz&#10;L2Rvd25yZXYueG1sUEsFBgAAAAAEAAQA9QAAAIsDAAAAAA==&#10;" fillcolor="#b4c6e7 [1304]" stroked="f" strokeweight="1.5pt">
                  <v:textbox>
                    <w:txbxContent>
                      <w:p w14:paraId="1183EB6E" w14:textId="77777777" w:rsidR="002A393E" w:rsidRPr="00075F2C" w:rsidRDefault="002A393E" w:rsidP="00502DBA">
                        <w:pPr>
                          <w:jc w:val="center"/>
                          <w:rPr>
                            <w:b/>
                            <w:bCs/>
                            <w:color w:val="000000" w:themeColor="text1"/>
                            <w:sz w:val="16"/>
                            <w:szCs w:val="16"/>
                          </w:rPr>
                        </w:pPr>
                      </w:p>
                    </w:txbxContent>
                  </v:textbox>
                </v:rect>
                <v:rect id="Rectángulo 543" o:spid="_x0000_s1295" style="position:absolute;top:1910;width:15510;height:117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2cB8UA&#10;AADcAAAADwAAAGRycy9kb3ducmV2LnhtbESP3WoCMRSE7wu+QzhC72pW24qsRmkF0VYq+IPXh81x&#10;d3FzsiTRTd++KRR6OczMN8xsEU0j7uR8bVnBcJCBIC6srrlUcDquniYgfEDW2FgmBd/kYTHvPcww&#10;17bjPd0PoRQJwj5HBVUIbS6lLyoy6Ae2JU7exTqDIUlXSu2wS3DTyFGWjaXBmtNChS0tKyquh5tR&#10;IHfn+BFHerXpmuV6u3vffplPp9RjP75NQQSK4T/8195oBa8vz/B7Jh0BO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XZwHxQAAANwAAAAPAAAAAAAAAAAAAAAAAJgCAABkcnMv&#10;ZG93bnJldi54bWxQSwUGAAAAAAQABAD1AAAAigMAAAAA&#10;" fillcolor="#00b0f0" stroked="f" strokeweight="1.5pt">
                  <v:textbox>
                    <w:txbxContent>
                      <w:p w14:paraId="4719E9F3" w14:textId="77777777" w:rsidR="002A393E" w:rsidRDefault="002A393E" w:rsidP="00502DBA">
                        <w:pPr>
                          <w:spacing w:after="0"/>
                          <w:jc w:val="center"/>
                          <w:rPr>
                            <w:b/>
                            <w:bCs/>
                            <w:color w:val="000000" w:themeColor="text1"/>
                            <w:sz w:val="16"/>
                            <w:szCs w:val="16"/>
                          </w:rPr>
                        </w:pPr>
                        <w:r>
                          <w:rPr>
                            <w:b/>
                            <w:bCs/>
                            <w:color w:val="000000" w:themeColor="text1"/>
                            <w:sz w:val="16"/>
                            <w:szCs w:val="16"/>
                          </w:rPr>
                          <w:t>Residuos peligrosos</w:t>
                        </w:r>
                      </w:p>
                      <w:p w14:paraId="4830EC57" w14:textId="77777777" w:rsidR="002A393E" w:rsidRDefault="002A393E" w:rsidP="001F4213">
                        <w:pPr>
                          <w:numPr>
                            <w:ilvl w:val="0"/>
                            <w:numId w:val="27"/>
                          </w:numPr>
                          <w:spacing w:after="0"/>
                          <w:rPr>
                            <w:rFonts w:cs="Arial"/>
                            <w:b/>
                            <w:bCs/>
                            <w:color w:val="FFFFFF" w:themeColor="background1"/>
                            <w:sz w:val="16"/>
                            <w:szCs w:val="16"/>
                          </w:rPr>
                        </w:pPr>
                        <w:r w:rsidRPr="004907FF">
                          <w:rPr>
                            <w:rFonts w:cs="Arial"/>
                            <w:b/>
                            <w:bCs/>
                            <w:color w:val="FFFFFF" w:themeColor="background1"/>
                            <w:sz w:val="16"/>
                            <w:szCs w:val="16"/>
                          </w:rPr>
                          <w:t>Luminarias</w:t>
                        </w:r>
                      </w:p>
                      <w:p w14:paraId="17E79003" w14:textId="77777777" w:rsidR="002A393E"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EPP</w:t>
                        </w:r>
                      </w:p>
                      <w:p w14:paraId="298C84BB" w14:textId="77777777" w:rsidR="002A393E"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RAEE</w:t>
                        </w:r>
                      </w:p>
                      <w:p w14:paraId="0ECCB1E9" w14:textId="77777777" w:rsidR="002A393E" w:rsidRPr="004907FF" w:rsidRDefault="002A393E" w:rsidP="001F4213">
                        <w:pPr>
                          <w:numPr>
                            <w:ilvl w:val="0"/>
                            <w:numId w:val="27"/>
                          </w:numPr>
                          <w:spacing w:after="0"/>
                          <w:rPr>
                            <w:rFonts w:cs="Arial"/>
                            <w:b/>
                            <w:bCs/>
                            <w:color w:val="FFFFFF" w:themeColor="background1"/>
                            <w:sz w:val="16"/>
                            <w:szCs w:val="16"/>
                          </w:rPr>
                        </w:pPr>
                        <w:r>
                          <w:rPr>
                            <w:rFonts w:cs="Arial"/>
                            <w:b/>
                            <w:bCs/>
                            <w:color w:val="FFFFFF" w:themeColor="background1"/>
                            <w:sz w:val="16"/>
                            <w:szCs w:val="16"/>
                          </w:rPr>
                          <w:t>Reactivos de laboratorio</w:t>
                        </w:r>
                      </w:p>
                      <w:p w14:paraId="5DD1DF0E" w14:textId="77777777" w:rsidR="002A393E" w:rsidRPr="007C615D" w:rsidRDefault="002A393E" w:rsidP="00502DBA">
                        <w:pPr>
                          <w:spacing w:after="0"/>
                          <w:jc w:val="center"/>
                          <w:rPr>
                            <w:b/>
                            <w:bCs/>
                            <w:color w:val="FFFFFF" w:themeColor="background1"/>
                            <w:sz w:val="16"/>
                            <w:szCs w:val="16"/>
                          </w:rPr>
                        </w:pPr>
                      </w:p>
                      <w:p w14:paraId="57670AC1" w14:textId="77777777" w:rsidR="002A393E" w:rsidRPr="007C615D" w:rsidRDefault="002A393E" w:rsidP="00502DBA">
                        <w:pPr>
                          <w:jc w:val="center"/>
                          <w:rPr>
                            <w:b/>
                            <w:bCs/>
                            <w:color w:val="FFFFFF" w:themeColor="background1"/>
                            <w:sz w:val="16"/>
                            <w:szCs w:val="16"/>
                          </w:rPr>
                        </w:pPr>
                      </w:p>
                      <w:p w14:paraId="271472D2" w14:textId="77777777" w:rsidR="002A393E" w:rsidRPr="00075F2C" w:rsidRDefault="002A393E" w:rsidP="00502DBA">
                        <w:pPr>
                          <w:spacing w:after="0"/>
                          <w:jc w:val="center"/>
                          <w:rPr>
                            <w:b/>
                            <w:bCs/>
                            <w:color w:val="000000" w:themeColor="text1"/>
                            <w:sz w:val="16"/>
                            <w:szCs w:val="16"/>
                          </w:rPr>
                        </w:pPr>
                      </w:p>
                    </w:txbxContent>
                  </v:textbox>
                </v:rect>
              </v:group>
            </w:pict>
          </mc:Fallback>
        </mc:AlternateContent>
      </w:r>
    </w:p>
    <w:p w14:paraId="762E247F" w14:textId="77777777" w:rsidR="00502DBA" w:rsidRPr="00BC37E3" w:rsidRDefault="00502DBA" w:rsidP="0007314C">
      <w:pPr>
        <w:spacing w:after="0" w:line="276" w:lineRule="auto"/>
        <w:rPr>
          <w:rFonts w:cs="Arial"/>
          <w:b/>
          <w:bCs/>
          <w:u w:val="single"/>
          <w:lang w:val="es-CO"/>
        </w:rPr>
      </w:pPr>
    </w:p>
    <w:p w14:paraId="633B054B" w14:textId="77777777" w:rsidR="00502DBA" w:rsidRPr="00BC37E3" w:rsidRDefault="00502DBA" w:rsidP="0007314C">
      <w:pPr>
        <w:spacing w:after="0" w:line="276" w:lineRule="auto"/>
        <w:rPr>
          <w:rFonts w:cs="Arial"/>
          <w:lang w:val="es-CO"/>
        </w:rPr>
        <w:sectPr w:rsidR="00502DBA" w:rsidRPr="00BC37E3" w:rsidSect="0094397A">
          <w:pgSz w:w="15840" w:h="12240" w:orient="landscape"/>
          <w:pgMar w:top="1701" w:right="1417" w:bottom="1701" w:left="1417" w:header="708" w:footer="708" w:gutter="0"/>
          <w:cols w:space="708"/>
          <w:docGrid w:linePitch="360"/>
        </w:sectPr>
      </w:pPr>
    </w:p>
    <w:p w14:paraId="6A46F113" w14:textId="77777777" w:rsidR="00502DBA" w:rsidRPr="00BC37E3" w:rsidRDefault="00502DBA" w:rsidP="0007314C">
      <w:pPr>
        <w:spacing w:after="0" w:line="276" w:lineRule="auto"/>
        <w:jc w:val="center"/>
        <w:rPr>
          <w:rFonts w:cs="Arial"/>
          <w:b/>
          <w:bCs/>
          <w:lang w:val="es-CO"/>
        </w:rPr>
      </w:pPr>
      <w:r w:rsidRPr="00BC37E3">
        <w:rPr>
          <w:rFonts w:cs="Arial"/>
          <w:b/>
          <w:bCs/>
          <w:lang w:val="es-CO"/>
        </w:rPr>
        <w:lastRenderedPageBreak/>
        <w:t>LINEAMIENTO 3: Determinar los procesos susceptibles de implementación de prácticas para Reducir, Reusar y/o Reciclar</w:t>
      </w:r>
    </w:p>
    <w:p w14:paraId="3E9B5625" w14:textId="77777777" w:rsidR="00502DBA" w:rsidRPr="00BC37E3" w:rsidRDefault="00502DBA" w:rsidP="0007314C">
      <w:pPr>
        <w:spacing w:after="0" w:line="276" w:lineRule="auto"/>
        <w:rPr>
          <w:rFonts w:cs="Arial"/>
          <w:lang w:val="es-CO"/>
        </w:rPr>
      </w:pPr>
    </w:p>
    <w:p w14:paraId="6844A706" w14:textId="77777777" w:rsidR="00502DBA" w:rsidRPr="00BC37E3" w:rsidRDefault="00502DBA" w:rsidP="0007314C">
      <w:pPr>
        <w:spacing w:after="0" w:line="276" w:lineRule="auto"/>
        <w:jc w:val="center"/>
        <w:rPr>
          <w:rFonts w:cs="Arial"/>
          <w:b/>
          <w:bCs/>
          <w:i/>
          <w:iCs/>
          <w:szCs w:val="24"/>
          <w:lang w:val="es-CO"/>
        </w:rPr>
      </w:pPr>
      <w:r w:rsidRPr="00BC37E3">
        <w:rPr>
          <w:rFonts w:cs="Arial"/>
          <w:b/>
          <w:bCs/>
          <w:i/>
          <w:iCs/>
          <w:szCs w:val="24"/>
          <w:lang w:val="es-CO"/>
        </w:rPr>
        <w:t>Componente 1: Definición de las actividades en donde se pueden implementar prácticas para Reducir, Reusar y/o Reciclar (RRR)</w:t>
      </w:r>
    </w:p>
    <w:p w14:paraId="2CC88C5D" w14:textId="77777777" w:rsidR="00502DBA" w:rsidRPr="00BC37E3" w:rsidRDefault="00502DBA" w:rsidP="0007314C">
      <w:pPr>
        <w:spacing w:after="0" w:line="276" w:lineRule="auto"/>
        <w:jc w:val="center"/>
        <w:rPr>
          <w:rFonts w:cs="Arial"/>
          <w:b/>
          <w:bCs/>
          <w:i/>
          <w:iCs/>
          <w:szCs w:val="24"/>
          <w:lang w:val="es-CO"/>
        </w:rPr>
      </w:pPr>
    </w:p>
    <w:p w14:paraId="24BD96F1" w14:textId="77777777" w:rsidR="00502DBA" w:rsidRPr="00BC37E3" w:rsidRDefault="00502DBA" w:rsidP="0007314C">
      <w:pPr>
        <w:numPr>
          <w:ilvl w:val="0"/>
          <w:numId w:val="14"/>
        </w:numPr>
        <w:spacing w:after="0" w:line="276" w:lineRule="auto"/>
        <w:rPr>
          <w:rFonts w:cs="Arial"/>
          <w:b/>
          <w:bCs/>
          <w:u w:val="single"/>
          <w:lang w:val="es-CO"/>
        </w:rPr>
      </w:pPr>
      <w:r w:rsidRPr="00BC37E3">
        <w:rPr>
          <w:rFonts w:cs="Arial"/>
          <w:b/>
          <w:bCs/>
          <w:u w:val="single"/>
          <w:lang w:val="es-CO"/>
        </w:rPr>
        <w:t>Alcance</w:t>
      </w:r>
    </w:p>
    <w:p w14:paraId="18545626" w14:textId="77777777" w:rsidR="00502DBA" w:rsidRPr="00BC37E3" w:rsidRDefault="00502DBA" w:rsidP="0007314C">
      <w:pPr>
        <w:spacing w:after="0" w:line="276" w:lineRule="auto"/>
        <w:rPr>
          <w:rFonts w:cs="Arial"/>
          <w:lang w:val="es-CO"/>
        </w:rPr>
      </w:pPr>
    </w:p>
    <w:p w14:paraId="7679A4ED" w14:textId="77777777" w:rsidR="00502DBA" w:rsidRPr="00BC37E3" w:rsidRDefault="00502DBA" w:rsidP="0007314C">
      <w:pPr>
        <w:spacing w:after="0" w:line="276" w:lineRule="auto"/>
        <w:rPr>
          <w:rFonts w:cs="Arial"/>
          <w:lang w:val="es-CO"/>
        </w:rPr>
      </w:pPr>
      <w:r w:rsidRPr="00BC37E3">
        <w:rPr>
          <w:rFonts w:cs="Arial"/>
          <w:lang w:val="es-CO"/>
        </w:rPr>
        <w:t>Implementar medidas para reducir, reusar y/o reciclar los recursos y/o residuos.</w:t>
      </w:r>
    </w:p>
    <w:p w14:paraId="33B90FFC" w14:textId="77777777" w:rsidR="00502DBA" w:rsidRPr="00BC37E3" w:rsidRDefault="00502DBA" w:rsidP="0007314C">
      <w:pPr>
        <w:spacing w:after="0" w:line="276" w:lineRule="auto"/>
        <w:rPr>
          <w:rFonts w:cs="Arial"/>
          <w:lang w:val="es-CO"/>
        </w:rPr>
      </w:pPr>
    </w:p>
    <w:p w14:paraId="5DA70200" w14:textId="77777777" w:rsidR="00502DBA" w:rsidRPr="00BC37E3" w:rsidRDefault="00502DBA" w:rsidP="0007314C">
      <w:pPr>
        <w:numPr>
          <w:ilvl w:val="0"/>
          <w:numId w:val="14"/>
        </w:numPr>
        <w:spacing w:after="0" w:line="276" w:lineRule="auto"/>
        <w:rPr>
          <w:rFonts w:cs="Arial"/>
          <w:b/>
          <w:bCs/>
          <w:u w:val="single"/>
          <w:lang w:val="es-CO"/>
        </w:rPr>
      </w:pPr>
      <w:r w:rsidRPr="00BC37E3">
        <w:rPr>
          <w:rFonts w:cs="Arial"/>
          <w:b/>
          <w:bCs/>
          <w:u w:val="single"/>
          <w:lang w:val="es-CO"/>
        </w:rPr>
        <w:t>Etapa del ciclo minero</w:t>
      </w:r>
    </w:p>
    <w:p w14:paraId="6B049077" w14:textId="77777777" w:rsidR="00502DBA" w:rsidRPr="00BC37E3" w:rsidRDefault="00502DBA" w:rsidP="0007314C">
      <w:pPr>
        <w:spacing w:after="0" w:line="276" w:lineRule="auto"/>
        <w:rPr>
          <w:rFonts w:cs="Arial"/>
          <w:b/>
          <w:bCs/>
          <w:u w:val="single"/>
          <w:lang w:val="es-CO"/>
        </w:rPr>
      </w:pPr>
    </w:p>
    <w:tbl>
      <w:tblPr>
        <w:tblW w:w="62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0"/>
        <w:gridCol w:w="1763"/>
        <w:gridCol w:w="1577"/>
        <w:gridCol w:w="1302"/>
      </w:tblGrid>
      <w:tr w:rsidR="00502DBA" w:rsidRPr="00BC37E3" w14:paraId="299F4476" w14:textId="77777777" w:rsidTr="007B7BEC">
        <w:trPr>
          <w:trHeight w:val="20"/>
          <w:jc w:val="center"/>
        </w:trPr>
        <w:tc>
          <w:tcPr>
            <w:tcW w:w="1590" w:type="dxa"/>
            <w:vAlign w:val="center"/>
          </w:tcPr>
          <w:p w14:paraId="29271699"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Exploración</w:t>
            </w:r>
          </w:p>
        </w:tc>
        <w:tc>
          <w:tcPr>
            <w:tcW w:w="1763" w:type="dxa"/>
            <w:vAlign w:val="center"/>
          </w:tcPr>
          <w:p w14:paraId="5B9ABEAD"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Construcción y montaje</w:t>
            </w:r>
          </w:p>
        </w:tc>
        <w:tc>
          <w:tcPr>
            <w:tcW w:w="1577" w:type="dxa"/>
            <w:vAlign w:val="center"/>
          </w:tcPr>
          <w:p w14:paraId="5A91DD8B" w14:textId="77777777" w:rsidR="00502DBA" w:rsidRPr="00BC37E3" w:rsidRDefault="00502DBA" w:rsidP="0007314C">
            <w:pPr>
              <w:spacing w:after="0" w:line="276" w:lineRule="auto"/>
              <w:jc w:val="center"/>
              <w:rPr>
                <w:rFonts w:cs="Arial"/>
                <w:b/>
                <w:bCs/>
                <w:sz w:val="18"/>
                <w:szCs w:val="18"/>
                <w:lang w:val="es-CO"/>
              </w:rPr>
            </w:pPr>
            <w:r w:rsidRPr="00BC37E3">
              <w:rPr>
                <w:rFonts w:eastAsia="Times New Roman" w:cs="Arial"/>
                <w:b/>
                <w:bCs/>
                <w:color w:val="000000"/>
                <w:sz w:val="18"/>
                <w:szCs w:val="18"/>
                <w:lang w:val="es-CO" w:eastAsia="es-MX"/>
              </w:rPr>
              <w:t>Explotación</w:t>
            </w:r>
          </w:p>
        </w:tc>
        <w:tc>
          <w:tcPr>
            <w:tcW w:w="1302" w:type="dxa"/>
            <w:vAlign w:val="center"/>
          </w:tcPr>
          <w:p w14:paraId="28ED1083"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Cierre y post cierre</w:t>
            </w:r>
          </w:p>
        </w:tc>
      </w:tr>
      <w:tr w:rsidR="00502DBA" w:rsidRPr="00BC37E3" w14:paraId="46DA236A" w14:textId="77777777" w:rsidTr="007B7BEC">
        <w:trPr>
          <w:trHeight w:val="20"/>
          <w:jc w:val="center"/>
        </w:trPr>
        <w:tc>
          <w:tcPr>
            <w:tcW w:w="1590" w:type="dxa"/>
            <w:vAlign w:val="center"/>
          </w:tcPr>
          <w:p w14:paraId="5E1238A9" w14:textId="77777777" w:rsidR="00502DBA" w:rsidRPr="00BC37E3" w:rsidRDefault="00502DBA" w:rsidP="0007314C">
            <w:pPr>
              <w:spacing w:after="0" w:line="276" w:lineRule="auto"/>
              <w:jc w:val="center"/>
              <w:rPr>
                <w:rFonts w:cs="Arial"/>
                <w:sz w:val="18"/>
                <w:szCs w:val="18"/>
                <w:lang w:val="es-CO"/>
              </w:rPr>
            </w:pPr>
          </w:p>
        </w:tc>
        <w:tc>
          <w:tcPr>
            <w:tcW w:w="1763" w:type="dxa"/>
            <w:vAlign w:val="center"/>
          </w:tcPr>
          <w:p w14:paraId="7C148468" w14:textId="77777777" w:rsidR="00502DBA" w:rsidRPr="00BC37E3" w:rsidRDefault="00502DBA" w:rsidP="0007314C">
            <w:pPr>
              <w:spacing w:after="0" w:line="276" w:lineRule="auto"/>
              <w:jc w:val="center"/>
              <w:rPr>
                <w:rFonts w:cs="Arial"/>
                <w:sz w:val="18"/>
                <w:szCs w:val="18"/>
                <w:lang w:val="es-CO"/>
              </w:rPr>
            </w:pPr>
          </w:p>
        </w:tc>
        <w:tc>
          <w:tcPr>
            <w:tcW w:w="1577" w:type="dxa"/>
            <w:vAlign w:val="center"/>
          </w:tcPr>
          <w:p w14:paraId="3A2881E4" w14:textId="77777777" w:rsidR="00502DBA" w:rsidRPr="00BC37E3" w:rsidRDefault="00502DBA" w:rsidP="0007314C">
            <w:pPr>
              <w:spacing w:after="0" w:line="276" w:lineRule="auto"/>
              <w:jc w:val="center"/>
              <w:rPr>
                <w:rFonts w:cs="Arial"/>
                <w:sz w:val="18"/>
                <w:szCs w:val="18"/>
                <w:lang w:val="es-CO"/>
              </w:rPr>
            </w:pPr>
            <w:r w:rsidRPr="00BC37E3">
              <w:rPr>
                <w:rFonts w:cs="Arial"/>
                <w:sz w:val="18"/>
                <w:szCs w:val="18"/>
                <w:lang w:val="es-CO"/>
              </w:rPr>
              <w:t>X</w:t>
            </w:r>
          </w:p>
        </w:tc>
        <w:tc>
          <w:tcPr>
            <w:tcW w:w="1302" w:type="dxa"/>
            <w:vAlign w:val="center"/>
          </w:tcPr>
          <w:p w14:paraId="3F0BE843" w14:textId="77777777" w:rsidR="00502DBA" w:rsidRPr="00BC37E3" w:rsidRDefault="00502DBA" w:rsidP="0007314C">
            <w:pPr>
              <w:spacing w:after="0" w:line="276" w:lineRule="auto"/>
              <w:jc w:val="center"/>
              <w:rPr>
                <w:rFonts w:cs="Arial"/>
                <w:sz w:val="18"/>
                <w:szCs w:val="18"/>
                <w:lang w:val="es-CO"/>
              </w:rPr>
            </w:pPr>
          </w:p>
        </w:tc>
      </w:tr>
    </w:tbl>
    <w:p w14:paraId="398D6184" w14:textId="77777777" w:rsidR="00502DBA" w:rsidRPr="00BC37E3" w:rsidRDefault="00502DBA" w:rsidP="0007314C">
      <w:pPr>
        <w:spacing w:after="0" w:line="276" w:lineRule="auto"/>
        <w:jc w:val="left"/>
        <w:rPr>
          <w:rFonts w:cs="Arial"/>
          <w:lang w:val="es-CO"/>
        </w:rPr>
      </w:pPr>
    </w:p>
    <w:p w14:paraId="7FE2CDC8" w14:textId="77777777" w:rsidR="00502DBA" w:rsidRPr="00BC37E3" w:rsidRDefault="00502DBA" w:rsidP="0007314C">
      <w:pPr>
        <w:numPr>
          <w:ilvl w:val="0"/>
          <w:numId w:val="14"/>
        </w:numPr>
        <w:spacing w:after="0" w:line="276" w:lineRule="auto"/>
        <w:rPr>
          <w:rFonts w:cs="Arial"/>
          <w:b/>
          <w:bCs/>
          <w:u w:val="single"/>
          <w:lang w:val="es-CO"/>
        </w:rPr>
      </w:pPr>
      <w:r w:rsidRPr="00BC37E3">
        <w:rPr>
          <w:rFonts w:cs="Arial"/>
          <w:b/>
          <w:bCs/>
          <w:u w:val="single"/>
          <w:lang w:val="es-CO"/>
        </w:rPr>
        <w:t>Información requerida</w:t>
      </w:r>
    </w:p>
    <w:p w14:paraId="3AFD60C7" w14:textId="77777777" w:rsidR="00502DBA" w:rsidRPr="00BC37E3" w:rsidRDefault="00502DBA" w:rsidP="0007314C">
      <w:pPr>
        <w:spacing w:after="0" w:line="276" w:lineRule="auto"/>
        <w:rPr>
          <w:rFonts w:cs="Arial"/>
          <w:lang w:val="es-CO"/>
        </w:rPr>
      </w:pPr>
    </w:p>
    <w:p w14:paraId="25767428" w14:textId="77777777" w:rsidR="00502DBA" w:rsidRPr="00BC37E3" w:rsidRDefault="00502DBA" w:rsidP="0007314C">
      <w:pPr>
        <w:spacing w:after="0" w:line="276" w:lineRule="auto"/>
        <w:rPr>
          <w:rFonts w:cs="Arial"/>
          <w:lang w:val="es-CO"/>
        </w:rPr>
      </w:pPr>
      <w:r w:rsidRPr="00BC37E3">
        <w:rPr>
          <w:rFonts w:cs="Arial"/>
          <w:lang w:val="es-CO"/>
        </w:rPr>
        <w:t>Caracterización de las actividades desarrolladas para cada proceso definiendo las entradas y salidas de cada una de ellas.</w:t>
      </w:r>
    </w:p>
    <w:p w14:paraId="24B7508F" w14:textId="77777777" w:rsidR="00502DBA" w:rsidRPr="00BC37E3" w:rsidRDefault="00502DBA" w:rsidP="0007314C">
      <w:pPr>
        <w:spacing w:after="0" w:line="276" w:lineRule="auto"/>
        <w:rPr>
          <w:rFonts w:cs="Arial"/>
          <w:lang w:val="es-CO"/>
        </w:rPr>
      </w:pPr>
    </w:p>
    <w:p w14:paraId="279A4761" w14:textId="77777777" w:rsidR="00502DBA" w:rsidRPr="00BC37E3" w:rsidRDefault="00502DBA" w:rsidP="0007314C">
      <w:pPr>
        <w:numPr>
          <w:ilvl w:val="0"/>
          <w:numId w:val="14"/>
        </w:numPr>
        <w:spacing w:after="0" w:line="276" w:lineRule="auto"/>
        <w:rPr>
          <w:rFonts w:cs="Arial"/>
          <w:lang w:val="es-CO"/>
        </w:rPr>
      </w:pPr>
      <w:r w:rsidRPr="00BC37E3">
        <w:rPr>
          <w:rFonts w:cs="Arial"/>
          <w:b/>
          <w:u w:val="single"/>
          <w:lang w:val="es-CO"/>
        </w:rPr>
        <w:t>¿Cómo se identifican los procesos en la etapa de explotación que son susceptibles para implementar prácticas de RRR?</w:t>
      </w:r>
    </w:p>
    <w:p w14:paraId="64B12E60" w14:textId="77777777" w:rsidR="00502DBA" w:rsidRPr="00BC37E3" w:rsidRDefault="00502DBA" w:rsidP="0007314C">
      <w:pPr>
        <w:spacing w:after="0" w:line="276" w:lineRule="auto"/>
        <w:rPr>
          <w:rFonts w:cs="Arial"/>
          <w:lang w:val="es-CO"/>
        </w:rPr>
      </w:pPr>
    </w:p>
    <w:p w14:paraId="7C4D066B" w14:textId="77777777" w:rsidR="00502DBA" w:rsidRPr="00BC37E3" w:rsidRDefault="00502DBA" w:rsidP="0007314C">
      <w:pPr>
        <w:spacing w:after="0" w:line="276" w:lineRule="auto"/>
        <w:rPr>
          <w:rFonts w:cs="Arial"/>
          <w:lang w:val="es-CO"/>
        </w:rPr>
      </w:pPr>
      <w:r w:rsidRPr="00BC37E3">
        <w:rPr>
          <w:rFonts w:cs="Arial"/>
          <w:lang w:val="es-CO"/>
        </w:rPr>
        <w:t>Se debe someter cada actividad a un análisis detallado de mano de obra, insumos, materiales, recursos, maquinaria, equipos y materias primas a utilizar, que permita estudiar la posibilidad de cambios tanto en actividades como en tecnología y/o en consumo de recursos que conduzcan a la disminución tanto de pérdidas como en la generación de residuos, así como en un impacto positivo frente a la rentabilidad de la actividad minera. Se deben cuantificar en términos económicos las ventajas que se pueden obtener con las mejoras en el proceso bien sea por cambio de tecnología y/o implementación de mejores prácticas, determinando además el tiempo en el cual se cumplirían las metas y en el caso de la nueva tecnología el tiempo en el que se pagaría.</w:t>
      </w:r>
    </w:p>
    <w:p w14:paraId="31FC2624" w14:textId="77777777" w:rsidR="00502DBA" w:rsidRPr="00BC37E3" w:rsidRDefault="00502DBA" w:rsidP="0007314C">
      <w:pPr>
        <w:spacing w:after="0" w:line="276" w:lineRule="auto"/>
        <w:rPr>
          <w:rFonts w:cs="Arial"/>
          <w:lang w:val="es-CO"/>
        </w:rPr>
      </w:pPr>
    </w:p>
    <w:p w14:paraId="315002E1" w14:textId="228105DF" w:rsidR="00502DBA" w:rsidRPr="00BC37E3" w:rsidRDefault="00502DBA" w:rsidP="0007314C">
      <w:pPr>
        <w:spacing w:after="0" w:line="276" w:lineRule="auto"/>
        <w:rPr>
          <w:rFonts w:cs="Arial"/>
          <w:lang w:val="es-CO"/>
        </w:rPr>
      </w:pPr>
      <w:r w:rsidRPr="00BC37E3">
        <w:rPr>
          <w:rFonts w:cs="Arial"/>
          <w:lang w:val="es-CO"/>
        </w:rPr>
        <w:lastRenderedPageBreak/>
        <w:t xml:space="preserve">A continuación, se listan a manera de </w:t>
      </w:r>
      <w:r w:rsidR="007B7BEC" w:rsidRPr="00BC37E3">
        <w:rPr>
          <w:rFonts w:cs="Arial"/>
          <w:lang w:val="es-CO"/>
        </w:rPr>
        <w:t>guía</w:t>
      </w:r>
      <w:r w:rsidRPr="00BC37E3">
        <w:rPr>
          <w:rFonts w:cs="Arial"/>
          <w:lang w:val="es-CO"/>
        </w:rPr>
        <w:t xml:space="preserve"> las principales actividades en las que pueden implementarse estrategias de economía circular relacionadas con el proceso de extracción. </w:t>
      </w:r>
    </w:p>
    <w:p w14:paraId="658B365F" w14:textId="77777777" w:rsidR="00502DBA" w:rsidRPr="00BC37E3" w:rsidRDefault="00502DBA" w:rsidP="0007314C">
      <w:pPr>
        <w:spacing w:after="0" w:line="276" w:lineRule="auto"/>
        <w:rPr>
          <w:rFonts w:cs="Arial"/>
          <w:lang w:val="es-CO"/>
        </w:rPr>
      </w:pPr>
    </w:p>
    <w:p w14:paraId="2E5BE34F" w14:textId="77777777" w:rsidR="00502DBA" w:rsidRPr="00BC37E3" w:rsidRDefault="00502DBA" w:rsidP="0007314C">
      <w:pPr>
        <w:numPr>
          <w:ilvl w:val="0"/>
          <w:numId w:val="32"/>
        </w:numPr>
        <w:spacing w:after="0" w:line="276" w:lineRule="auto"/>
        <w:rPr>
          <w:rFonts w:cs="Arial"/>
          <w:b/>
          <w:bCs/>
          <w:lang w:val="es-CO"/>
        </w:rPr>
      </w:pPr>
      <w:r w:rsidRPr="00BC37E3">
        <w:rPr>
          <w:rFonts w:cs="Arial"/>
          <w:b/>
          <w:bCs/>
          <w:lang w:val="es-CO"/>
        </w:rPr>
        <w:t>Actividades proceso de extracción</w:t>
      </w:r>
    </w:p>
    <w:p w14:paraId="162C23B8" w14:textId="77777777" w:rsidR="00502DBA" w:rsidRPr="00BC37E3" w:rsidRDefault="00502DBA" w:rsidP="0007314C">
      <w:pPr>
        <w:spacing w:after="0" w:line="276" w:lineRule="auto"/>
        <w:rPr>
          <w:rFonts w:cs="Arial"/>
          <w:lang w:val="es-CO"/>
        </w:rPr>
      </w:pPr>
    </w:p>
    <w:tbl>
      <w:tblPr>
        <w:tblW w:w="10060" w:type="dxa"/>
        <w:jc w:val="center"/>
        <w:tblLook w:val="04A0" w:firstRow="1" w:lastRow="0" w:firstColumn="1" w:lastColumn="0" w:noHBand="0" w:noVBand="1"/>
      </w:tblPr>
      <w:tblGrid>
        <w:gridCol w:w="1564"/>
        <w:gridCol w:w="1870"/>
        <w:gridCol w:w="6626"/>
      </w:tblGrid>
      <w:tr w:rsidR="00502DBA" w:rsidRPr="00BC37E3" w14:paraId="2A77D6F5" w14:textId="77777777" w:rsidTr="007B7BEC">
        <w:trPr>
          <w:trHeight w:val="412"/>
          <w:tblHeader/>
          <w:jc w:val="center"/>
        </w:trPr>
        <w:tc>
          <w:tcPr>
            <w:tcW w:w="3434" w:type="dxa"/>
            <w:gridSpan w:val="2"/>
            <w:tcBorders>
              <w:top w:val="single" w:sz="4" w:space="0" w:color="auto"/>
              <w:left w:val="single" w:sz="4" w:space="0" w:color="auto"/>
              <w:bottom w:val="single" w:sz="4" w:space="0" w:color="auto"/>
              <w:right w:val="single" w:sz="4" w:space="0" w:color="auto"/>
            </w:tcBorders>
            <w:shd w:val="clear" w:color="auto" w:fill="72C2B7"/>
            <w:vAlign w:val="center"/>
          </w:tcPr>
          <w:p w14:paraId="36631167"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Actividad</w:t>
            </w:r>
          </w:p>
        </w:tc>
        <w:tc>
          <w:tcPr>
            <w:tcW w:w="6626" w:type="dxa"/>
            <w:tcBorders>
              <w:top w:val="single" w:sz="4" w:space="0" w:color="auto"/>
              <w:left w:val="single" w:sz="4" w:space="0" w:color="auto"/>
              <w:bottom w:val="single" w:sz="4" w:space="0" w:color="auto"/>
              <w:right w:val="single" w:sz="4" w:space="0" w:color="auto"/>
            </w:tcBorders>
            <w:shd w:val="clear" w:color="auto" w:fill="72C2B7"/>
            <w:vAlign w:val="center"/>
          </w:tcPr>
          <w:p w14:paraId="119F61CE"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Posibilidad de implementación de RRR</w:t>
            </w:r>
          </w:p>
        </w:tc>
      </w:tr>
      <w:tr w:rsidR="00502DBA" w:rsidRPr="00BC37E3" w14:paraId="33D2BCD9" w14:textId="77777777" w:rsidTr="007B7BEC">
        <w:trPr>
          <w:trHeight w:val="20"/>
          <w:jc w:val="center"/>
        </w:trPr>
        <w:tc>
          <w:tcPr>
            <w:tcW w:w="3434" w:type="dxa"/>
            <w:gridSpan w:val="2"/>
            <w:tcBorders>
              <w:top w:val="single" w:sz="4" w:space="0" w:color="auto"/>
              <w:left w:val="single" w:sz="4" w:space="0" w:color="auto"/>
              <w:bottom w:val="single" w:sz="4" w:space="0" w:color="auto"/>
              <w:right w:val="single" w:sz="4" w:space="0" w:color="auto"/>
            </w:tcBorders>
            <w:vAlign w:val="center"/>
          </w:tcPr>
          <w:p w14:paraId="527E348B"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Desmonte y descapote</w:t>
            </w:r>
          </w:p>
        </w:tc>
        <w:tc>
          <w:tcPr>
            <w:tcW w:w="6626" w:type="dxa"/>
            <w:tcBorders>
              <w:top w:val="single" w:sz="4" w:space="0" w:color="auto"/>
              <w:left w:val="single" w:sz="4" w:space="0" w:color="auto"/>
              <w:bottom w:val="single" w:sz="4" w:space="0" w:color="auto"/>
              <w:right w:val="single" w:sz="4" w:space="0" w:color="auto"/>
            </w:tcBorders>
            <w:vAlign w:val="center"/>
          </w:tcPr>
          <w:p w14:paraId="4EB29389" w14:textId="77777777" w:rsidR="00502DBA" w:rsidRPr="00BC37E3" w:rsidRDefault="00502DBA" w:rsidP="0007314C">
            <w:pPr>
              <w:spacing w:after="0" w:line="276" w:lineRule="auto"/>
              <w:rPr>
                <w:rFonts w:cs="Arial"/>
                <w:sz w:val="18"/>
                <w:szCs w:val="18"/>
                <w:lang w:val="es-CO"/>
              </w:rPr>
            </w:pPr>
            <w:r w:rsidRPr="00BC37E3">
              <w:rPr>
                <w:rFonts w:cs="Arial"/>
                <w:b/>
                <w:bCs/>
                <w:sz w:val="18"/>
                <w:szCs w:val="18"/>
                <w:lang w:val="es-CO"/>
              </w:rPr>
              <w:t xml:space="preserve">SI (Reúso). </w:t>
            </w:r>
            <w:r w:rsidRPr="00BC37E3">
              <w:rPr>
                <w:rFonts w:cs="Arial"/>
                <w:sz w:val="18"/>
                <w:szCs w:val="18"/>
                <w:lang w:val="es-CO"/>
              </w:rPr>
              <w:t xml:space="preserve">El producto de desmonte y descapote debe ser conservado, tratado para el reúso en la etapa de cierre del proyecto, en labores de restauración, siembra de especies para evitar erosión y disminuir impacto paisajístico. </w:t>
            </w:r>
          </w:p>
        </w:tc>
      </w:tr>
      <w:tr w:rsidR="00502DBA" w:rsidRPr="00BC37E3" w14:paraId="3223351E" w14:textId="77777777" w:rsidTr="007B7BEC">
        <w:trPr>
          <w:trHeight w:val="20"/>
          <w:jc w:val="center"/>
        </w:trPr>
        <w:tc>
          <w:tcPr>
            <w:tcW w:w="3434" w:type="dxa"/>
            <w:gridSpan w:val="2"/>
            <w:tcBorders>
              <w:top w:val="single" w:sz="4" w:space="0" w:color="auto"/>
              <w:left w:val="single" w:sz="4" w:space="0" w:color="auto"/>
              <w:bottom w:val="single" w:sz="4" w:space="0" w:color="auto"/>
              <w:right w:val="single" w:sz="4" w:space="0" w:color="auto"/>
            </w:tcBorders>
            <w:vAlign w:val="center"/>
          </w:tcPr>
          <w:p w14:paraId="36A38EA6"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Perforación</w:t>
            </w:r>
          </w:p>
        </w:tc>
        <w:tc>
          <w:tcPr>
            <w:tcW w:w="6626" w:type="dxa"/>
            <w:tcBorders>
              <w:top w:val="single" w:sz="4" w:space="0" w:color="auto"/>
              <w:left w:val="single" w:sz="4" w:space="0" w:color="auto"/>
              <w:bottom w:val="single" w:sz="4" w:space="0" w:color="auto"/>
              <w:right w:val="single" w:sz="4" w:space="0" w:color="auto"/>
            </w:tcBorders>
            <w:vAlign w:val="center"/>
          </w:tcPr>
          <w:p w14:paraId="3BA44A86" w14:textId="77777777" w:rsidR="00502DBA" w:rsidRPr="00BC37E3" w:rsidRDefault="00502DBA" w:rsidP="0007314C">
            <w:pPr>
              <w:spacing w:after="0" w:line="276" w:lineRule="auto"/>
              <w:rPr>
                <w:rFonts w:cs="Arial"/>
                <w:sz w:val="18"/>
                <w:szCs w:val="18"/>
                <w:lang w:val="es-CO"/>
              </w:rPr>
            </w:pPr>
            <w:r w:rsidRPr="00BC37E3">
              <w:rPr>
                <w:rFonts w:cs="Arial"/>
                <w:b/>
                <w:bCs/>
                <w:sz w:val="18"/>
                <w:szCs w:val="18"/>
                <w:lang w:val="es-CO"/>
              </w:rPr>
              <w:t>SI (Reúso).</w:t>
            </w:r>
            <w:r w:rsidRPr="00BC37E3">
              <w:rPr>
                <w:rFonts w:cs="Arial"/>
                <w:sz w:val="18"/>
                <w:szCs w:val="18"/>
                <w:lang w:val="es-CO"/>
              </w:rPr>
              <w:t xml:space="preserve"> Los elementos de desgaste como brocas de perforación pueden ser reusados a través de técnicas de afilamiento. </w:t>
            </w:r>
          </w:p>
          <w:p w14:paraId="28CBD6D0" w14:textId="77777777" w:rsidR="00502DBA" w:rsidRPr="00BC37E3" w:rsidRDefault="00502DBA" w:rsidP="0007314C">
            <w:pPr>
              <w:spacing w:after="0" w:line="276" w:lineRule="auto"/>
              <w:jc w:val="center"/>
              <w:rPr>
                <w:rFonts w:cs="Arial"/>
                <w:sz w:val="18"/>
                <w:szCs w:val="18"/>
                <w:lang w:val="es-CO"/>
              </w:rPr>
            </w:pPr>
          </w:p>
          <w:p w14:paraId="2EFCC520" w14:textId="77777777" w:rsidR="00502DBA" w:rsidRPr="00BC37E3" w:rsidRDefault="00502DBA" w:rsidP="0007314C">
            <w:pPr>
              <w:spacing w:after="0" w:line="276" w:lineRule="auto"/>
              <w:rPr>
                <w:rFonts w:cs="Arial"/>
                <w:sz w:val="18"/>
                <w:szCs w:val="18"/>
                <w:lang w:val="es-CO"/>
              </w:rPr>
            </w:pPr>
            <w:r w:rsidRPr="00BC37E3">
              <w:rPr>
                <w:rFonts w:cs="Arial"/>
                <w:b/>
                <w:bCs/>
                <w:sz w:val="18"/>
                <w:szCs w:val="18"/>
                <w:lang w:val="es-CO"/>
              </w:rPr>
              <w:t>SI (Reducción).</w:t>
            </w:r>
            <w:r w:rsidRPr="00BC37E3">
              <w:rPr>
                <w:rFonts w:cs="Arial"/>
                <w:sz w:val="18"/>
                <w:szCs w:val="18"/>
                <w:lang w:val="es-CO"/>
              </w:rPr>
              <w:t xml:space="preserve"> Se pueden utilizar elementos refrigerantes y lubricantes amigables con el medio ambiente o de bajo impacto ambiental (reducción de contaminación)</w:t>
            </w:r>
          </w:p>
        </w:tc>
      </w:tr>
      <w:tr w:rsidR="00502DBA" w:rsidRPr="00BC37E3" w14:paraId="1021A047" w14:textId="77777777" w:rsidTr="007B7BEC">
        <w:trPr>
          <w:trHeight w:val="20"/>
          <w:jc w:val="center"/>
        </w:trPr>
        <w:tc>
          <w:tcPr>
            <w:tcW w:w="3434" w:type="dxa"/>
            <w:gridSpan w:val="2"/>
            <w:tcBorders>
              <w:top w:val="single" w:sz="4" w:space="0" w:color="auto"/>
              <w:left w:val="single" w:sz="4" w:space="0" w:color="auto"/>
              <w:bottom w:val="single" w:sz="4" w:space="0" w:color="auto"/>
              <w:right w:val="single" w:sz="4" w:space="0" w:color="auto"/>
            </w:tcBorders>
            <w:vAlign w:val="center"/>
          </w:tcPr>
          <w:p w14:paraId="0BB9873C"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Voladura</w:t>
            </w:r>
          </w:p>
        </w:tc>
        <w:tc>
          <w:tcPr>
            <w:tcW w:w="6626" w:type="dxa"/>
            <w:tcBorders>
              <w:top w:val="single" w:sz="4" w:space="0" w:color="auto"/>
              <w:left w:val="single" w:sz="4" w:space="0" w:color="auto"/>
              <w:bottom w:val="single" w:sz="4" w:space="0" w:color="auto"/>
              <w:right w:val="single" w:sz="4" w:space="0" w:color="auto"/>
            </w:tcBorders>
            <w:vAlign w:val="center"/>
          </w:tcPr>
          <w:p w14:paraId="6785B946" w14:textId="77777777" w:rsidR="00502DBA" w:rsidRPr="00BC37E3" w:rsidRDefault="00502DBA" w:rsidP="0007314C">
            <w:pPr>
              <w:spacing w:after="0" w:line="276" w:lineRule="auto"/>
              <w:rPr>
                <w:rFonts w:cs="Arial"/>
                <w:sz w:val="18"/>
                <w:szCs w:val="18"/>
                <w:lang w:val="es-CO"/>
              </w:rPr>
            </w:pPr>
            <w:r w:rsidRPr="00BC37E3">
              <w:rPr>
                <w:rFonts w:cs="Arial"/>
                <w:b/>
                <w:bCs/>
                <w:sz w:val="18"/>
                <w:szCs w:val="18"/>
                <w:lang w:val="es-CO"/>
              </w:rPr>
              <w:t>SI (Reducción).</w:t>
            </w:r>
            <w:r w:rsidRPr="00BC37E3">
              <w:rPr>
                <w:rFonts w:cs="Arial"/>
                <w:sz w:val="18"/>
                <w:szCs w:val="18"/>
                <w:lang w:val="es-CO"/>
              </w:rPr>
              <w:t xml:space="preserve"> Diseño eficiente de la voladura para reducir el consumo de explosivos- Uso eficiente de recursos.</w:t>
            </w:r>
          </w:p>
        </w:tc>
      </w:tr>
      <w:tr w:rsidR="00502DBA" w:rsidRPr="00BC37E3" w14:paraId="7FD35488" w14:textId="77777777" w:rsidTr="007B7BEC">
        <w:trPr>
          <w:trHeight w:val="20"/>
          <w:jc w:val="center"/>
        </w:trPr>
        <w:tc>
          <w:tcPr>
            <w:tcW w:w="3434" w:type="dxa"/>
            <w:gridSpan w:val="2"/>
            <w:tcBorders>
              <w:top w:val="single" w:sz="4" w:space="0" w:color="auto"/>
              <w:left w:val="single" w:sz="4" w:space="0" w:color="auto"/>
              <w:bottom w:val="single" w:sz="4" w:space="0" w:color="auto"/>
              <w:right w:val="single" w:sz="4" w:space="0" w:color="auto"/>
            </w:tcBorders>
            <w:vAlign w:val="center"/>
          </w:tcPr>
          <w:p w14:paraId="750E8235"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Cargue de mineral y estériles</w:t>
            </w:r>
          </w:p>
        </w:tc>
        <w:tc>
          <w:tcPr>
            <w:tcW w:w="6626" w:type="dxa"/>
            <w:tcBorders>
              <w:top w:val="single" w:sz="4" w:space="0" w:color="auto"/>
              <w:left w:val="single" w:sz="4" w:space="0" w:color="auto"/>
              <w:bottom w:val="single" w:sz="4" w:space="0" w:color="auto"/>
              <w:right w:val="single" w:sz="4" w:space="0" w:color="auto"/>
            </w:tcBorders>
            <w:vAlign w:val="center"/>
          </w:tcPr>
          <w:p w14:paraId="48A610DB" w14:textId="77777777" w:rsidR="00502DBA" w:rsidRPr="00BC37E3" w:rsidRDefault="00502DBA" w:rsidP="0007314C">
            <w:pPr>
              <w:spacing w:after="0" w:line="276" w:lineRule="auto"/>
              <w:rPr>
                <w:rFonts w:cs="Arial"/>
                <w:sz w:val="18"/>
                <w:szCs w:val="18"/>
                <w:lang w:val="es-CO"/>
              </w:rPr>
            </w:pPr>
            <w:r w:rsidRPr="00BC37E3">
              <w:rPr>
                <w:rFonts w:cs="Arial"/>
                <w:b/>
                <w:bCs/>
                <w:sz w:val="18"/>
                <w:szCs w:val="18"/>
                <w:lang w:val="es-CO"/>
              </w:rPr>
              <w:t>SI (Reducción).</w:t>
            </w:r>
            <w:r w:rsidRPr="00BC37E3">
              <w:rPr>
                <w:rFonts w:cs="Arial"/>
                <w:sz w:val="18"/>
                <w:szCs w:val="18"/>
                <w:lang w:val="es-CO"/>
              </w:rPr>
              <w:t xml:space="preserve"> Se puede evaluar la posibilidad de uso de otro tipo de energías (diferentes a combustibles fósiles) p.ej. energía eléctrica a través de paneles solares con el fin de reducir las emisiones de gases de efecto invernadero- GEI</w:t>
            </w:r>
            <w:r w:rsidRPr="00BC37E3">
              <w:rPr>
                <w:rFonts w:cs="Arial"/>
                <w:sz w:val="18"/>
                <w:szCs w:val="18"/>
                <w:lang w:val="es-CO"/>
              </w:rPr>
              <w:footnoteReference w:id="120"/>
            </w:r>
            <w:r w:rsidRPr="00BC37E3">
              <w:rPr>
                <w:rFonts w:cs="Arial"/>
                <w:sz w:val="18"/>
                <w:szCs w:val="18"/>
                <w:lang w:val="es-CO"/>
              </w:rPr>
              <w:t>:</w:t>
            </w:r>
          </w:p>
          <w:p w14:paraId="25E18717" w14:textId="77777777" w:rsidR="00502DBA" w:rsidRPr="00BC37E3" w:rsidRDefault="00502DBA" w:rsidP="0007314C">
            <w:pPr>
              <w:spacing w:after="0" w:line="276" w:lineRule="auto"/>
              <w:rPr>
                <w:rFonts w:cs="Arial"/>
                <w:sz w:val="18"/>
                <w:szCs w:val="18"/>
                <w:lang w:val="es-CO"/>
              </w:rPr>
            </w:pPr>
          </w:p>
          <w:p w14:paraId="5808358D" w14:textId="77777777" w:rsidR="00502DBA" w:rsidRPr="00BC37E3" w:rsidRDefault="00502DBA" w:rsidP="0007314C">
            <w:pPr>
              <w:numPr>
                <w:ilvl w:val="0"/>
                <w:numId w:val="22"/>
              </w:numPr>
              <w:spacing w:after="0" w:line="276" w:lineRule="auto"/>
              <w:rPr>
                <w:rFonts w:cs="Arial"/>
                <w:sz w:val="18"/>
                <w:szCs w:val="18"/>
                <w:lang w:val="es-CO"/>
              </w:rPr>
            </w:pPr>
            <w:r w:rsidRPr="00BC37E3">
              <w:rPr>
                <w:rFonts w:cs="Arial"/>
                <w:sz w:val="18"/>
                <w:szCs w:val="18"/>
                <w:lang w:val="es-CO"/>
              </w:rPr>
              <w:t>Dióxido de carbono (CO</w:t>
            </w:r>
            <w:r w:rsidRPr="00BC37E3">
              <w:rPr>
                <w:rFonts w:cs="Arial"/>
                <w:sz w:val="18"/>
                <w:szCs w:val="18"/>
                <w:vertAlign w:val="subscript"/>
                <w:lang w:val="es-CO"/>
              </w:rPr>
              <w:t>2</w:t>
            </w:r>
            <w:r w:rsidRPr="00BC37E3">
              <w:rPr>
                <w:rFonts w:cs="Arial"/>
                <w:sz w:val="18"/>
                <w:szCs w:val="18"/>
                <w:lang w:val="es-CO"/>
              </w:rPr>
              <w:t>)</w:t>
            </w:r>
          </w:p>
          <w:p w14:paraId="4DFB44E7" w14:textId="77777777" w:rsidR="00502DBA" w:rsidRPr="00BC37E3" w:rsidRDefault="00502DBA" w:rsidP="0007314C">
            <w:pPr>
              <w:numPr>
                <w:ilvl w:val="0"/>
                <w:numId w:val="22"/>
              </w:numPr>
              <w:spacing w:after="0" w:line="276" w:lineRule="auto"/>
              <w:rPr>
                <w:rFonts w:cs="Arial"/>
                <w:sz w:val="18"/>
                <w:szCs w:val="18"/>
                <w:lang w:val="es-CO"/>
              </w:rPr>
            </w:pPr>
            <w:r w:rsidRPr="00BC37E3">
              <w:rPr>
                <w:rFonts w:cs="Arial"/>
                <w:sz w:val="18"/>
                <w:szCs w:val="18"/>
                <w:lang w:val="es-CO"/>
              </w:rPr>
              <w:t>Metano (CH</w:t>
            </w:r>
            <w:r w:rsidRPr="00BC37E3">
              <w:rPr>
                <w:rFonts w:cs="Arial"/>
                <w:sz w:val="18"/>
                <w:szCs w:val="18"/>
                <w:vertAlign w:val="subscript"/>
                <w:lang w:val="es-CO"/>
              </w:rPr>
              <w:t>4</w:t>
            </w:r>
            <w:r w:rsidRPr="00BC37E3">
              <w:rPr>
                <w:rFonts w:cs="Arial"/>
                <w:sz w:val="18"/>
                <w:szCs w:val="18"/>
                <w:lang w:val="es-CO"/>
              </w:rPr>
              <w:t>)</w:t>
            </w:r>
          </w:p>
          <w:p w14:paraId="3B8F3439" w14:textId="77777777" w:rsidR="00502DBA" w:rsidRPr="00BC37E3" w:rsidRDefault="00502DBA" w:rsidP="0007314C">
            <w:pPr>
              <w:numPr>
                <w:ilvl w:val="0"/>
                <w:numId w:val="22"/>
              </w:numPr>
              <w:spacing w:after="0" w:line="276" w:lineRule="auto"/>
              <w:rPr>
                <w:rFonts w:cs="Arial"/>
                <w:sz w:val="18"/>
                <w:szCs w:val="18"/>
                <w:lang w:val="es-CO"/>
              </w:rPr>
            </w:pPr>
            <w:r w:rsidRPr="00BC37E3">
              <w:rPr>
                <w:rFonts w:cs="Arial"/>
                <w:sz w:val="18"/>
                <w:szCs w:val="18"/>
                <w:lang w:val="es-CO"/>
              </w:rPr>
              <w:t>Óxido nitroso (N</w:t>
            </w:r>
            <w:r w:rsidRPr="00BC37E3">
              <w:rPr>
                <w:rFonts w:cs="Arial"/>
                <w:sz w:val="18"/>
                <w:szCs w:val="18"/>
                <w:vertAlign w:val="subscript"/>
                <w:lang w:val="es-CO"/>
              </w:rPr>
              <w:t>2</w:t>
            </w:r>
            <w:r w:rsidRPr="00BC37E3">
              <w:rPr>
                <w:rFonts w:cs="Arial"/>
                <w:sz w:val="18"/>
                <w:szCs w:val="18"/>
                <w:lang w:val="es-CO"/>
              </w:rPr>
              <w:t>O)</w:t>
            </w:r>
          </w:p>
        </w:tc>
      </w:tr>
      <w:tr w:rsidR="00502DBA" w:rsidRPr="00BC37E3" w14:paraId="5116E685" w14:textId="77777777" w:rsidTr="007B7BEC">
        <w:trPr>
          <w:trHeight w:val="20"/>
          <w:jc w:val="center"/>
        </w:trPr>
        <w:tc>
          <w:tcPr>
            <w:tcW w:w="3434" w:type="dxa"/>
            <w:gridSpan w:val="2"/>
            <w:tcBorders>
              <w:top w:val="single" w:sz="4" w:space="0" w:color="auto"/>
              <w:left w:val="single" w:sz="4" w:space="0" w:color="auto"/>
              <w:bottom w:val="single" w:sz="4" w:space="0" w:color="auto"/>
              <w:right w:val="single" w:sz="4" w:space="0" w:color="auto"/>
            </w:tcBorders>
            <w:vAlign w:val="center"/>
          </w:tcPr>
          <w:p w14:paraId="695EDFD6"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Transporte de mineral y estériles</w:t>
            </w:r>
          </w:p>
        </w:tc>
        <w:tc>
          <w:tcPr>
            <w:tcW w:w="6626" w:type="dxa"/>
            <w:tcBorders>
              <w:top w:val="single" w:sz="4" w:space="0" w:color="auto"/>
              <w:left w:val="single" w:sz="4" w:space="0" w:color="auto"/>
              <w:bottom w:val="single" w:sz="4" w:space="0" w:color="auto"/>
              <w:right w:val="single" w:sz="4" w:space="0" w:color="auto"/>
            </w:tcBorders>
            <w:vAlign w:val="center"/>
          </w:tcPr>
          <w:p w14:paraId="77BE0D73" w14:textId="77777777" w:rsidR="00502DBA" w:rsidRPr="00BC37E3" w:rsidRDefault="00502DBA" w:rsidP="0007314C">
            <w:pPr>
              <w:spacing w:after="0" w:line="276" w:lineRule="auto"/>
              <w:rPr>
                <w:rFonts w:cs="Arial"/>
                <w:sz w:val="18"/>
                <w:szCs w:val="18"/>
                <w:lang w:val="es-CO"/>
              </w:rPr>
            </w:pPr>
            <w:r w:rsidRPr="00BC37E3">
              <w:rPr>
                <w:rFonts w:cs="Arial"/>
                <w:b/>
                <w:bCs/>
                <w:sz w:val="18"/>
                <w:szCs w:val="18"/>
                <w:lang w:val="es-CO"/>
              </w:rPr>
              <w:t>SI (Reducción).</w:t>
            </w:r>
            <w:r w:rsidRPr="00BC37E3">
              <w:rPr>
                <w:rFonts w:cs="Arial"/>
                <w:sz w:val="18"/>
                <w:szCs w:val="18"/>
                <w:lang w:val="es-CO"/>
              </w:rPr>
              <w:t xml:space="preserve"> Se puede a través de implementación de tecnología y el uso de elementos que eviten el tránsito de maquinaria que genera emisiones, p. ej. transportar el mineral y el estéril a través de bandas que trabajen con energía eléctrica. </w:t>
            </w:r>
          </w:p>
        </w:tc>
      </w:tr>
      <w:tr w:rsidR="00502DBA" w:rsidRPr="00BC37E3" w14:paraId="69E9794C" w14:textId="77777777" w:rsidTr="007B7BEC">
        <w:trPr>
          <w:trHeight w:val="20"/>
          <w:jc w:val="center"/>
        </w:trPr>
        <w:tc>
          <w:tcPr>
            <w:tcW w:w="3434" w:type="dxa"/>
            <w:gridSpan w:val="2"/>
            <w:tcBorders>
              <w:top w:val="single" w:sz="4" w:space="0" w:color="auto"/>
              <w:left w:val="single" w:sz="4" w:space="0" w:color="auto"/>
              <w:bottom w:val="single" w:sz="4" w:space="0" w:color="auto"/>
              <w:right w:val="single" w:sz="4" w:space="0" w:color="auto"/>
            </w:tcBorders>
            <w:vAlign w:val="center"/>
          </w:tcPr>
          <w:p w14:paraId="76964BF6"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Entrega de mineral al proceso de beneficio</w:t>
            </w:r>
          </w:p>
        </w:tc>
        <w:tc>
          <w:tcPr>
            <w:tcW w:w="6626" w:type="dxa"/>
            <w:tcBorders>
              <w:top w:val="single" w:sz="4" w:space="0" w:color="auto"/>
              <w:left w:val="single" w:sz="4" w:space="0" w:color="auto"/>
              <w:bottom w:val="single" w:sz="4" w:space="0" w:color="auto"/>
              <w:right w:val="single" w:sz="4" w:space="0" w:color="auto"/>
            </w:tcBorders>
            <w:vAlign w:val="center"/>
          </w:tcPr>
          <w:p w14:paraId="7EED1FCA" w14:textId="77777777" w:rsidR="00502DBA" w:rsidRPr="00BC37E3" w:rsidRDefault="00502DBA" w:rsidP="0007314C">
            <w:pPr>
              <w:spacing w:after="0" w:line="276" w:lineRule="auto"/>
              <w:rPr>
                <w:rFonts w:cs="Arial"/>
                <w:sz w:val="18"/>
                <w:szCs w:val="18"/>
                <w:lang w:val="es-CO"/>
              </w:rPr>
            </w:pPr>
            <w:r w:rsidRPr="00BC37E3">
              <w:rPr>
                <w:rFonts w:cs="Arial"/>
                <w:b/>
                <w:bCs/>
                <w:sz w:val="18"/>
                <w:szCs w:val="18"/>
                <w:lang w:val="es-CO"/>
              </w:rPr>
              <w:t>SI (Reducción).</w:t>
            </w:r>
            <w:r w:rsidRPr="00BC37E3">
              <w:rPr>
                <w:rFonts w:cs="Arial"/>
                <w:sz w:val="18"/>
                <w:szCs w:val="18"/>
                <w:lang w:val="es-CO"/>
              </w:rPr>
              <w:t xml:space="preserve"> A través de uso de tecnologías innovadoras, p. ej. generar la entrega por medio de mecanismos que eviten el uso de combustibles fósiles y se haga por medio de montajes que funcionen con energías renovables no convencionales</w:t>
            </w:r>
            <w:r w:rsidRPr="00BC37E3">
              <w:rPr>
                <w:rFonts w:cs="Arial"/>
                <w:sz w:val="18"/>
                <w:szCs w:val="18"/>
                <w:lang w:val="es-CO"/>
              </w:rPr>
              <w:footnoteReference w:id="121"/>
            </w:r>
            <w:r w:rsidRPr="00BC37E3">
              <w:rPr>
                <w:rFonts w:cs="Arial"/>
                <w:sz w:val="18"/>
                <w:szCs w:val="18"/>
                <w:lang w:val="es-CO"/>
              </w:rPr>
              <w:t xml:space="preserve">. </w:t>
            </w:r>
          </w:p>
        </w:tc>
      </w:tr>
      <w:tr w:rsidR="00502DBA" w:rsidRPr="00BC37E3" w14:paraId="438A970E" w14:textId="77777777" w:rsidTr="007B7BEC">
        <w:trPr>
          <w:trHeight w:val="20"/>
          <w:jc w:val="center"/>
        </w:trPr>
        <w:tc>
          <w:tcPr>
            <w:tcW w:w="3434" w:type="dxa"/>
            <w:gridSpan w:val="2"/>
            <w:tcBorders>
              <w:top w:val="single" w:sz="4" w:space="0" w:color="auto"/>
              <w:left w:val="single" w:sz="4" w:space="0" w:color="auto"/>
              <w:bottom w:val="single" w:sz="4" w:space="0" w:color="auto"/>
              <w:right w:val="single" w:sz="4" w:space="0" w:color="auto"/>
            </w:tcBorders>
            <w:vAlign w:val="center"/>
          </w:tcPr>
          <w:p w14:paraId="3CDF4E9F"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Disposición temporal o final de estériles</w:t>
            </w:r>
          </w:p>
        </w:tc>
        <w:tc>
          <w:tcPr>
            <w:tcW w:w="6626" w:type="dxa"/>
            <w:tcBorders>
              <w:top w:val="single" w:sz="4" w:space="0" w:color="auto"/>
              <w:left w:val="single" w:sz="4" w:space="0" w:color="auto"/>
              <w:bottom w:val="single" w:sz="4" w:space="0" w:color="auto"/>
              <w:right w:val="single" w:sz="4" w:space="0" w:color="auto"/>
            </w:tcBorders>
            <w:vAlign w:val="center"/>
          </w:tcPr>
          <w:p w14:paraId="5DD806D2" w14:textId="77777777" w:rsidR="00502DBA" w:rsidRPr="00BC37E3" w:rsidRDefault="00502DBA" w:rsidP="0007314C">
            <w:pPr>
              <w:spacing w:after="0" w:line="276" w:lineRule="auto"/>
              <w:rPr>
                <w:rFonts w:cs="Arial"/>
                <w:sz w:val="18"/>
                <w:szCs w:val="18"/>
                <w:lang w:val="es-CO"/>
              </w:rPr>
            </w:pPr>
            <w:r w:rsidRPr="00BC37E3">
              <w:rPr>
                <w:rFonts w:cs="Arial"/>
                <w:b/>
                <w:bCs/>
                <w:sz w:val="18"/>
                <w:szCs w:val="18"/>
                <w:lang w:val="es-CO"/>
              </w:rPr>
              <w:t>SI (Reducción- Reúso- Reciclaje).</w:t>
            </w:r>
            <w:r w:rsidRPr="00BC37E3">
              <w:rPr>
                <w:rFonts w:cs="Arial"/>
                <w:sz w:val="18"/>
                <w:szCs w:val="18"/>
                <w:lang w:val="es-CO"/>
              </w:rPr>
              <w:t xml:space="preserve"> Reducir la disposición de estériles a través de la posibilidad de su reúso en la disposición en sitios de reconformación geomorfológica que vayan en línea con el plan de cierre y/o de reciclaje como materia prima en otro proceso productivo. </w:t>
            </w:r>
          </w:p>
        </w:tc>
      </w:tr>
      <w:tr w:rsidR="00502DBA" w:rsidRPr="00BC37E3" w14:paraId="16D59F8E" w14:textId="77777777" w:rsidTr="007B7BEC">
        <w:trPr>
          <w:trHeight w:val="20"/>
          <w:jc w:val="center"/>
        </w:trPr>
        <w:tc>
          <w:tcPr>
            <w:tcW w:w="1564" w:type="dxa"/>
            <w:vMerge w:val="restart"/>
            <w:tcBorders>
              <w:top w:val="single" w:sz="4" w:space="0" w:color="auto"/>
              <w:left w:val="single" w:sz="4" w:space="0" w:color="auto"/>
              <w:bottom w:val="single" w:sz="4" w:space="0" w:color="auto"/>
              <w:right w:val="single" w:sz="4" w:space="0" w:color="auto"/>
            </w:tcBorders>
            <w:vAlign w:val="center"/>
          </w:tcPr>
          <w:p w14:paraId="36D1DC16"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Actividades de soporte a la explotación</w:t>
            </w:r>
          </w:p>
        </w:tc>
        <w:tc>
          <w:tcPr>
            <w:tcW w:w="1870" w:type="dxa"/>
            <w:tcBorders>
              <w:top w:val="single" w:sz="4" w:space="0" w:color="auto"/>
              <w:left w:val="single" w:sz="4" w:space="0" w:color="auto"/>
              <w:bottom w:val="single" w:sz="4" w:space="0" w:color="auto"/>
              <w:right w:val="single" w:sz="4" w:space="0" w:color="auto"/>
            </w:tcBorders>
            <w:vAlign w:val="center"/>
          </w:tcPr>
          <w:p w14:paraId="2BF51654"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Laboratorio</w:t>
            </w:r>
          </w:p>
        </w:tc>
        <w:tc>
          <w:tcPr>
            <w:tcW w:w="6626" w:type="dxa"/>
            <w:tcBorders>
              <w:top w:val="single" w:sz="4" w:space="0" w:color="auto"/>
              <w:left w:val="single" w:sz="4" w:space="0" w:color="auto"/>
              <w:bottom w:val="single" w:sz="4" w:space="0" w:color="auto"/>
              <w:right w:val="single" w:sz="4" w:space="0" w:color="auto"/>
            </w:tcBorders>
            <w:vAlign w:val="center"/>
          </w:tcPr>
          <w:p w14:paraId="7466624A" w14:textId="77777777" w:rsidR="00502DBA" w:rsidRPr="00BC37E3" w:rsidRDefault="00502DBA" w:rsidP="0007314C">
            <w:pPr>
              <w:spacing w:after="0" w:line="276" w:lineRule="auto"/>
              <w:rPr>
                <w:rFonts w:cs="Arial"/>
                <w:b/>
                <w:bCs/>
                <w:sz w:val="18"/>
                <w:szCs w:val="18"/>
                <w:lang w:val="es-CO"/>
              </w:rPr>
            </w:pPr>
            <w:r w:rsidRPr="00BC37E3">
              <w:rPr>
                <w:rFonts w:cs="Arial"/>
                <w:b/>
                <w:bCs/>
                <w:sz w:val="18"/>
                <w:szCs w:val="18"/>
                <w:lang w:val="es-CO"/>
              </w:rPr>
              <w:t xml:space="preserve">SI (Reciclaje). </w:t>
            </w:r>
            <w:r w:rsidRPr="00BC37E3">
              <w:rPr>
                <w:rFonts w:cs="Arial"/>
                <w:sz w:val="18"/>
                <w:szCs w:val="18"/>
                <w:lang w:val="es-CO"/>
              </w:rPr>
              <w:t>Gestión de residuos generados del análisis de los minerales provenientes de la mina y/o molinos y pruebas metalúrgicas (p.ej. escorias para hacer concretos de las obras civiles al interior de la mina)</w:t>
            </w:r>
          </w:p>
        </w:tc>
      </w:tr>
      <w:tr w:rsidR="00502DBA" w:rsidRPr="00BC37E3" w14:paraId="71112F84" w14:textId="77777777" w:rsidTr="007B7BEC">
        <w:trPr>
          <w:trHeight w:val="20"/>
          <w:jc w:val="center"/>
        </w:trPr>
        <w:tc>
          <w:tcPr>
            <w:tcW w:w="1564" w:type="dxa"/>
            <w:vMerge/>
            <w:tcBorders>
              <w:top w:val="single" w:sz="4" w:space="0" w:color="auto"/>
              <w:left w:val="single" w:sz="4" w:space="0" w:color="auto"/>
              <w:bottom w:val="single" w:sz="4" w:space="0" w:color="auto"/>
              <w:right w:val="single" w:sz="4" w:space="0" w:color="auto"/>
            </w:tcBorders>
            <w:vAlign w:val="center"/>
          </w:tcPr>
          <w:p w14:paraId="1C56C901" w14:textId="77777777" w:rsidR="00502DBA" w:rsidRPr="00BC37E3" w:rsidRDefault="00502DBA" w:rsidP="0007314C">
            <w:pPr>
              <w:spacing w:after="0" w:line="276" w:lineRule="auto"/>
              <w:jc w:val="center"/>
              <w:rPr>
                <w:rFonts w:cs="Arial"/>
                <w:b/>
                <w:bCs/>
                <w:sz w:val="18"/>
                <w:szCs w:val="18"/>
                <w:lang w:val="es-CO"/>
              </w:rPr>
            </w:pPr>
          </w:p>
        </w:tc>
        <w:tc>
          <w:tcPr>
            <w:tcW w:w="1870" w:type="dxa"/>
            <w:tcBorders>
              <w:top w:val="single" w:sz="4" w:space="0" w:color="auto"/>
              <w:left w:val="single" w:sz="4" w:space="0" w:color="auto"/>
              <w:bottom w:val="single" w:sz="4" w:space="0" w:color="auto"/>
              <w:right w:val="single" w:sz="4" w:space="0" w:color="auto"/>
            </w:tcBorders>
            <w:vAlign w:val="center"/>
          </w:tcPr>
          <w:p w14:paraId="4869EA9A"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Red eléctrica</w:t>
            </w:r>
          </w:p>
        </w:tc>
        <w:tc>
          <w:tcPr>
            <w:tcW w:w="6626" w:type="dxa"/>
            <w:tcBorders>
              <w:top w:val="single" w:sz="4" w:space="0" w:color="auto"/>
              <w:left w:val="single" w:sz="4" w:space="0" w:color="auto"/>
              <w:bottom w:val="single" w:sz="4" w:space="0" w:color="auto"/>
              <w:right w:val="single" w:sz="4" w:space="0" w:color="auto"/>
            </w:tcBorders>
            <w:vAlign w:val="center"/>
          </w:tcPr>
          <w:p w14:paraId="2259FB7A" w14:textId="77777777" w:rsidR="00502DBA" w:rsidRPr="00BC37E3" w:rsidRDefault="00502DBA" w:rsidP="0007314C">
            <w:pPr>
              <w:spacing w:after="0" w:line="276" w:lineRule="auto"/>
              <w:rPr>
                <w:rFonts w:cs="Arial"/>
                <w:sz w:val="18"/>
                <w:szCs w:val="18"/>
                <w:lang w:val="es-CO"/>
              </w:rPr>
            </w:pPr>
            <w:r w:rsidRPr="00BC37E3">
              <w:rPr>
                <w:rFonts w:cs="Arial"/>
                <w:b/>
                <w:bCs/>
                <w:sz w:val="18"/>
                <w:szCs w:val="18"/>
                <w:lang w:val="es-CO"/>
              </w:rPr>
              <w:t xml:space="preserve">SI (Reciclaje). </w:t>
            </w:r>
            <w:r w:rsidRPr="00BC37E3">
              <w:rPr>
                <w:rFonts w:cs="Arial"/>
                <w:sz w:val="18"/>
                <w:szCs w:val="18"/>
                <w:lang w:val="es-CO"/>
              </w:rPr>
              <w:t>Gestión de residuos generados al momento de cambio de elementos de la red eléctrica tales como RAEE (p.ej. transformadores, bancos de condensadores)</w:t>
            </w:r>
          </w:p>
        </w:tc>
      </w:tr>
      <w:tr w:rsidR="00502DBA" w:rsidRPr="00BC37E3" w14:paraId="46EBBD62" w14:textId="77777777" w:rsidTr="007B7BEC">
        <w:trPr>
          <w:trHeight w:val="20"/>
          <w:jc w:val="center"/>
        </w:trPr>
        <w:tc>
          <w:tcPr>
            <w:tcW w:w="1564" w:type="dxa"/>
            <w:vMerge/>
            <w:tcBorders>
              <w:top w:val="single" w:sz="4" w:space="0" w:color="auto"/>
              <w:left w:val="single" w:sz="4" w:space="0" w:color="auto"/>
              <w:bottom w:val="single" w:sz="4" w:space="0" w:color="auto"/>
              <w:right w:val="single" w:sz="4" w:space="0" w:color="auto"/>
            </w:tcBorders>
            <w:vAlign w:val="center"/>
          </w:tcPr>
          <w:p w14:paraId="3B58BDA2" w14:textId="77777777" w:rsidR="00502DBA" w:rsidRPr="00BC37E3" w:rsidRDefault="00502DBA" w:rsidP="0007314C">
            <w:pPr>
              <w:spacing w:after="0" w:line="276" w:lineRule="auto"/>
              <w:jc w:val="center"/>
              <w:rPr>
                <w:rFonts w:cs="Arial"/>
                <w:b/>
                <w:bCs/>
                <w:sz w:val="18"/>
                <w:szCs w:val="18"/>
                <w:lang w:val="es-CO"/>
              </w:rPr>
            </w:pPr>
          </w:p>
        </w:tc>
        <w:tc>
          <w:tcPr>
            <w:tcW w:w="1870" w:type="dxa"/>
            <w:tcBorders>
              <w:top w:val="single" w:sz="4" w:space="0" w:color="auto"/>
              <w:left w:val="single" w:sz="4" w:space="0" w:color="auto"/>
              <w:bottom w:val="single" w:sz="4" w:space="0" w:color="auto"/>
              <w:right w:val="single" w:sz="4" w:space="0" w:color="auto"/>
            </w:tcBorders>
            <w:vAlign w:val="center"/>
          </w:tcPr>
          <w:p w14:paraId="566FD23B"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Red de bombeo</w:t>
            </w:r>
          </w:p>
        </w:tc>
        <w:tc>
          <w:tcPr>
            <w:tcW w:w="6626" w:type="dxa"/>
            <w:tcBorders>
              <w:top w:val="single" w:sz="4" w:space="0" w:color="auto"/>
              <w:left w:val="single" w:sz="4" w:space="0" w:color="auto"/>
              <w:bottom w:val="single" w:sz="4" w:space="0" w:color="auto"/>
              <w:right w:val="single" w:sz="4" w:space="0" w:color="auto"/>
            </w:tcBorders>
            <w:vAlign w:val="center"/>
          </w:tcPr>
          <w:p w14:paraId="1AE10E3B" w14:textId="77777777" w:rsidR="00502DBA" w:rsidRPr="00BC37E3" w:rsidRDefault="00502DBA" w:rsidP="0007314C">
            <w:pPr>
              <w:spacing w:after="0" w:line="276" w:lineRule="auto"/>
              <w:rPr>
                <w:rFonts w:cs="Arial"/>
                <w:sz w:val="18"/>
                <w:szCs w:val="18"/>
                <w:lang w:val="es-CO"/>
              </w:rPr>
            </w:pPr>
            <w:r w:rsidRPr="00BC37E3">
              <w:rPr>
                <w:rFonts w:cs="Arial"/>
                <w:b/>
                <w:bCs/>
                <w:sz w:val="18"/>
                <w:szCs w:val="18"/>
                <w:lang w:val="es-CO"/>
              </w:rPr>
              <w:t xml:space="preserve">SI (Reúso). </w:t>
            </w:r>
            <w:r w:rsidRPr="00BC37E3">
              <w:rPr>
                <w:rFonts w:cs="Arial"/>
                <w:sz w:val="18"/>
                <w:szCs w:val="18"/>
                <w:lang w:val="es-CO"/>
              </w:rPr>
              <w:t>Gestión de residuos generados al momento de cambio de elementos de la red de bombeo (p.ej. bombas, motores, tuberías)</w:t>
            </w:r>
          </w:p>
        </w:tc>
      </w:tr>
      <w:tr w:rsidR="00502DBA" w:rsidRPr="00BC37E3" w14:paraId="14D01C24" w14:textId="77777777" w:rsidTr="007B7BEC">
        <w:trPr>
          <w:trHeight w:val="20"/>
          <w:jc w:val="center"/>
        </w:trPr>
        <w:tc>
          <w:tcPr>
            <w:tcW w:w="1564" w:type="dxa"/>
            <w:vMerge/>
            <w:tcBorders>
              <w:top w:val="single" w:sz="4" w:space="0" w:color="auto"/>
              <w:left w:val="single" w:sz="4" w:space="0" w:color="auto"/>
              <w:bottom w:val="single" w:sz="4" w:space="0" w:color="auto"/>
              <w:right w:val="single" w:sz="4" w:space="0" w:color="auto"/>
            </w:tcBorders>
            <w:vAlign w:val="center"/>
          </w:tcPr>
          <w:p w14:paraId="5CCD2B2C" w14:textId="77777777" w:rsidR="00502DBA" w:rsidRPr="00BC37E3" w:rsidRDefault="00502DBA" w:rsidP="0007314C">
            <w:pPr>
              <w:spacing w:after="0" w:line="276" w:lineRule="auto"/>
              <w:jc w:val="center"/>
              <w:rPr>
                <w:rFonts w:cs="Arial"/>
                <w:b/>
                <w:bCs/>
                <w:sz w:val="18"/>
                <w:szCs w:val="18"/>
                <w:lang w:val="es-CO"/>
              </w:rPr>
            </w:pPr>
          </w:p>
        </w:tc>
        <w:tc>
          <w:tcPr>
            <w:tcW w:w="1870" w:type="dxa"/>
            <w:tcBorders>
              <w:top w:val="single" w:sz="4" w:space="0" w:color="auto"/>
              <w:left w:val="single" w:sz="4" w:space="0" w:color="auto"/>
              <w:bottom w:val="single" w:sz="4" w:space="0" w:color="auto"/>
              <w:right w:val="single" w:sz="4" w:space="0" w:color="auto"/>
            </w:tcBorders>
            <w:vAlign w:val="center"/>
          </w:tcPr>
          <w:p w14:paraId="45FE1744"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Red de aire comprimido - ventilación</w:t>
            </w:r>
          </w:p>
        </w:tc>
        <w:tc>
          <w:tcPr>
            <w:tcW w:w="6626" w:type="dxa"/>
            <w:tcBorders>
              <w:top w:val="single" w:sz="4" w:space="0" w:color="auto"/>
              <w:left w:val="single" w:sz="4" w:space="0" w:color="auto"/>
              <w:bottom w:val="single" w:sz="4" w:space="0" w:color="auto"/>
              <w:right w:val="single" w:sz="4" w:space="0" w:color="auto"/>
            </w:tcBorders>
            <w:vAlign w:val="center"/>
          </w:tcPr>
          <w:p w14:paraId="3FCF7534" w14:textId="77777777" w:rsidR="00502DBA" w:rsidRPr="00BC37E3" w:rsidRDefault="00502DBA" w:rsidP="0007314C">
            <w:pPr>
              <w:spacing w:after="0" w:line="276" w:lineRule="auto"/>
              <w:rPr>
                <w:rFonts w:cs="Arial"/>
                <w:sz w:val="18"/>
                <w:szCs w:val="18"/>
                <w:lang w:val="es-CO"/>
              </w:rPr>
            </w:pPr>
            <w:r w:rsidRPr="00BC37E3">
              <w:rPr>
                <w:rFonts w:cs="Arial"/>
                <w:b/>
                <w:bCs/>
                <w:sz w:val="18"/>
                <w:szCs w:val="18"/>
                <w:lang w:val="es-CO"/>
              </w:rPr>
              <w:t xml:space="preserve">SI (Reúso). </w:t>
            </w:r>
            <w:r w:rsidRPr="00BC37E3">
              <w:rPr>
                <w:rFonts w:cs="Arial"/>
                <w:sz w:val="18"/>
                <w:szCs w:val="18"/>
                <w:lang w:val="es-CO"/>
              </w:rPr>
              <w:t>Gestión de residuos generados al momento de cambio de elementos de la red de aire comprimido (p.ej. ventiladores, motores, tuberías)</w:t>
            </w:r>
          </w:p>
        </w:tc>
      </w:tr>
      <w:tr w:rsidR="00502DBA" w:rsidRPr="00BC37E3" w14:paraId="29E5AA23" w14:textId="77777777" w:rsidTr="007B7BEC">
        <w:trPr>
          <w:trHeight w:val="20"/>
          <w:jc w:val="center"/>
        </w:trPr>
        <w:tc>
          <w:tcPr>
            <w:tcW w:w="1564" w:type="dxa"/>
            <w:vMerge/>
            <w:tcBorders>
              <w:top w:val="single" w:sz="4" w:space="0" w:color="auto"/>
              <w:left w:val="single" w:sz="4" w:space="0" w:color="auto"/>
              <w:bottom w:val="single" w:sz="4" w:space="0" w:color="auto"/>
              <w:right w:val="single" w:sz="4" w:space="0" w:color="auto"/>
            </w:tcBorders>
            <w:vAlign w:val="center"/>
          </w:tcPr>
          <w:p w14:paraId="0ED4592A" w14:textId="77777777" w:rsidR="00502DBA" w:rsidRPr="00BC37E3" w:rsidRDefault="00502DBA" w:rsidP="0007314C">
            <w:pPr>
              <w:spacing w:after="0" w:line="276" w:lineRule="auto"/>
              <w:jc w:val="center"/>
              <w:rPr>
                <w:rFonts w:cs="Arial"/>
                <w:b/>
                <w:bCs/>
                <w:sz w:val="18"/>
                <w:szCs w:val="18"/>
                <w:lang w:val="es-CO"/>
              </w:rPr>
            </w:pPr>
          </w:p>
        </w:tc>
        <w:tc>
          <w:tcPr>
            <w:tcW w:w="1870" w:type="dxa"/>
            <w:tcBorders>
              <w:top w:val="single" w:sz="4" w:space="0" w:color="auto"/>
              <w:left w:val="single" w:sz="4" w:space="0" w:color="auto"/>
              <w:bottom w:val="single" w:sz="4" w:space="0" w:color="auto"/>
              <w:right w:val="single" w:sz="4" w:space="0" w:color="auto"/>
            </w:tcBorders>
            <w:vAlign w:val="center"/>
          </w:tcPr>
          <w:p w14:paraId="036D49B2"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Sostenimiento</w:t>
            </w:r>
          </w:p>
        </w:tc>
        <w:tc>
          <w:tcPr>
            <w:tcW w:w="6626" w:type="dxa"/>
            <w:tcBorders>
              <w:top w:val="single" w:sz="4" w:space="0" w:color="auto"/>
              <w:left w:val="single" w:sz="4" w:space="0" w:color="auto"/>
              <w:bottom w:val="single" w:sz="4" w:space="0" w:color="auto"/>
              <w:right w:val="single" w:sz="4" w:space="0" w:color="auto"/>
            </w:tcBorders>
            <w:vAlign w:val="center"/>
          </w:tcPr>
          <w:p w14:paraId="12B0F64D" w14:textId="77777777" w:rsidR="00502DBA" w:rsidRPr="00BC37E3" w:rsidRDefault="00502DBA" w:rsidP="0007314C">
            <w:pPr>
              <w:spacing w:after="0" w:line="276" w:lineRule="auto"/>
              <w:rPr>
                <w:rFonts w:cs="Arial"/>
                <w:sz w:val="18"/>
                <w:szCs w:val="18"/>
                <w:lang w:val="es-CO"/>
              </w:rPr>
            </w:pPr>
            <w:r w:rsidRPr="00BC37E3">
              <w:rPr>
                <w:rFonts w:cs="Arial"/>
                <w:b/>
                <w:bCs/>
                <w:sz w:val="18"/>
                <w:szCs w:val="18"/>
                <w:lang w:val="es-CO"/>
              </w:rPr>
              <w:t xml:space="preserve">SI (Reúso- Reciclaje). </w:t>
            </w:r>
            <w:r w:rsidRPr="00BC37E3">
              <w:rPr>
                <w:rFonts w:cs="Arial"/>
                <w:sz w:val="18"/>
                <w:szCs w:val="18"/>
                <w:lang w:val="es-CO"/>
              </w:rPr>
              <w:t>Gestión de residuos generados al momento de cambio de elementos de sostenimiento (arcos de acero, pernos, mallas, perfiles, madera en el caso del sostenimiento con puertas)</w:t>
            </w:r>
          </w:p>
        </w:tc>
      </w:tr>
      <w:tr w:rsidR="00502DBA" w:rsidRPr="00BC37E3" w14:paraId="24E02536" w14:textId="77777777" w:rsidTr="007B7BEC">
        <w:trPr>
          <w:trHeight w:val="20"/>
          <w:jc w:val="center"/>
        </w:trPr>
        <w:tc>
          <w:tcPr>
            <w:tcW w:w="3434" w:type="dxa"/>
            <w:gridSpan w:val="2"/>
            <w:tcBorders>
              <w:top w:val="single" w:sz="4" w:space="0" w:color="auto"/>
              <w:left w:val="single" w:sz="4" w:space="0" w:color="auto"/>
              <w:bottom w:val="single" w:sz="4" w:space="0" w:color="auto"/>
              <w:right w:val="single" w:sz="4" w:space="0" w:color="auto"/>
            </w:tcBorders>
            <w:vAlign w:val="center"/>
          </w:tcPr>
          <w:p w14:paraId="6ABCC319"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Actividades de apoyo</w:t>
            </w:r>
          </w:p>
          <w:p w14:paraId="669593BC" w14:textId="77777777" w:rsidR="00502DBA" w:rsidRPr="00BC37E3" w:rsidRDefault="00502DBA" w:rsidP="0007314C">
            <w:pPr>
              <w:spacing w:after="0" w:line="276" w:lineRule="auto"/>
              <w:jc w:val="center"/>
              <w:rPr>
                <w:rFonts w:cs="Arial"/>
                <w:b/>
                <w:color w:val="000000" w:themeColor="text1"/>
                <w:sz w:val="18"/>
                <w:szCs w:val="18"/>
                <w:lang w:val="es-CO"/>
              </w:rPr>
            </w:pPr>
          </w:p>
          <w:p w14:paraId="13518497" w14:textId="77777777" w:rsidR="00502DBA" w:rsidRPr="00BC37E3" w:rsidRDefault="00502DBA" w:rsidP="0007314C">
            <w:pPr>
              <w:spacing w:after="0" w:line="276" w:lineRule="auto"/>
              <w:jc w:val="center"/>
              <w:rPr>
                <w:rFonts w:cs="Arial"/>
                <w:sz w:val="18"/>
                <w:szCs w:val="18"/>
                <w:lang w:val="es-CO"/>
              </w:rPr>
            </w:pPr>
            <w:r w:rsidRPr="00BC37E3">
              <w:rPr>
                <w:rFonts w:cs="Arial"/>
                <w:sz w:val="18"/>
                <w:szCs w:val="18"/>
                <w:lang w:val="es-CO"/>
              </w:rPr>
              <w:t>Funcionamiento de instalaciones administrativas</w:t>
            </w:r>
          </w:p>
          <w:p w14:paraId="395860E9" w14:textId="77777777" w:rsidR="00502DBA" w:rsidRPr="00BC37E3" w:rsidRDefault="00502DBA" w:rsidP="0007314C">
            <w:pPr>
              <w:spacing w:after="0" w:line="276" w:lineRule="auto"/>
              <w:jc w:val="center"/>
              <w:rPr>
                <w:rFonts w:cs="Arial"/>
                <w:sz w:val="18"/>
                <w:szCs w:val="18"/>
                <w:lang w:val="es-CO"/>
              </w:rPr>
            </w:pPr>
          </w:p>
          <w:p w14:paraId="0E8A8C23" w14:textId="77777777" w:rsidR="00502DBA" w:rsidRPr="00BC37E3" w:rsidRDefault="00502DBA" w:rsidP="0007314C">
            <w:pPr>
              <w:spacing w:after="0" w:line="276" w:lineRule="auto"/>
              <w:jc w:val="center"/>
              <w:rPr>
                <w:rFonts w:cs="Arial"/>
                <w:sz w:val="18"/>
                <w:szCs w:val="18"/>
                <w:lang w:val="es-CO"/>
              </w:rPr>
            </w:pPr>
            <w:r w:rsidRPr="00BC37E3">
              <w:rPr>
                <w:rFonts w:cs="Arial"/>
                <w:sz w:val="18"/>
                <w:szCs w:val="18"/>
                <w:lang w:val="es-CO"/>
              </w:rPr>
              <w:t>Taller de mantenimiento- Acopio de combustibles y lubricantes</w:t>
            </w:r>
          </w:p>
          <w:p w14:paraId="742EC4BF" w14:textId="77777777" w:rsidR="00502DBA" w:rsidRPr="00BC37E3" w:rsidRDefault="00502DBA" w:rsidP="0007314C">
            <w:pPr>
              <w:spacing w:after="0" w:line="276" w:lineRule="auto"/>
              <w:jc w:val="center"/>
              <w:rPr>
                <w:rFonts w:cs="Arial"/>
                <w:sz w:val="18"/>
                <w:szCs w:val="18"/>
                <w:lang w:val="es-CO"/>
              </w:rPr>
            </w:pPr>
          </w:p>
          <w:p w14:paraId="413ECFC5" w14:textId="77777777" w:rsidR="00502DBA" w:rsidRPr="00BC37E3" w:rsidRDefault="00502DBA" w:rsidP="0007314C">
            <w:pPr>
              <w:spacing w:after="0" w:line="276" w:lineRule="auto"/>
              <w:jc w:val="center"/>
              <w:rPr>
                <w:rFonts w:cs="Arial"/>
                <w:sz w:val="18"/>
                <w:szCs w:val="18"/>
                <w:lang w:val="es-CO"/>
              </w:rPr>
            </w:pPr>
            <w:r w:rsidRPr="00BC37E3">
              <w:rPr>
                <w:rFonts w:cs="Arial"/>
                <w:sz w:val="18"/>
                <w:szCs w:val="18"/>
                <w:lang w:val="es-CO"/>
              </w:rPr>
              <w:t>Casino</w:t>
            </w:r>
          </w:p>
          <w:p w14:paraId="21B58020" w14:textId="77777777" w:rsidR="00502DBA" w:rsidRPr="00BC37E3" w:rsidRDefault="00502DBA" w:rsidP="0007314C">
            <w:pPr>
              <w:spacing w:after="0" w:line="276" w:lineRule="auto"/>
              <w:jc w:val="center"/>
              <w:rPr>
                <w:rFonts w:cs="Arial"/>
                <w:sz w:val="18"/>
                <w:szCs w:val="18"/>
                <w:lang w:val="es-CO"/>
              </w:rPr>
            </w:pPr>
          </w:p>
          <w:p w14:paraId="4B011102" w14:textId="77777777" w:rsidR="00502DBA" w:rsidRPr="00BC37E3" w:rsidRDefault="00502DBA" w:rsidP="0007314C">
            <w:pPr>
              <w:spacing w:after="0" w:line="276" w:lineRule="auto"/>
              <w:jc w:val="center"/>
              <w:rPr>
                <w:rFonts w:cs="Arial"/>
                <w:sz w:val="18"/>
                <w:szCs w:val="18"/>
                <w:lang w:val="es-CO"/>
              </w:rPr>
            </w:pPr>
            <w:r w:rsidRPr="00BC37E3">
              <w:rPr>
                <w:rFonts w:cs="Arial"/>
                <w:sz w:val="18"/>
                <w:szCs w:val="18"/>
                <w:lang w:val="es-CO"/>
              </w:rPr>
              <w:t>Campamento</w:t>
            </w:r>
          </w:p>
        </w:tc>
        <w:tc>
          <w:tcPr>
            <w:tcW w:w="6626" w:type="dxa"/>
            <w:tcBorders>
              <w:top w:val="single" w:sz="4" w:space="0" w:color="auto"/>
              <w:left w:val="single" w:sz="4" w:space="0" w:color="auto"/>
              <w:bottom w:val="single" w:sz="4" w:space="0" w:color="auto"/>
              <w:right w:val="single" w:sz="4" w:space="0" w:color="auto"/>
            </w:tcBorders>
            <w:vAlign w:val="center"/>
          </w:tcPr>
          <w:p w14:paraId="02F65B36" w14:textId="77777777" w:rsidR="00502DBA" w:rsidRPr="00BC37E3" w:rsidRDefault="00502DBA" w:rsidP="0007314C">
            <w:pPr>
              <w:spacing w:after="0" w:line="276" w:lineRule="auto"/>
              <w:rPr>
                <w:rFonts w:cs="Arial"/>
                <w:b/>
                <w:bCs/>
                <w:sz w:val="18"/>
                <w:szCs w:val="18"/>
                <w:lang w:val="es-CO"/>
              </w:rPr>
            </w:pPr>
            <w:r w:rsidRPr="00BC37E3">
              <w:rPr>
                <w:rFonts w:cs="Arial"/>
                <w:b/>
                <w:bCs/>
                <w:sz w:val="18"/>
                <w:szCs w:val="18"/>
                <w:lang w:val="es-CO"/>
              </w:rPr>
              <w:t>SI (Reducción- Reúso- Reciclaje)</w:t>
            </w:r>
          </w:p>
          <w:p w14:paraId="4015E628" w14:textId="77777777" w:rsidR="00502DBA" w:rsidRPr="00BC37E3" w:rsidRDefault="00502DBA" w:rsidP="0007314C">
            <w:pPr>
              <w:spacing w:after="0" w:line="276" w:lineRule="auto"/>
              <w:rPr>
                <w:rFonts w:cs="Arial"/>
                <w:b/>
                <w:bCs/>
                <w:sz w:val="18"/>
                <w:szCs w:val="18"/>
                <w:lang w:val="es-CO"/>
              </w:rPr>
            </w:pPr>
          </w:p>
          <w:p w14:paraId="232B6793" w14:textId="77777777" w:rsidR="00502DBA" w:rsidRPr="00BC37E3" w:rsidRDefault="00502DBA" w:rsidP="0007314C">
            <w:pPr>
              <w:spacing w:after="0" w:line="276" w:lineRule="auto"/>
              <w:rPr>
                <w:rFonts w:cs="Arial"/>
                <w:sz w:val="18"/>
                <w:szCs w:val="18"/>
                <w:lang w:val="es-CO"/>
              </w:rPr>
            </w:pPr>
            <w:r w:rsidRPr="00BC37E3">
              <w:rPr>
                <w:rFonts w:cs="Arial"/>
                <w:sz w:val="18"/>
                <w:szCs w:val="18"/>
                <w:lang w:val="es-CO"/>
              </w:rPr>
              <w:t xml:space="preserve">Desarrollo de campañas para el ahorro y uso eficiente de agua y energía. </w:t>
            </w:r>
            <w:r w:rsidRPr="00BC37E3">
              <w:rPr>
                <w:rFonts w:cs="Arial"/>
                <w:b/>
                <w:bCs/>
                <w:sz w:val="18"/>
                <w:szCs w:val="18"/>
                <w:lang w:val="es-CO"/>
              </w:rPr>
              <w:t>(Reducción)</w:t>
            </w:r>
          </w:p>
          <w:p w14:paraId="5331311E" w14:textId="77777777" w:rsidR="00502DBA" w:rsidRPr="00BC37E3" w:rsidRDefault="00502DBA" w:rsidP="0007314C">
            <w:pPr>
              <w:spacing w:after="0" w:line="276" w:lineRule="auto"/>
              <w:rPr>
                <w:rFonts w:cs="Arial"/>
                <w:sz w:val="18"/>
                <w:szCs w:val="18"/>
                <w:lang w:val="es-CO"/>
              </w:rPr>
            </w:pPr>
          </w:p>
          <w:p w14:paraId="21362703" w14:textId="77777777" w:rsidR="00502DBA" w:rsidRPr="00BC37E3" w:rsidRDefault="00502DBA" w:rsidP="0007314C">
            <w:pPr>
              <w:spacing w:after="0" w:line="276" w:lineRule="auto"/>
              <w:rPr>
                <w:rFonts w:cs="Arial"/>
                <w:sz w:val="18"/>
                <w:szCs w:val="18"/>
                <w:lang w:val="es-CO"/>
              </w:rPr>
            </w:pPr>
            <w:r w:rsidRPr="00BC37E3">
              <w:rPr>
                <w:rFonts w:cs="Arial"/>
                <w:sz w:val="18"/>
                <w:szCs w:val="18"/>
                <w:lang w:val="es-CO"/>
              </w:rPr>
              <w:t xml:space="preserve">Uso de energías renovables no convencionales. </w:t>
            </w:r>
            <w:r w:rsidRPr="00BC37E3">
              <w:rPr>
                <w:rFonts w:cs="Arial"/>
                <w:b/>
                <w:bCs/>
                <w:sz w:val="18"/>
                <w:szCs w:val="18"/>
                <w:lang w:val="es-CO"/>
              </w:rPr>
              <w:t>(Reducción)</w:t>
            </w:r>
          </w:p>
          <w:p w14:paraId="35837322" w14:textId="77777777" w:rsidR="00502DBA" w:rsidRPr="00BC37E3" w:rsidRDefault="00502DBA" w:rsidP="0007314C">
            <w:pPr>
              <w:spacing w:after="0" w:line="276" w:lineRule="auto"/>
              <w:rPr>
                <w:rFonts w:cs="Arial"/>
                <w:sz w:val="18"/>
                <w:szCs w:val="18"/>
                <w:lang w:val="es-CO"/>
              </w:rPr>
            </w:pPr>
          </w:p>
          <w:p w14:paraId="0EE4BF6A" w14:textId="77777777" w:rsidR="00502DBA" w:rsidRPr="00BC37E3" w:rsidRDefault="00502DBA" w:rsidP="0007314C">
            <w:pPr>
              <w:spacing w:after="0" w:line="276" w:lineRule="auto"/>
              <w:rPr>
                <w:rFonts w:cs="Arial"/>
                <w:sz w:val="18"/>
                <w:szCs w:val="18"/>
                <w:lang w:val="es-CO"/>
              </w:rPr>
            </w:pPr>
            <w:r w:rsidRPr="00BC37E3">
              <w:rPr>
                <w:rFonts w:cs="Arial"/>
                <w:sz w:val="18"/>
                <w:szCs w:val="18"/>
                <w:lang w:val="es-CO"/>
              </w:rPr>
              <w:t xml:space="preserve">Programas de gestión integral de residuos sólidos (orgánicos, convencionales, peligrosos, especiales). </w:t>
            </w:r>
            <w:r w:rsidRPr="00BC37E3">
              <w:rPr>
                <w:rFonts w:cs="Arial"/>
                <w:b/>
                <w:bCs/>
                <w:sz w:val="18"/>
                <w:szCs w:val="18"/>
                <w:lang w:val="es-CO"/>
              </w:rPr>
              <w:t>(Reducción- Reúso- Reciclaje)</w:t>
            </w:r>
          </w:p>
          <w:p w14:paraId="788FF3BC" w14:textId="77777777" w:rsidR="00502DBA" w:rsidRPr="00BC37E3" w:rsidRDefault="00502DBA" w:rsidP="0007314C">
            <w:pPr>
              <w:spacing w:after="0" w:line="276" w:lineRule="auto"/>
              <w:rPr>
                <w:rFonts w:cs="Arial"/>
                <w:sz w:val="18"/>
                <w:szCs w:val="18"/>
                <w:lang w:val="es-CO"/>
              </w:rPr>
            </w:pPr>
          </w:p>
          <w:p w14:paraId="45867646" w14:textId="77777777" w:rsidR="00502DBA" w:rsidRPr="00BC37E3" w:rsidRDefault="00502DBA" w:rsidP="0007314C">
            <w:pPr>
              <w:spacing w:after="0" w:line="276" w:lineRule="auto"/>
              <w:rPr>
                <w:rFonts w:cs="Arial"/>
                <w:sz w:val="18"/>
                <w:szCs w:val="18"/>
                <w:lang w:val="es-CO"/>
              </w:rPr>
            </w:pPr>
            <w:r w:rsidRPr="00BC37E3">
              <w:rPr>
                <w:rFonts w:cs="Arial"/>
                <w:sz w:val="18"/>
                <w:szCs w:val="18"/>
                <w:lang w:val="es-CO"/>
              </w:rPr>
              <w:t xml:space="preserve">Evaluar la posibilidad de valorización energética de residuos- </w:t>
            </w:r>
            <w:r w:rsidRPr="00BC37E3">
              <w:rPr>
                <w:rFonts w:cs="Arial"/>
                <w:sz w:val="18"/>
                <w:szCs w:val="18"/>
                <w:u w:val="single"/>
                <w:lang w:val="es-CO"/>
              </w:rPr>
              <w:t>Combustibles derivados de residuos (CDR)</w:t>
            </w:r>
            <w:r w:rsidRPr="00BC37E3">
              <w:rPr>
                <w:rFonts w:cs="Arial"/>
                <w:sz w:val="18"/>
                <w:szCs w:val="18"/>
                <w:lang w:val="es-CO"/>
              </w:rPr>
              <w:t>. Este aprovechamiento hace referencia al uso de tecnologías para la generación de energía en forma de calor, electricidad o combustibles alternativos como biogás, a partir del tratamiento térmico o biológico de residuos</w:t>
            </w:r>
            <w:r w:rsidRPr="00A7139C">
              <w:rPr>
                <w:rFonts w:cs="Arial"/>
                <w:sz w:val="18"/>
                <w:szCs w:val="18"/>
                <w:vertAlign w:val="superscript"/>
                <w:lang w:val="es-CO"/>
              </w:rPr>
              <w:footnoteReference w:id="122"/>
            </w:r>
            <w:r w:rsidRPr="00A7139C">
              <w:rPr>
                <w:rFonts w:cs="Arial"/>
                <w:sz w:val="18"/>
                <w:szCs w:val="18"/>
                <w:vertAlign w:val="superscript"/>
                <w:lang w:val="es-CO"/>
              </w:rPr>
              <w:t>.</w:t>
            </w:r>
            <w:r w:rsidRPr="00BC37E3">
              <w:rPr>
                <w:rFonts w:cs="Arial"/>
                <w:sz w:val="18"/>
                <w:szCs w:val="18"/>
                <w:lang w:val="es-CO"/>
              </w:rPr>
              <w:t xml:space="preserve"> </w:t>
            </w:r>
            <w:r w:rsidRPr="00BC37E3">
              <w:rPr>
                <w:rFonts w:cs="Arial"/>
                <w:b/>
                <w:bCs/>
                <w:sz w:val="18"/>
                <w:szCs w:val="18"/>
                <w:lang w:val="es-CO"/>
              </w:rPr>
              <w:t>(Reciclaje)</w:t>
            </w:r>
          </w:p>
          <w:p w14:paraId="52742263" w14:textId="77777777" w:rsidR="00502DBA" w:rsidRPr="00BC37E3" w:rsidRDefault="00502DBA" w:rsidP="0007314C">
            <w:pPr>
              <w:spacing w:after="0" w:line="276" w:lineRule="auto"/>
              <w:rPr>
                <w:rFonts w:cs="Arial"/>
                <w:sz w:val="18"/>
                <w:szCs w:val="18"/>
                <w:lang w:val="es-CO"/>
              </w:rPr>
            </w:pPr>
          </w:p>
          <w:p w14:paraId="4C580A54" w14:textId="77777777" w:rsidR="00502DBA" w:rsidRPr="00BC37E3" w:rsidRDefault="00502DBA" w:rsidP="0007314C">
            <w:pPr>
              <w:spacing w:after="0" w:line="276" w:lineRule="auto"/>
              <w:rPr>
                <w:rFonts w:cs="Arial"/>
                <w:sz w:val="18"/>
                <w:szCs w:val="18"/>
                <w:lang w:val="es-CO"/>
              </w:rPr>
            </w:pPr>
            <w:r w:rsidRPr="00BC37E3">
              <w:rPr>
                <w:rFonts w:cs="Arial"/>
                <w:sz w:val="18"/>
                <w:szCs w:val="18"/>
                <w:lang w:val="es-CO"/>
              </w:rPr>
              <w:t xml:space="preserve">Campañas para reducción en el consumo de empaques y envases de un solo uso. </w:t>
            </w:r>
            <w:r w:rsidRPr="00BC37E3">
              <w:rPr>
                <w:rFonts w:cs="Arial"/>
                <w:b/>
                <w:bCs/>
                <w:sz w:val="18"/>
                <w:szCs w:val="18"/>
                <w:lang w:val="es-CO"/>
              </w:rPr>
              <w:t>(Reducción)</w:t>
            </w:r>
            <w:r w:rsidRPr="00BC37E3">
              <w:rPr>
                <w:rFonts w:cs="Arial"/>
                <w:sz w:val="18"/>
                <w:szCs w:val="18"/>
                <w:lang w:val="es-CO"/>
              </w:rPr>
              <w:t xml:space="preserve"> </w:t>
            </w:r>
          </w:p>
          <w:p w14:paraId="6891149A" w14:textId="77777777" w:rsidR="00502DBA" w:rsidRPr="00BC37E3" w:rsidRDefault="00502DBA" w:rsidP="0007314C">
            <w:pPr>
              <w:spacing w:after="0" w:line="276" w:lineRule="auto"/>
              <w:rPr>
                <w:rFonts w:cs="Arial"/>
                <w:sz w:val="18"/>
                <w:szCs w:val="18"/>
                <w:lang w:val="es-CO"/>
              </w:rPr>
            </w:pPr>
          </w:p>
          <w:p w14:paraId="20D03ADA" w14:textId="77777777" w:rsidR="00502DBA" w:rsidRPr="00BC37E3" w:rsidRDefault="00502DBA" w:rsidP="0007314C">
            <w:pPr>
              <w:spacing w:after="0" w:line="276" w:lineRule="auto"/>
              <w:rPr>
                <w:rFonts w:cs="Arial"/>
                <w:sz w:val="18"/>
                <w:szCs w:val="18"/>
                <w:lang w:val="es-CO"/>
              </w:rPr>
            </w:pPr>
            <w:r w:rsidRPr="00BC37E3">
              <w:rPr>
                <w:rFonts w:cs="Arial"/>
                <w:sz w:val="18"/>
                <w:szCs w:val="18"/>
                <w:lang w:val="es-CO"/>
              </w:rPr>
              <w:t>Programas de postconsumo: baterías plomo ácido, pilas y/o acumuladores, llantas usadas, bombillas, residuos de aparatos eléctricos y electrónicos (RAEE), envases y empaques. (</w:t>
            </w:r>
            <w:r w:rsidRPr="00BC37E3">
              <w:rPr>
                <w:rFonts w:cs="Arial"/>
                <w:b/>
                <w:bCs/>
                <w:sz w:val="18"/>
                <w:szCs w:val="18"/>
                <w:lang w:val="es-CO"/>
              </w:rPr>
              <w:t>Reúso, Reciclaje</w:t>
            </w:r>
            <w:r w:rsidRPr="00BC37E3">
              <w:rPr>
                <w:rFonts w:cs="Arial"/>
                <w:sz w:val="18"/>
                <w:szCs w:val="18"/>
                <w:lang w:val="es-CO"/>
              </w:rPr>
              <w:t>)</w:t>
            </w:r>
          </w:p>
          <w:p w14:paraId="6F6E8E0A" w14:textId="77777777" w:rsidR="00502DBA" w:rsidRPr="00BC37E3" w:rsidRDefault="00502DBA" w:rsidP="0007314C">
            <w:pPr>
              <w:spacing w:after="0" w:line="276" w:lineRule="auto"/>
              <w:rPr>
                <w:rFonts w:cs="Arial"/>
                <w:sz w:val="18"/>
                <w:szCs w:val="18"/>
                <w:lang w:val="es-CO"/>
              </w:rPr>
            </w:pPr>
          </w:p>
          <w:p w14:paraId="7F4C1575" w14:textId="77777777" w:rsidR="00502DBA" w:rsidRPr="00BC37E3" w:rsidRDefault="00502DBA" w:rsidP="0007314C">
            <w:pPr>
              <w:spacing w:after="0" w:line="276" w:lineRule="auto"/>
              <w:rPr>
                <w:rFonts w:cs="Arial"/>
                <w:sz w:val="18"/>
                <w:szCs w:val="18"/>
                <w:lang w:val="es-CO"/>
              </w:rPr>
            </w:pPr>
            <w:r w:rsidRPr="00BC37E3">
              <w:rPr>
                <w:rFonts w:cs="Arial"/>
                <w:sz w:val="18"/>
                <w:szCs w:val="18"/>
                <w:lang w:val="es-CO"/>
              </w:rPr>
              <w:t xml:space="preserve">Gestión integral de aceites usados. </w:t>
            </w:r>
            <w:r w:rsidRPr="00BC37E3">
              <w:rPr>
                <w:rFonts w:cs="Arial"/>
                <w:b/>
                <w:bCs/>
                <w:sz w:val="18"/>
                <w:szCs w:val="18"/>
                <w:lang w:val="es-CO"/>
              </w:rPr>
              <w:t>(Reducción- Reúso- Reciclaje)</w:t>
            </w:r>
          </w:p>
        </w:tc>
      </w:tr>
    </w:tbl>
    <w:p w14:paraId="577CECD0" w14:textId="77777777" w:rsidR="007B7BEC" w:rsidRPr="00BC37E3" w:rsidRDefault="007B7BEC" w:rsidP="0007314C">
      <w:pPr>
        <w:spacing w:after="0" w:line="276" w:lineRule="auto"/>
        <w:rPr>
          <w:rFonts w:cs="Arial"/>
          <w:lang w:val="es-CO"/>
        </w:rPr>
      </w:pPr>
    </w:p>
    <w:p w14:paraId="46005E43" w14:textId="06708CD2" w:rsidR="00502DBA" w:rsidRPr="00BC37E3" w:rsidRDefault="00502DBA" w:rsidP="0007314C">
      <w:pPr>
        <w:spacing w:after="0" w:line="276" w:lineRule="auto"/>
        <w:rPr>
          <w:rFonts w:cs="Arial"/>
          <w:lang w:val="es-CO"/>
        </w:rPr>
      </w:pPr>
      <w:r w:rsidRPr="00BC37E3">
        <w:rPr>
          <w:rFonts w:cs="Arial"/>
          <w:lang w:val="es-CO"/>
        </w:rPr>
        <w:t xml:space="preserve">A continuación, se listan a manera de </w:t>
      </w:r>
      <w:r w:rsidR="007B7BEC" w:rsidRPr="00BC37E3">
        <w:rPr>
          <w:rFonts w:cs="Arial"/>
          <w:lang w:val="es-CO"/>
        </w:rPr>
        <w:t>guía</w:t>
      </w:r>
      <w:r w:rsidRPr="00BC37E3">
        <w:rPr>
          <w:rFonts w:cs="Arial"/>
          <w:lang w:val="es-CO"/>
        </w:rPr>
        <w:t xml:space="preserve"> las principales actividades en las que pueden implementarse estrategias de economía circular relacionadas con los procesos de beneficio y transformación. </w:t>
      </w:r>
    </w:p>
    <w:p w14:paraId="172CFB6C" w14:textId="18D7B3D4" w:rsidR="00502DBA" w:rsidRDefault="00502DBA" w:rsidP="0007314C">
      <w:pPr>
        <w:spacing w:after="0" w:line="276" w:lineRule="auto"/>
        <w:rPr>
          <w:rFonts w:cs="Arial"/>
          <w:lang w:val="es-CO"/>
        </w:rPr>
      </w:pPr>
    </w:p>
    <w:p w14:paraId="261A9898" w14:textId="655CCB1F" w:rsidR="005D35C8" w:rsidRDefault="005D35C8" w:rsidP="0007314C">
      <w:pPr>
        <w:spacing w:after="0" w:line="276" w:lineRule="auto"/>
        <w:rPr>
          <w:rFonts w:cs="Arial"/>
          <w:lang w:val="es-CO"/>
        </w:rPr>
      </w:pPr>
    </w:p>
    <w:p w14:paraId="33E93E2D" w14:textId="77777777" w:rsidR="005D35C8" w:rsidRPr="00BC37E3" w:rsidRDefault="005D35C8" w:rsidP="0007314C">
      <w:pPr>
        <w:spacing w:after="0" w:line="276" w:lineRule="auto"/>
        <w:rPr>
          <w:rFonts w:cs="Arial"/>
          <w:lang w:val="es-CO"/>
        </w:rPr>
      </w:pPr>
    </w:p>
    <w:p w14:paraId="33B611DC" w14:textId="77777777" w:rsidR="00502DBA" w:rsidRPr="00BC37E3" w:rsidRDefault="00502DBA" w:rsidP="0007314C">
      <w:pPr>
        <w:numPr>
          <w:ilvl w:val="0"/>
          <w:numId w:val="32"/>
        </w:numPr>
        <w:spacing w:after="0" w:line="276" w:lineRule="auto"/>
        <w:rPr>
          <w:rFonts w:cs="Arial"/>
          <w:b/>
          <w:bCs/>
          <w:lang w:val="es-CO"/>
        </w:rPr>
      </w:pPr>
      <w:r w:rsidRPr="00BC37E3">
        <w:rPr>
          <w:rFonts w:cs="Arial"/>
          <w:b/>
          <w:bCs/>
          <w:lang w:val="es-CO"/>
        </w:rPr>
        <w:lastRenderedPageBreak/>
        <w:t>Actividades proceso de beneficio</w:t>
      </w:r>
    </w:p>
    <w:p w14:paraId="6AD80487" w14:textId="77777777" w:rsidR="00502DBA" w:rsidRPr="00BC37E3" w:rsidRDefault="00502DBA" w:rsidP="0007314C">
      <w:pPr>
        <w:spacing w:after="0" w:line="276" w:lineRule="auto"/>
        <w:rPr>
          <w:rFonts w:cs="Arial"/>
          <w:lang w:val="es-CO"/>
        </w:rPr>
      </w:pPr>
    </w:p>
    <w:tbl>
      <w:tblPr>
        <w:tblW w:w="89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6638"/>
      </w:tblGrid>
      <w:tr w:rsidR="00502DBA" w:rsidRPr="00BC37E3" w14:paraId="481D8CF8" w14:textId="77777777" w:rsidTr="00B23C71">
        <w:trPr>
          <w:trHeight w:val="334"/>
          <w:tblHeader/>
          <w:jc w:val="center"/>
        </w:trPr>
        <w:tc>
          <w:tcPr>
            <w:tcW w:w="2263" w:type="dxa"/>
            <w:shd w:val="clear" w:color="auto" w:fill="72C2B7"/>
            <w:vAlign w:val="center"/>
          </w:tcPr>
          <w:p w14:paraId="7C32A68D"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Actividad</w:t>
            </w:r>
          </w:p>
        </w:tc>
        <w:tc>
          <w:tcPr>
            <w:tcW w:w="6638" w:type="dxa"/>
            <w:shd w:val="clear" w:color="auto" w:fill="72C2B7"/>
            <w:vAlign w:val="center"/>
          </w:tcPr>
          <w:p w14:paraId="3E2C64A3"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bCs/>
                <w:sz w:val="18"/>
                <w:szCs w:val="18"/>
                <w:lang w:val="es-CO"/>
              </w:rPr>
              <w:t>Posibilidad de implementación de RRR</w:t>
            </w:r>
          </w:p>
        </w:tc>
      </w:tr>
      <w:tr w:rsidR="00502DBA" w:rsidRPr="00BC37E3" w14:paraId="250DA68F" w14:textId="77777777" w:rsidTr="007B7BEC">
        <w:trPr>
          <w:trHeight w:val="20"/>
          <w:jc w:val="center"/>
        </w:trPr>
        <w:tc>
          <w:tcPr>
            <w:tcW w:w="2263" w:type="dxa"/>
            <w:vAlign w:val="center"/>
          </w:tcPr>
          <w:p w14:paraId="30B5D213"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Lavado</w:t>
            </w:r>
          </w:p>
        </w:tc>
        <w:tc>
          <w:tcPr>
            <w:tcW w:w="6638" w:type="dxa"/>
            <w:vAlign w:val="center"/>
          </w:tcPr>
          <w:p w14:paraId="4A48DD6C" w14:textId="77777777" w:rsidR="00502DBA" w:rsidRPr="00BC37E3" w:rsidRDefault="00502DBA" w:rsidP="0007314C">
            <w:pPr>
              <w:spacing w:after="0" w:line="276" w:lineRule="auto"/>
              <w:rPr>
                <w:rFonts w:cs="Arial"/>
                <w:sz w:val="18"/>
                <w:szCs w:val="18"/>
                <w:lang w:val="es-CO"/>
              </w:rPr>
            </w:pPr>
            <w:r w:rsidRPr="00BC37E3">
              <w:rPr>
                <w:rFonts w:cs="Arial"/>
                <w:b/>
                <w:bCs/>
                <w:sz w:val="18"/>
                <w:szCs w:val="18"/>
                <w:lang w:val="es-CO"/>
              </w:rPr>
              <w:t xml:space="preserve">SI (Reúso). </w:t>
            </w:r>
            <w:r w:rsidRPr="00BC37E3">
              <w:rPr>
                <w:rFonts w:cs="Arial"/>
                <w:sz w:val="18"/>
                <w:szCs w:val="18"/>
                <w:lang w:val="es-CO"/>
              </w:rPr>
              <w:t>Gestión para la reutilización del agua del proceso.</w:t>
            </w:r>
          </w:p>
          <w:p w14:paraId="68634CC0" w14:textId="77777777" w:rsidR="00502DBA" w:rsidRPr="00BC37E3" w:rsidRDefault="00502DBA" w:rsidP="0007314C">
            <w:pPr>
              <w:spacing w:after="0" w:line="276" w:lineRule="auto"/>
              <w:rPr>
                <w:rFonts w:cs="Arial"/>
                <w:sz w:val="18"/>
                <w:szCs w:val="18"/>
                <w:lang w:val="es-CO"/>
              </w:rPr>
            </w:pPr>
          </w:p>
          <w:p w14:paraId="44845DC2" w14:textId="77777777" w:rsidR="00502DBA" w:rsidRPr="00BC37E3" w:rsidRDefault="00502DBA" w:rsidP="0007314C">
            <w:pPr>
              <w:spacing w:after="0" w:line="276" w:lineRule="auto"/>
              <w:rPr>
                <w:rFonts w:cs="Arial"/>
                <w:sz w:val="18"/>
                <w:szCs w:val="18"/>
                <w:lang w:val="es-CO"/>
              </w:rPr>
            </w:pPr>
            <w:r w:rsidRPr="00BC37E3">
              <w:rPr>
                <w:rFonts w:cs="Arial"/>
                <w:b/>
                <w:bCs/>
                <w:sz w:val="18"/>
                <w:szCs w:val="18"/>
                <w:lang w:val="es-CO"/>
              </w:rPr>
              <w:t xml:space="preserve">SI (Reúso). </w:t>
            </w:r>
            <w:r w:rsidRPr="00BC37E3">
              <w:rPr>
                <w:rFonts w:cs="Arial"/>
                <w:sz w:val="18"/>
                <w:szCs w:val="18"/>
                <w:lang w:val="es-CO"/>
              </w:rPr>
              <w:t>Gestión de lodos del proceso de lavado para su reutilización en el cierre del proyecto (relleno).</w:t>
            </w:r>
          </w:p>
        </w:tc>
      </w:tr>
      <w:tr w:rsidR="00502DBA" w:rsidRPr="00BC37E3" w14:paraId="7922563C" w14:textId="77777777" w:rsidTr="007B7BEC">
        <w:trPr>
          <w:trHeight w:val="20"/>
          <w:jc w:val="center"/>
        </w:trPr>
        <w:tc>
          <w:tcPr>
            <w:tcW w:w="2263" w:type="dxa"/>
            <w:vAlign w:val="center"/>
          </w:tcPr>
          <w:p w14:paraId="17BB6F94"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Conminución</w:t>
            </w:r>
          </w:p>
        </w:tc>
        <w:tc>
          <w:tcPr>
            <w:tcW w:w="6638" w:type="dxa"/>
            <w:vAlign w:val="center"/>
          </w:tcPr>
          <w:p w14:paraId="0CB43A04" w14:textId="77777777" w:rsidR="00502DBA" w:rsidRPr="00BC37E3" w:rsidRDefault="00502DBA" w:rsidP="0007314C">
            <w:pPr>
              <w:spacing w:after="0" w:line="276" w:lineRule="auto"/>
              <w:rPr>
                <w:rFonts w:cs="Arial"/>
                <w:color w:val="000000" w:themeColor="text1"/>
                <w:sz w:val="18"/>
                <w:szCs w:val="18"/>
                <w:lang w:val="es-CO"/>
              </w:rPr>
            </w:pPr>
            <w:r w:rsidRPr="00BC37E3">
              <w:rPr>
                <w:rFonts w:cs="Arial"/>
                <w:b/>
                <w:bCs/>
                <w:sz w:val="18"/>
                <w:szCs w:val="18"/>
                <w:lang w:val="es-CO"/>
              </w:rPr>
              <w:t xml:space="preserve">SI (Reúso). </w:t>
            </w:r>
            <w:r w:rsidRPr="00BC37E3">
              <w:rPr>
                <w:rFonts w:cs="Arial"/>
                <w:sz w:val="18"/>
                <w:szCs w:val="18"/>
                <w:lang w:val="es-CO"/>
              </w:rPr>
              <w:t>Gestión de los materiales que de acuerdo con su granulometría no pueden continuar en el proceso de beneficio, para su posterior uso en labores relacionadas con el plan de cierre (relleno).</w:t>
            </w:r>
          </w:p>
        </w:tc>
      </w:tr>
      <w:tr w:rsidR="00502DBA" w:rsidRPr="00BC37E3" w14:paraId="759E6E77" w14:textId="77777777" w:rsidTr="007B7BEC">
        <w:trPr>
          <w:trHeight w:val="20"/>
          <w:jc w:val="center"/>
        </w:trPr>
        <w:tc>
          <w:tcPr>
            <w:tcW w:w="2263" w:type="dxa"/>
            <w:vAlign w:val="center"/>
          </w:tcPr>
          <w:p w14:paraId="35533123"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Homogenización</w:t>
            </w:r>
          </w:p>
        </w:tc>
        <w:tc>
          <w:tcPr>
            <w:tcW w:w="6638" w:type="dxa"/>
            <w:vAlign w:val="center"/>
          </w:tcPr>
          <w:p w14:paraId="5390D093" w14:textId="77777777" w:rsidR="00502DBA" w:rsidRPr="00BC37E3" w:rsidRDefault="00502DBA" w:rsidP="0007314C">
            <w:pPr>
              <w:spacing w:after="0" w:line="276" w:lineRule="auto"/>
              <w:rPr>
                <w:rFonts w:cs="Arial"/>
                <w:b/>
                <w:bCs/>
                <w:sz w:val="18"/>
                <w:szCs w:val="18"/>
                <w:lang w:val="es-CO"/>
              </w:rPr>
            </w:pPr>
            <w:r w:rsidRPr="00BC37E3">
              <w:rPr>
                <w:rFonts w:cs="Arial"/>
                <w:b/>
                <w:bCs/>
                <w:sz w:val="18"/>
                <w:szCs w:val="18"/>
                <w:lang w:val="es-CO"/>
              </w:rPr>
              <w:t xml:space="preserve">SI (Reúso). </w:t>
            </w:r>
            <w:r w:rsidRPr="00BC37E3">
              <w:rPr>
                <w:rFonts w:cs="Arial"/>
                <w:sz w:val="18"/>
                <w:szCs w:val="18"/>
                <w:lang w:val="es-CO"/>
              </w:rPr>
              <w:t>Gestión de materiales que de acuerdo con la granulometría y diseño de los procesos siguientes en beneficio y comercialización deben descartarse (p.ej. uso en el relleno, disposición de estériles en escombrera – botadero para ejecutar el plan de cierre).</w:t>
            </w:r>
          </w:p>
        </w:tc>
      </w:tr>
      <w:tr w:rsidR="00502DBA" w:rsidRPr="00BC37E3" w14:paraId="2ED32A2E" w14:textId="77777777" w:rsidTr="007B7BEC">
        <w:trPr>
          <w:trHeight w:val="20"/>
          <w:jc w:val="center"/>
        </w:trPr>
        <w:tc>
          <w:tcPr>
            <w:tcW w:w="2263" w:type="dxa"/>
            <w:vAlign w:val="center"/>
          </w:tcPr>
          <w:p w14:paraId="5A00CDFB"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Clasificación</w:t>
            </w:r>
          </w:p>
        </w:tc>
        <w:tc>
          <w:tcPr>
            <w:tcW w:w="6638" w:type="dxa"/>
            <w:vAlign w:val="center"/>
          </w:tcPr>
          <w:p w14:paraId="6BEAEEAC" w14:textId="77777777" w:rsidR="00502DBA" w:rsidRPr="00BC37E3" w:rsidRDefault="00502DBA" w:rsidP="0007314C">
            <w:pPr>
              <w:spacing w:after="0" w:line="276" w:lineRule="auto"/>
              <w:rPr>
                <w:rFonts w:cs="Arial"/>
                <w:color w:val="000000" w:themeColor="text1"/>
                <w:sz w:val="18"/>
                <w:szCs w:val="18"/>
                <w:lang w:val="es-CO"/>
              </w:rPr>
            </w:pPr>
            <w:r w:rsidRPr="00BC37E3">
              <w:rPr>
                <w:rFonts w:cs="Arial"/>
                <w:b/>
                <w:bCs/>
                <w:sz w:val="18"/>
                <w:szCs w:val="18"/>
                <w:lang w:val="es-CO"/>
              </w:rPr>
              <w:t xml:space="preserve">SI (Reúso). </w:t>
            </w:r>
            <w:r w:rsidRPr="00BC37E3">
              <w:rPr>
                <w:rFonts w:cs="Arial"/>
                <w:sz w:val="18"/>
                <w:szCs w:val="18"/>
                <w:lang w:val="es-CO"/>
              </w:rPr>
              <w:t>Gestión de materiales que de acuerdo con la granulometría y diseño de los procesos siguientes en beneficio y comercialización deben descartarse (p.ej. uso en el relleno, disposición de estériles en escombrera – botadero para ejecutar el plan de cierre).</w:t>
            </w:r>
          </w:p>
        </w:tc>
      </w:tr>
      <w:tr w:rsidR="00502DBA" w:rsidRPr="00BC37E3" w14:paraId="5E25891A" w14:textId="77777777" w:rsidTr="007B7BEC">
        <w:trPr>
          <w:trHeight w:val="20"/>
          <w:jc w:val="center"/>
        </w:trPr>
        <w:tc>
          <w:tcPr>
            <w:tcW w:w="2263" w:type="dxa"/>
            <w:vAlign w:val="center"/>
          </w:tcPr>
          <w:p w14:paraId="7605FD8D"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Concentración</w:t>
            </w:r>
          </w:p>
        </w:tc>
        <w:tc>
          <w:tcPr>
            <w:tcW w:w="6638" w:type="dxa"/>
            <w:vAlign w:val="center"/>
          </w:tcPr>
          <w:p w14:paraId="5EDCF811" w14:textId="77777777" w:rsidR="00502DBA" w:rsidRPr="00BC37E3" w:rsidRDefault="00502DBA" w:rsidP="0007314C">
            <w:pPr>
              <w:spacing w:after="0" w:line="276" w:lineRule="auto"/>
              <w:rPr>
                <w:rFonts w:cs="Arial"/>
                <w:color w:val="000000" w:themeColor="text1"/>
                <w:sz w:val="18"/>
                <w:szCs w:val="18"/>
                <w:lang w:val="es-CO"/>
              </w:rPr>
            </w:pPr>
            <w:r w:rsidRPr="00BC37E3">
              <w:rPr>
                <w:rFonts w:cs="Arial"/>
                <w:b/>
                <w:bCs/>
                <w:sz w:val="18"/>
                <w:szCs w:val="18"/>
                <w:lang w:val="es-CO"/>
              </w:rPr>
              <w:t xml:space="preserve">SI (Reúso). </w:t>
            </w:r>
            <w:r w:rsidRPr="00BC37E3">
              <w:rPr>
                <w:rFonts w:cs="Arial"/>
                <w:sz w:val="18"/>
                <w:szCs w:val="18"/>
                <w:lang w:val="es-CO"/>
              </w:rPr>
              <w:t>Gestión de los materiales que por sus características físicas no son concentrados (p.ej. uso en el relleno, disposición de estériles en escombrera – botadero para ejecutar el plan de cierre).</w:t>
            </w:r>
          </w:p>
        </w:tc>
      </w:tr>
    </w:tbl>
    <w:p w14:paraId="61099DFC" w14:textId="77777777" w:rsidR="00502DBA" w:rsidRPr="00BC37E3" w:rsidRDefault="00502DBA" w:rsidP="0007314C">
      <w:pPr>
        <w:spacing w:after="0" w:line="276" w:lineRule="auto"/>
        <w:rPr>
          <w:rFonts w:cs="Arial"/>
          <w:lang w:val="es-CO"/>
        </w:rPr>
      </w:pPr>
    </w:p>
    <w:p w14:paraId="48FEA9D5" w14:textId="77777777" w:rsidR="00502DBA" w:rsidRPr="00BC37E3" w:rsidRDefault="00502DBA" w:rsidP="0007314C">
      <w:pPr>
        <w:spacing w:after="0" w:line="276" w:lineRule="auto"/>
        <w:jc w:val="center"/>
        <w:rPr>
          <w:rFonts w:cs="Arial"/>
          <w:b/>
          <w:bCs/>
          <w:u w:val="single"/>
          <w:lang w:val="es-CO"/>
        </w:rPr>
      </w:pPr>
    </w:p>
    <w:p w14:paraId="6CC62FAF" w14:textId="77777777" w:rsidR="00502DBA" w:rsidRPr="00BC37E3" w:rsidRDefault="00502DBA" w:rsidP="0007314C">
      <w:pPr>
        <w:numPr>
          <w:ilvl w:val="0"/>
          <w:numId w:val="32"/>
        </w:numPr>
        <w:spacing w:after="0" w:line="276" w:lineRule="auto"/>
        <w:rPr>
          <w:rFonts w:cs="Arial"/>
          <w:b/>
          <w:bCs/>
          <w:lang w:val="es-CO"/>
        </w:rPr>
      </w:pPr>
      <w:r w:rsidRPr="00BC37E3">
        <w:rPr>
          <w:rFonts w:cs="Arial"/>
          <w:b/>
          <w:bCs/>
          <w:lang w:val="es-CO"/>
        </w:rPr>
        <w:t>Actividades proceso de transformación</w:t>
      </w:r>
    </w:p>
    <w:p w14:paraId="0A204E94" w14:textId="77777777" w:rsidR="00502DBA" w:rsidRPr="00BC37E3" w:rsidRDefault="00502DBA" w:rsidP="0007314C">
      <w:pPr>
        <w:spacing w:after="0" w:line="276" w:lineRule="auto"/>
        <w:rPr>
          <w:rFonts w:cs="Arial"/>
          <w:lang w:val="es-CO"/>
        </w:rPr>
      </w:pPr>
    </w:p>
    <w:tbl>
      <w:tblPr>
        <w:tblW w:w="88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3"/>
        <w:gridCol w:w="6518"/>
      </w:tblGrid>
      <w:tr w:rsidR="00502DBA" w:rsidRPr="00BC37E3" w14:paraId="1E3D223F" w14:textId="77777777" w:rsidTr="00B23C71">
        <w:trPr>
          <w:trHeight w:val="408"/>
          <w:tblHeader/>
          <w:jc w:val="center"/>
        </w:trPr>
        <w:tc>
          <w:tcPr>
            <w:tcW w:w="2323" w:type="dxa"/>
            <w:shd w:val="clear" w:color="auto" w:fill="72C2B7"/>
            <w:vAlign w:val="center"/>
          </w:tcPr>
          <w:p w14:paraId="14733CF0"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Actividad</w:t>
            </w:r>
          </w:p>
        </w:tc>
        <w:tc>
          <w:tcPr>
            <w:tcW w:w="6518" w:type="dxa"/>
            <w:shd w:val="clear" w:color="auto" w:fill="72C2B7"/>
            <w:vAlign w:val="center"/>
          </w:tcPr>
          <w:p w14:paraId="23F58D5E"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bCs/>
                <w:sz w:val="18"/>
                <w:szCs w:val="18"/>
                <w:lang w:val="es-CO"/>
              </w:rPr>
              <w:t>Posibilidad de implementación de RRR</w:t>
            </w:r>
          </w:p>
        </w:tc>
      </w:tr>
      <w:tr w:rsidR="00502DBA" w:rsidRPr="00BC37E3" w14:paraId="6B1CED63" w14:textId="77777777" w:rsidTr="00B23C71">
        <w:trPr>
          <w:trHeight w:val="627"/>
          <w:jc w:val="center"/>
        </w:trPr>
        <w:tc>
          <w:tcPr>
            <w:tcW w:w="2323" w:type="dxa"/>
            <w:vAlign w:val="center"/>
          </w:tcPr>
          <w:p w14:paraId="2A578F39"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Hidrometalurgia</w:t>
            </w:r>
          </w:p>
        </w:tc>
        <w:tc>
          <w:tcPr>
            <w:tcW w:w="6518" w:type="dxa"/>
            <w:vAlign w:val="center"/>
          </w:tcPr>
          <w:p w14:paraId="7C1E4A5B" w14:textId="77777777" w:rsidR="00502DBA" w:rsidRPr="00BC37E3" w:rsidRDefault="00502DBA" w:rsidP="0007314C">
            <w:pPr>
              <w:spacing w:after="0" w:line="276" w:lineRule="auto"/>
              <w:rPr>
                <w:rFonts w:cs="Arial"/>
                <w:sz w:val="18"/>
                <w:szCs w:val="18"/>
                <w:lang w:val="es-CO"/>
              </w:rPr>
            </w:pPr>
            <w:r w:rsidRPr="00BC37E3">
              <w:rPr>
                <w:rFonts w:cs="Arial"/>
                <w:b/>
                <w:bCs/>
                <w:sz w:val="18"/>
                <w:szCs w:val="18"/>
                <w:lang w:val="es-CO"/>
              </w:rPr>
              <w:t xml:space="preserve">SI (Reúso). </w:t>
            </w:r>
            <w:r w:rsidRPr="00BC37E3">
              <w:rPr>
                <w:rFonts w:cs="Arial"/>
                <w:sz w:val="18"/>
                <w:szCs w:val="18"/>
                <w:lang w:val="es-CO"/>
              </w:rPr>
              <w:t>Gestión para la reutilización del agua del proceso.</w:t>
            </w:r>
          </w:p>
          <w:p w14:paraId="31177E4B" w14:textId="77777777" w:rsidR="00502DBA" w:rsidRPr="00BC37E3" w:rsidRDefault="00502DBA" w:rsidP="0007314C">
            <w:pPr>
              <w:spacing w:after="0" w:line="276" w:lineRule="auto"/>
              <w:rPr>
                <w:rFonts w:cs="Arial"/>
                <w:color w:val="000000" w:themeColor="text1"/>
                <w:sz w:val="18"/>
                <w:szCs w:val="18"/>
                <w:lang w:val="es-CO"/>
              </w:rPr>
            </w:pPr>
          </w:p>
          <w:p w14:paraId="6D54D930" w14:textId="77777777" w:rsidR="00502DBA" w:rsidRPr="00BC37E3" w:rsidRDefault="00502DBA" w:rsidP="0007314C">
            <w:pPr>
              <w:spacing w:after="0" w:line="276" w:lineRule="auto"/>
              <w:rPr>
                <w:rFonts w:cs="Arial"/>
                <w:color w:val="000000" w:themeColor="text1"/>
                <w:sz w:val="18"/>
                <w:szCs w:val="18"/>
                <w:lang w:val="es-CO"/>
              </w:rPr>
            </w:pPr>
            <w:r w:rsidRPr="00BC37E3">
              <w:rPr>
                <w:rFonts w:cs="Arial"/>
                <w:b/>
                <w:bCs/>
                <w:sz w:val="18"/>
                <w:szCs w:val="18"/>
                <w:lang w:val="es-CO"/>
              </w:rPr>
              <w:t xml:space="preserve">SI (Reúso). </w:t>
            </w:r>
            <w:r w:rsidRPr="00BC37E3">
              <w:rPr>
                <w:rFonts w:cs="Arial"/>
                <w:color w:val="000000" w:themeColor="text1"/>
                <w:sz w:val="18"/>
                <w:szCs w:val="18"/>
                <w:lang w:val="es-CO"/>
              </w:rPr>
              <w:t>Gestión de sólidos generados para reincorporarlos en el proceso.</w:t>
            </w:r>
          </w:p>
        </w:tc>
      </w:tr>
      <w:tr w:rsidR="00502DBA" w:rsidRPr="00BC37E3" w14:paraId="4183764E" w14:textId="77777777" w:rsidTr="00B23C71">
        <w:trPr>
          <w:trHeight w:val="208"/>
          <w:jc w:val="center"/>
        </w:trPr>
        <w:tc>
          <w:tcPr>
            <w:tcW w:w="2323" w:type="dxa"/>
            <w:vAlign w:val="center"/>
          </w:tcPr>
          <w:p w14:paraId="4FCBDEFB"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Pirometalurgia</w:t>
            </w:r>
          </w:p>
        </w:tc>
        <w:tc>
          <w:tcPr>
            <w:tcW w:w="6518" w:type="dxa"/>
            <w:vAlign w:val="center"/>
          </w:tcPr>
          <w:p w14:paraId="5B36324D" w14:textId="77777777" w:rsidR="00502DBA" w:rsidRPr="00BC37E3" w:rsidRDefault="00502DBA" w:rsidP="0007314C">
            <w:pPr>
              <w:spacing w:after="0" w:line="276" w:lineRule="auto"/>
              <w:rPr>
                <w:rFonts w:cs="Arial"/>
                <w:color w:val="000000" w:themeColor="text1"/>
                <w:sz w:val="18"/>
                <w:szCs w:val="18"/>
                <w:lang w:val="es-CO"/>
              </w:rPr>
            </w:pPr>
            <w:r w:rsidRPr="00BC37E3">
              <w:rPr>
                <w:rFonts w:cs="Arial"/>
                <w:b/>
                <w:bCs/>
                <w:sz w:val="18"/>
                <w:szCs w:val="18"/>
                <w:lang w:val="es-CO"/>
              </w:rPr>
              <w:t xml:space="preserve">SI (Reúso). </w:t>
            </w:r>
            <w:r w:rsidRPr="00BC37E3">
              <w:rPr>
                <w:rFonts w:cs="Arial"/>
                <w:color w:val="000000" w:themeColor="text1"/>
                <w:sz w:val="18"/>
                <w:szCs w:val="18"/>
                <w:lang w:val="es-CO"/>
              </w:rPr>
              <w:t>Gestión de lodos generados que pueden reincorporarse en el proceso.</w:t>
            </w:r>
          </w:p>
          <w:p w14:paraId="49349C1F" w14:textId="77777777" w:rsidR="00502DBA" w:rsidRPr="00BC37E3" w:rsidRDefault="00502DBA" w:rsidP="0007314C">
            <w:pPr>
              <w:spacing w:after="0" w:line="276" w:lineRule="auto"/>
              <w:rPr>
                <w:rFonts w:cs="Arial"/>
                <w:color w:val="000000" w:themeColor="text1"/>
                <w:sz w:val="18"/>
                <w:szCs w:val="18"/>
                <w:lang w:val="es-CO"/>
              </w:rPr>
            </w:pPr>
          </w:p>
          <w:p w14:paraId="02563D8A" w14:textId="77777777" w:rsidR="00502DBA" w:rsidRPr="00BC37E3" w:rsidRDefault="00502DBA" w:rsidP="0007314C">
            <w:pPr>
              <w:spacing w:after="0" w:line="276" w:lineRule="auto"/>
              <w:rPr>
                <w:rFonts w:cs="Arial"/>
                <w:color w:val="000000" w:themeColor="text1"/>
                <w:sz w:val="18"/>
                <w:szCs w:val="18"/>
                <w:lang w:val="es-CO"/>
              </w:rPr>
            </w:pPr>
            <w:r w:rsidRPr="00BC37E3">
              <w:rPr>
                <w:rFonts w:cs="Arial"/>
                <w:b/>
                <w:bCs/>
                <w:sz w:val="18"/>
                <w:szCs w:val="18"/>
                <w:lang w:val="es-CO"/>
              </w:rPr>
              <w:t xml:space="preserve">SI (Reciclar). </w:t>
            </w:r>
            <w:r w:rsidRPr="00BC37E3">
              <w:rPr>
                <w:rFonts w:cs="Arial"/>
                <w:color w:val="000000" w:themeColor="text1"/>
                <w:sz w:val="18"/>
                <w:szCs w:val="18"/>
                <w:lang w:val="es-CO"/>
              </w:rPr>
              <w:t xml:space="preserve">Posible gestión de recuperación de otro tipo de minerales asociados en pequeña escala. </w:t>
            </w:r>
          </w:p>
        </w:tc>
      </w:tr>
    </w:tbl>
    <w:p w14:paraId="7F78BD90" w14:textId="20A98C4D" w:rsidR="00B23C71" w:rsidRDefault="00B23C71" w:rsidP="0007314C">
      <w:pPr>
        <w:spacing w:after="0" w:line="276" w:lineRule="auto"/>
        <w:ind w:left="720"/>
        <w:rPr>
          <w:rFonts w:cs="Arial"/>
          <w:b/>
          <w:bCs/>
          <w:u w:val="single"/>
          <w:lang w:val="es-CO"/>
        </w:rPr>
      </w:pPr>
    </w:p>
    <w:p w14:paraId="23782C42" w14:textId="5446A1FD" w:rsidR="00FE5FD4" w:rsidRDefault="00FE5FD4" w:rsidP="0007314C">
      <w:pPr>
        <w:spacing w:after="0" w:line="276" w:lineRule="auto"/>
        <w:ind w:left="720"/>
        <w:rPr>
          <w:rFonts w:cs="Arial"/>
          <w:b/>
          <w:bCs/>
          <w:u w:val="single"/>
          <w:lang w:val="es-CO"/>
        </w:rPr>
      </w:pPr>
    </w:p>
    <w:p w14:paraId="34C141B9" w14:textId="750335BD" w:rsidR="00FE5FD4" w:rsidRDefault="00FE5FD4" w:rsidP="0007314C">
      <w:pPr>
        <w:spacing w:after="0" w:line="276" w:lineRule="auto"/>
        <w:ind w:left="720"/>
        <w:rPr>
          <w:rFonts w:cs="Arial"/>
          <w:b/>
          <w:bCs/>
          <w:u w:val="single"/>
          <w:lang w:val="es-CO"/>
        </w:rPr>
      </w:pPr>
    </w:p>
    <w:p w14:paraId="17318435" w14:textId="61A99222" w:rsidR="00FE5FD4" w:rsidRDefault="00FE5FD4" w:rsidP="0007314C">
      <w:pPr>
        <w:spacing w:after="0" w:line="276" w:lineRule="auto"/>
        <w:ind w:left="720"/>
        <w:rPr>
          <w:rFonts w:cs="Arial"/>
          <w:b/>
          <w:bCs/>
          <w:u w:val="single"/>
          <w:lang w:val="es-CO"/>
        </w:rPr>
      </w:pPr>
    </w:p>
    <w:p w14:paraId="41581AFD" w14:textId="77777777" w:rsidR="00FE5FD4" w:rsidRPr="00BC37E3" w:rsidRDefault="00FE5FD4" w:rsidP="0007314C">
      <w:pPr>
        <w:spacing w:after="0" w:line="276" w:lineRule="auto"/>
        <w:ind w:left="720"/>
        <w:rPr>
          <w:rFonts w:cs="Arial"/>
          <w:b/>
          <w:bCs/>
          <w:u w:val="single"/>
          <w:lang w:val="es-CO"/>
        </w:rPr>
      </w:pPr>
    </w:p>
    <w:p w14:paraId="6B5E5764" w14:textId="27EE63D5" w:rsidR="00502DBA" w:rsidRPr="00BC37E3" w:rsidRDefault="00502DBA" w:rsidP="0007314C">
      <w:pPr>
        <w:numPr>
          <w:ilvl w:val="0"/>
          <w:numId w:val="14"/>
        </w:numPr>
        <w:spacing w:after="0" w:line="276" w:lineRule="auto"/>
        <w:rPr>
          <w:rFonts w:cs="Arial"/>
          <w:b/>
          <w:bCs/>
          <w:u w:val="single"/>
          <w:lang w:val="es-CO"/>
        </w:rPr>
      </w:pPr>
      <w:r w:rsidRPr="00BC37E3">
        <w:rPr>
          <w:rFonts w:cs="Arial"/>
          <w:b/>
          <w:bCs/>
          <w:u w:val="single"/>
          <w:lang w:val="es-CO"/>
        </w:rPr>
        <w:t>Listado de medidas de RRR</w:t>
      </w:r>
    </w:p>
    <w:p w14:paraId="1D4B8BFE" w14:textId="77777777" w:rsidR="00502DBA" w:rsidRPr="00BC37E3" w:rsidRDefault="00502DBA" w:rsidP="0007314C">
      <w:pPr>
        <w:spacing w:after="0" w:line="276" w:lineRule="auto"/>
        <w:rPr>
          <w:rFonts w:cs="Arial"/>
          <w:lang w:val="es-CO"/>
        </w:rPr>
      </w:pPr>
    </w:p>
    <w:p w14:paraId="76466211" w14:textId="479C092A" w:rsidR="00502DBA" w:rsidRPr="00BC37E3" w:rsidRDefault="00502DBA" w:rsidP="0007314C">
      <w:pPr>
        <w:spacing w:after="0" w:line="276" w:lineRule="auto"/>
        <w:rPr>
          <w:rFonts w:cs="Arial"/>
          <w:lang w:val="es-CO"/>
        </w:rPr>
      </w:pPr>
      <w:r w:rsidRPr="00BC37E3">
        <w:rPr>
          <w:rFonts w:cs="Arial"/>
          <w:lang w:val="es-CO"/>
        </w:rPr>
        <w:lastRenderedPageBreak/>
        <w:t>A continuación, se realiza un listado general de las posibles medidas de reducción, reúso y reciclaje que se pueden implementar en la etapa de explotación, indicando el tipo de flujo al cual pertenece.</w:t>
      </w:r>
    </w:p>
    <w:p w14:paraId="48186C7F" w14:textId="77777777" w:rsidR="00B23C71" w:rsidRPr="00BC37E3" w:rsidRDefault="00B23C71" w:rsidP="0007314C">
      <w:pPr>
        <w:spacing w:after="0" w:line="276" w:lineRule="auto"/>
        <w:rPr>
          <w:rFonts w:cs="Arial"/>
          <w:lang w:val="es-CO"/>
        </w:rPr>
      </w:pPr>
    </w:p>
    <w:tbl>
      <w:tblPr>
        <w:tblW w:w="87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5"/>
        <w:gridCol w:w="5147"/>
        <w:gridCol w:w="2126"/>
      </w:tblGrid>
      <w:tr w:rsidR="00502DBA" w:rsidRPr="00BC37E3" w14:paraId="7F2BB5AF" w14:textId="77777777" w:rsidTr="00B23C71">
        <w:trPr>
          <w:trHeight w:val="366"/>
          <w:tblHeader/>
          <w:jc w:val="center"/>
        </w:trPr>
        <w:tc>
          <w:tcPr>
            <w:tcW w:w="1515" w:type="dxa"/>
            <w:shd w:val="clear" w:color="auto" w:fill="72C2B7"/>
            <w:vAlign w:val="center"/>
          </w:tcPr>
          <w:p w14:paraId="052D1B5E"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Tipo de medida</w:t>
            </w:r>
          </w:p>
        </w:tc>
        <w:tc>
          <w:tcPr>
            <w:tcW w:w="5147" w:type="dxa"/>
            <w:shd w:val="clear" w:color="auto" w:fill="72C2B7"/>
            <w:vAlign w:val="center"/>
          </w:tcPr>
          <w:p w14:paraId="2E7F9BEC"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Descripción</w:t>
            </w:r>
          </w:p>
        </w:tc>
        <w:tc>
          <w:tcPr>
            <w:tcW w:w="2126" w:type="dxa"/>
            <w:shd w:val="clear" w:color="auto" w:fill="72C2B7"/>
            <w:vAlign w:val="center"/>
          </w:tcPr>
          <w:p w14:paraId="708D7E1B" w14:textId="77777777" w:rsidR="00502DBA" w:rsidRPr="00BC37E3" w:rsidRDefault="00502DBA"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Tipo de flujo</w:t>
            </w:r>
          </w:p>
        </w:tc>
      </w:tr>
      <w:tr w:rsidR="00B1318E" w:rsidRPr="00BC37E3" w14:paraId="468EB0C3" w14:textId="77777777" w:rsidTr="00B23C71">
        <w:trPr>
          <w:trHeight w:val="20"/>
          <w:jc w:val="center"/>
        </w:trPr>
        <w:tc>
          <w:tcPr>
            <w:tcW w:w="1515" w:type="dxa"/>
            <w:vMerge w:val="restart"/>
            <w:vAlign w:val="center"/>
          </w:tcPr>
          <w:p w14:paraId="4AE5FFB9" w14:textId="04847C02" w:rsidR="00B1318E" w:rsidRPr="00BC37E3" w:rsidRDefault="00B1318E"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Reducción</w:t>
            </w:r>
          </w:p>
        </w:tc>
        <w:tc>
          <w:tcPr>
            <w:tcW w:w="5147" w:type="dxa"/>
            <w:vAlign w:val="center"/>
          </w:tcPr>
          <w:p w14:paraId="74902D80"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Reducción de pérdidas de mineral</w:t>
            </w:r>
          </w:p>
        </w:tc>
        <w:tc>
          <w:tcPr>
            <w:tcW w:w="2126" w:type="dxa"/>
            <w:vAlign w:val="center"/>
          </w:tcPr>
          <w:p w14:paraId="5A2E8AC6"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residuos</w:t>
            </w:r>
          </w:p>
        </w:tc>
      </w:tr>
      <w:tr w:rsidR="00B1318E" w:rsidRPr="00BC37E3" w14:paraId="0ED35DAF" w14:textId="77777777" w:rsidTr="00B23C71">
        <w:trPr>
          <w:trHeight w:val="20"/>
          <w:jc w:val="center"/>
        </w:trPr>
        <w:tc>
          <w:tcPr>
            <w:tcW w:w="1515" w:type="dxa"/>
            <w:vMerge/>
            <w:vAlign w:val="center"/>
          </w:tcPr>
          <w:p w14:paraId="6B1FF2B8" w14:textId="6EE10A69" w:rsidR="00B1318E" w:rsidRPr="00BC37E3" w:rsidRDefault="00B1318E" w:rsidP="0007314C">
            <w:pPr>
              <w:spacing w:after="0" w:line="276" w:lineRule="auto"/>
              <w:jc w:val="center"/>
              <w:rPr>
                <w:rFonts w:cs="Arial"/>
                <w:b/>
                <w:color w:val="000000" w:themeColor="text1"/>
                <w:sz w:val="18"/>
                <w:szCs w:val="18"/>
                <w:lang w:val="es-CO"/>
              </w:rPr>
            </w:pPr>
          </w:p>
        </w:tc>
        <w:tc>
          <w:tcPr>
            <w:tcW w:w="5147" w:type="dxa"/>
            <w:vAlign w:val="center"/>
          </w:tcPr>
          <w:p w14:paraId="43AF5A6E"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Mejoras en la eficiencia del proceso productivo</w:t>
            </w:r>
          </w:p>
        </w:tc>
        <w:tc>
          <w:tcPr>
            <w:tcW w:w="2126" w:type="dxa"/>
            <w:vAlign w:val="center"/>
          </w:tcPr>
          <w:p w14:paraId="392D02DB"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energía/ residuos/agua</w:t>
            </w:r>
          </w:p>
        </w:tc>
      </w:tr>
      <w:tr w:rsidR="00B1318E" w:rsidRPr="00BC37E3" w14:paraId="0DBF79F8" w14:textId="77777777" w:rsidTr="00B23C71">
        <w:trPr>
          <w:trHeight w:val="20"/>
          <w:jc w:val="center"/>
        </w:trPr>
        <w:tc>
          <w:tcPr>
            <w:tcW w:w="1515" w:type="dxa"/>
            <w:vMerge/>
            <w:vAlign w:val="center"/>
          </w:tcPr>
          <w:p w14:paraId="5DBDB90C" w14:textId="4B0D255F" w:rsidR="00B1318E" w:rsidRPr="00BC37E3" w:rsidRDefault="00B1318E" w:rsidP="0007314C">
            <w:pPr>
              <w:spacing w:after="0" w:line="276" w:lineRule="auto"/>
              <w:jc w:val="center"/>
              <w:rPr>
                <w:rFonts w:cs="Arial"/>
                <w:b/>
                <w:color w:val="000000" w:themeColor="text1"/>
                <w:sz w:val="18"/>
                <w:szCs w:val="18"/>
                <w:lang w:val="es-CO"/>
              </w:rPr>
            </w:pPr>
          </w:p>
        </w:tc>
        <w:tc>
          <w:tcPr>
            <w:tcW w:w="5147" w:type="dxa"/>
            <w:vAlign w:val="center"/>
          </w:tcPr>
          <w:p w14:paraId="5270DD38"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Mejoras tecnológicas dentro del proceso</w:t>
            </w:r>
          </w:p>
        </w:tc>
        <w:tc>
          <w:tcPr>
            <w:tcW w:w="2126" w:type="dxa"/>
            <w:vAlign w:val="center"/>
          </w:tcPr>
          <w:p w14:paraId="4EE3A1B5"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energía/ residuos/agua</w:t>
            </w:r>
          </w:p>
        </w:tc>
      </w:tr>
      <w:tr w:rsidR="00B1318E" w:rsidRPr="00BC37E3" w14:paraId="42E05FE8" w14:textId="77777777" w:rsidTr="00B23C71">
        <w:trPr>
          <w:trHeight w:val="20"/>
          <w:jc w:val="center"/>
        </w:trPr>
        <w:tc>
          <w:tcPr>
            <w:tcW w:w="1515" w:type="dxa"/>
            <w:vMerge w:val="restart"/>
            <w:vAlign w:val="center"/>
          </w:tcPr>
          <w:p w14:paraId="3CE91849" w14:textId="3A0580DD" w:rsidR="00B1318E" w:rsidRPr="00BC37E3" w:rsidRDefault="00B1318E"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Reúso</w:t>
            </w:r>
          </w:p>
        </w:tc>
        <w:tc>
          <w:tcPr>
            <w:tcW w:w="5147" w:type="dxa"/>
            <w:vAlign w:val="center"/>
          </w:tcPr>
          <w:p w14:paraId="5555832F" w14:textId="74C79895" w:rsidR="00B1318E" w:rsidRPr="00BC37E3" w:rsidRDefault="00B1318E" w:rsidP="0007314C">
            <w:pPr>
              <w:spacing w:after="0" w:line="276" w:lineRule="auto"/>
              <w:jc w:val="center"/>
              <w:rPr>
                <w:rFonts w:cs="Arial"/>
                <w:color w:val="000000" w:themeColor="text1"/>
                <w:sz w:val="18"/>
                <w:szCs w:val="18"/>
                <w:lang w:val="es-CO"/>
              </w:rPr>
            </w:pPr>
            <w:r w:rsidRPr="00B1318E">
              <w:rPr>
                <w:rFonts w:cs="Arial"/>
                <w:color w:val="000000" w:themeColor="text1"/>
                <w:sz w:val="18"/>
                <w:szCs w:val="18"/>
                <w:lang w:val="es-CO"/>
              </w:rPr>
              <w:t>Aprovechamiento de minerales de los estériles</w:t>
            </w:r>
          </w:p>
        </w:tc>
        <w:tc>
          <w:tcPr>
            <w:tcW w:w="2126" w:type="dxa"/>
            <w:vAlign w:val="center"/>
          </w:tcPr>
          <w:p w14:paraId="4C9673AC" w14:textId="2544D972"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residuos</w:t>
            </w:r>
          </w:p>
        </w:tc>
      </w:tr>
      <w:tr w:rsidR="00B1318E" w:rsidRPr="00BC37E3" w14:paraId="6BA12465" w14:textId="77777777" w:rsidTr="00B23C71">
        <w:trPr>
          <w:trHeight w:val="20"/>
          <w:jc w:val="center"/>
        </w:trPr>
        <w:tc>
          <w:tcPr>
            <w:tcW w:w="1515" w:type="dxa"/>
            <w:vMerge/>
            <w:vAlign w:val="center"/>
          </w:tcPr>
          <w:p w14:paraId="05B6D113" w14:textId="4C3DD290" w:rsidR="00B1318E" w:rsidRPr="00BC37E3" w:rsidRDefault="00B1318E" w:rsidP="0007314C">
            <w:pPr>
              <w:spacing w:after="0" w:line="276" w:lineRule="auto"/>
              <w:jc w:val="center"/>
              <w:rPr>
                <w:rFonts w:cs="Arial"/>
                <w:b/>
                <w:color w:val="000000" w:themeColor="text1"/>
                <w:sz w:val="18"/>
                <w:szCs w:val="18"/>
                <w:lang w:val="es-CO"/>
              </w:rPr>
            </w:pPr>
          </w:p>
        </w:tc>
        <w:tc>
          <w:tcPr>
            <w:tcW w:w="5147" w:type="dxa"/>
            <w:vAlign w:val="center"/>
          </w:tcPr>
          <w:p w14:paraId="517F7F4C"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Uso de desmonte y descapote para reconformación morfológica</w:t>
            </w:r>
          </w:p>
        </w:tc>
        <w:tc>
          <w:tcPr>
            <w:tcW w:w="2126" w:type="dxa"/>
            <w:vAlign w:val="center"/>
          </w:tcPr>
          <w:p w14:paraId="234365B2"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residuos</w:t>
            </w:r>
          </w:p>
        </w:tc>
      </w:tr>
      <w:tr w:rsidR="00B1318E" w:rsidRPr="00BC37E3" w14:paraId="78F768F5" w14:textId="77777777" w:rsidTr="00B23C71">
        <w:trPr>
          <w:trHeight w:val="20"/>
          <w:jc w:val="center"/>
        </w:trPr>
        <w:tc>
          <w:tcPr>
            <w:tcW w:w="1515" w:type="dxa"/>
            <w:vMerge/>
            <w:vAlign w:val="center"/>
          </w:tcPr>
          <w:p w14:paraId="1FFE2284" w14:textId="5A30FFA1" w:rsidR="00B1318E" w:rsidRPr="00BC37E3" w:rsidRDefault="00B1318E" w:rsidP="0007314C">
            <w:pPr>
              <w:spacing w:after="0" w:line="276" w:lineRule="auto"/>
              <w:jc w:val="center"/>
              <w:rPr>
                <w:rFonts w:cs="Arial"/>
                <w:b/>
                <w:color w:val="000000" w:themeColor="text1"/>
                <w:sz w:val="18"/>
                <w:szCs w:val="18"/>
                <w:lang w:val="es-CO"/>
              </w:rPr>
            </w:pPr>
          </w:p>
        </w:tc>
        <w:tc>
          <w:tcPr>
            <w:tcW w:w="5147" w:type="dxa"/>
            <w:vAlign w:val="center"/>
          </w:tcPr>
          <w:p w14:paraId="737EE41D"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Uso de capa orgánica (tierra negra) para reconformación morfológica</w:t>
            </w:r>
          </w:p>
        </w:tc>
        <w:tc>
          <w:tcPr>
            <w:tcW w:w="2126" w:type="dxa"/>
            <w:vAlign w:val="center"/>
          </w:tcPr>
          <w:p w14:paraId="66021548"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residuos</w:t>
            </w:r>
          </w:p>
        </w:tc>
      </w:tr>
      <w:tr w:rsidR="00B1318E" w:rsidRPr="00BC37E3" w14:paraId="3076E0C8" w14:textId="77777777" w:rsidTr="00B23C71">
        <w:trPr>
          <w:trHeight w:val="20"/>
          <w:jc w:val="center"/>
        </w:trPr>
        <w:tc>
          <w:tcPr>
            <w:tcW w:w="1515" w:type="dxa"/>
            <w:vMerge/>
            <w:vAlign w:val="center"/>
          </w:tcPr>
          <w:p w14:paraId="46827E3B" w14:textId="261FDA3E" w:rsidR="00B1318E" w:rsidRPr="00BC37E3" w:rsidRDefault="00B1318E" w:rsidP="0007314C">
            <w:pPr>
              <w:spacing w:after="0" w:line="276" w:lineRule="auto"/>
              <w:jc w:val="center"/>
              <w:rPr>
                <w:rFonts w:cs="Arial"/>
                <w:b/>
                <w:color w:val="000000" w:themeColor="text1"/>
                <w:sz w:val="18"/>
                <w:szCs w:val="18"/>
                <w:lang w:val="es-CO"/>
              </w:rPr>
            </w:pPr>
          </w:p>
        </w:tc>
        <w:tc>
          <w:tcPr>
            <w:tcW w:w="5147" w:type="dxa"/>
            <w:vAlign w:val="center"/>
          </w:tcPr>
          <w:p w14:paraId="173187C2"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Uso de estériles para vías</w:t>
            </w:r>
          </w:p>
        </w:tc>
        <w:tc>
          <w:tcPr>
            <w:tcW w:w="2126" w:type="dxa"/>
            <w:vAlign w:val="center"/>
          </w:tcPr>
          <w:p w14:paraId="6231EDA6"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residuos</w:t>
            </w:r>
          </w:p>
        </w:tc>
      </w:tr>
      <w:tr w:rsidR="00B1318E" w:rsidRPr="00BC37E3" w14:paraId="25C3B010" w14:textId="77777777" w:rsidTr="00B23C71">
        <w:trPr>
          <w:trHeight w:val="20"/>
          <w:jc w:val="center"/>
        </w:trPr>
        <w:tc>
          <w:tcPr>
            <w:tcW w:w="1515" w:type="dxa"/>
            <w:vMerge/>
            <w:vAlign w:val="center"/>
          </w:tcPr>
          <w:p w14:paraId="5B9A2C93" w14:textId="55D532B3" w:rsidR="00B1318E" w:rsidRPr="00BC37E3" w:rsidRDefault="00B1318E" w:rsidP="0007314C">
            <w:pPr>
              <w:spacing w:after="0" w:line="276" w:lineRule="auto"/>
              <w:jc w:val="center"/>
              <w:rPr>
                <w:rFonts w:cs="Arial"/>
                <w:b/>
                <w:color w:val="000000" w:themeColor="text1"/>
                <w:sz w:val="18"/>
                <w:szCs w:val="18"/>
                <w:lang w:val="es-CO"/>
              </w:rPr>
            </w:pPr>
          </w:p>
        </w:tc>
        <w:tc>
          <w:tcPr>
            <w:tcW w:w="5147" w:type="dxa"/>
            <w:vAlign w:val="center"/>
          </w:tcPr>
          <w:p w14:paraId="44ACEE06"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Uso de estériles como material de relleno en labores subterráneas abandonadas</w:t>
            </w:r>
          </w:p>
        </w:tc>
        <w:tc>
          <w:tcPr>
            <w:tcW w:w="2126" w:type="dxa"/>
            <w:vAlign w:val="center"/>
          </w:tcPr>
          <w:p w14:paraId="3934483A"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residuos</w:t>
            </w:r>
          </w:p>
        </w:tc>
      </w:tr>
      <w:tr w:rsidR="00B1318E" w:rsidRPr="00BC37E3" w14:paraId="5FD525E6" w14:textId="77777777" w:rsidTr="00B23C71">
        <w:trPr>
          <w:trHeight w:val="20"/>
          <w:jc w:val="center"/>
        </w:trPr>
        <w:tc>
          <w:tcPr>
            <w:tcW w:w="1515" w:type="dxa"/>
            <w:vMerge/>
            <w:vAlign w:val="center"/>
          </w:tcPr>
          <w:p w14:paraId="5F462B3B" w14:textId="7F2CC5A3" w:rsidR="00B1318E" w:rsidRPr="00BC37E3" w:rsidRDefault="00B1318E" w:rsidP="0007314C">
            <w:pPr>
              <w:spacing w:after="0" w:line="276" w:lineRule="auto"/>
              <w:jc w:val="center"/>
              <w:rPr>
                <w:rFonts w:cs="Arial"/>
                <w:b/>
                <w:color w:val="000000" w:themeColor="text1"/>
                <w:sz w:val="18"/>
                <w:szCs w:val="18"/>
                <w:lang w:val="es-CO"/>
              </w:rPr>
            </w:pPr>
          </w:p>
        </w:tc>
        <w:tc>
          <w:tcPr>
            <w:tcW w:w="5147" w:type="dxa"/>
            <w:vAlign w:val="center"/>
          </w:tcPr>
          <w:p w14:paraId="21F552F9"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Uso de estériles para Reconformación morfológica</w:t>
            </w:r>
          </w:p>
        </w:tc>
        <w:tc>
          <w:tcPr>
            <w:tcW w:w="2126" w:type="dxa"/>
            <w:vAlign w:val="center"/>
          </w:tcPr>
          <w:p w14:paraId="5B7CDA72"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residuos</w:t>
            </w:r>
          </w:p>
        </w:tc>
      </w:tr>
      <w:tr w:rsidR="00B1318E" w:rsidRPr="00BC37E3" w14:paraId="1949C4A5" w14:textId="77777777" w:rsidTr="00B23C71">
        <w:trPr>
          <w:trHeight w:val="20"/>
          <w:jc w:val="center"/>
        </w:trPr>
        <w:tc>
          <w:tcPr>
            <w:tcW w:w="1515" w:type="dxa"/>
            <w:vMerge/>
            <w:vAlign w:val="center"/>
          </w:tcPr>
          <w:p w14:paraId="0F1BC445" w14:textId="1FACA185" w:rsidR="00B1318E" w:rsidRPr="00BC37E3" w:rsidRDefault="00B1318E" w:rsidP="0007314C">
            <w:pPr>
              <w:spacing w:after="0" w:line="276" w:lineRule="auto"/>
              <w:jc w:val="center"/>
              <w:rPr>
                <w:rFonts w:cs="Arial"/>
                <w:b/>
                <w:color w:val="000000" w:themeColor="text1"/>
                <w:sz w:val="18"/>
                <w:szCs w:val="18"/>
                <w:lang w:val="es-CO"/>
              </w:rPr>
            </w:pPr>
          </w:p>
        </w:tc>
        <w:tc>
          <w:tcPr>
            <w:tcW w:w="5147" w:type="dxa"/>
            <w:vAlign w:val="center"/>
          </w:tcPr>
          <w:p w14:paraId="37454B22"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Uso de agua recirculada para el riego de vías</w:t>
            </w:r>
          </w:p>
        </w:tc>
        <w:tc>
          <w:tcPr>
            <w:tcW w:w="2126" w:type="dxa"/>
            <w:vAlign w:val="center"/>
          </w:tcPr>
          <w:p w14:paraId="78601670"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agua</w:t>
            </w:r>
          </w:p>
        </w:tc>
      </w:tr>
      <w:tr w:rsidR="00B1318E" w:rsidRPr="00BC37E3" w14:paraId="5F887DF8" w14:textId="77777777" w:rsidTr="00B23C71">
        <w:trPr>
          <w:trHeight w:val="20"/>
          <w:jc w:val="center"/>
        </w:trPr>
        <w:tc>
          <w:tcPr>
            <w:tcW w:w="1515" w:type="dxa"/>
            <w:vMerge/>
            <w:vAlign w:val="center"/>
          </w:tcPr>
          <w:p w14:paraId="3E09AE75" w14:textId="0283FDA9" w:rsidR="00B1318E" w:rsidRPr="00BC37E3" w:rsidRDefault="00B1318E" w:rsidP="0007314C">
            <w:pPr>
              <w:spacing w:after="0" w:line="276" w:lineRule="auto"/>
              <w:jc w:val="center"/>
              <w:rPr>
                <w:rFonts w:cs="Arial"/>
                <w:b/>
                <w:color w:val="000000" w:themeColor="text1"/>
                <w:sz w:val="18"/>
                <w:szCs w:val="18"/>
                <w:lang w:val="es-CO"/>
              </w:rPr>
            </w:pPr>
          </w:p>
        </w:tc>
        <w:tc>
          <w:tcPr>
            <w:tcW w:w="5147" w:type="dxa"/>
            <w:vAlign w:val="center"/>
          </w:tcPr>
          <w:p w14:paraId="1476810B"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Reúso de agua residual tratada</w:t>
            </w:r>
          </w:p>
        </w:tc>
        <w:tc>
          <w:tcPr>
            <w:tcW w:w="2126" w:type="dxa"/>
            <w:vAlign w:val="center"/>
          </w:tcPr>
          <w:p w14:paraId="214141DD"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agua</w:t>
            </w:r>
          </w:p>
        </w:tc>
      </w:tr>
      <w:tr w:rsidR="00B1318E" w:rsidRPr="00BC37E3" w14:paraId="46B1F8E1" w14:textId="77777777" w:rsidTr="00B23C71">
        <w:trPr>
          <w:trHeight w:val="20"/>
          <w:jc w:val="center"/>
        </w:trPr>
        <w:tc>
          <w:tcPr>
            <w:tcW w:w="1515" w:type="dxa"/>
            <w:vMerge/>
            <w:vAlign w:val="center"/>
          </w:tcPr>
          <w:p w14:paraId="12558643" w14:textId="6A905D54" w:rsidR="00B1318E" w:rsidRPr="00BC37E3" w:rsidRDefault="00B1318E" w:rsidP="0007314C">
            <w:pPr>
              <w:spacing w:after="0" w:line="276" w:lineRule="auto"/>
              <w:jc w:val="center"/>
              <w:rPr>
                <w:rFonts w:cs="Arial"/>
                <w:b/>
                <w:color w:val="000000" w:themeColor="text1"/>
                <w:sz w:val="18"/>
                <w:szCs w:val="18"/>
                <w:lang w:val="es-CO"/>
              </w:rPr>
            </w:pPr>
          </w:p>
        </w:tc>
        <w:tc>
          <w:tcPr>
            <w:tcW w:w="5147" w:type="dxa"/>
            <w:vAlign w:val="center"/>
          </w:tcPr>
          <w:p w14:paraId="760C72C8"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Recirculación de agua para lavado de material</w:t>
            </w:r>
          </w:p>
        </w:tc>
        <w:tc>
          <w:tcPr>
            <w:tcW w:w="2126" w:type="dxa"/>
            <w:vAlign w:val="center"/>
          </w:tcPr>
          <w:p w14:paraId="569C5692"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agua</w:t>
            </w:r>
          </w:p>
        </w:tc>
      </w:tr>
      <w:tr w:rsidR="00B1318E" w:rsidRPr="00BC37E3" w14:paraId="17630564" w14:textId="77777777" w:rsidTr="00B23C71">
        <w:trPr>
          <w:trHeight w:val="20"/>
          <w:jc w:val="center"/>
        </w:trPr>
        <w:tc>
          <w:tcPr>
            <w:tcW w:w="1515" w:type="dxa"/>
            <w:vMerge/>
            <w:vAlign w:val="center"/>
          </w:tcPr>
          <w:p w14:paraId="34A5A169" w14:textId="42CE1273" w:rsidR="00B1318E" w:rsidRPr="00BC37E3" w:rsidRDefault="00B1318E" w:rsidP="0007314C">
            <w:pPr>
              <w:spacing w:after="0" w:line="276" w:lineRule="auto"/>
              <w:jc w:val="center"/>
              <w:rPr>
                <w:rFonts w:cs="Arial"/>
                <w:b/>
                <w:color w:val="000000" w:themeColor="text1"/>
                <w:sz w:val="18"/>
                <w:szCs w:val="18"/>
                <w:lang w:val="es-CO"/>
              </w:rPr>
            </w:pPr>
          </w:p>
        </w:tc>
        <w:tc>
          <w:tcPr>
            <w:tcW w:w="5147" w:type="dxa"/>
            <w:vAlign w:val="center"/>
          </w:tcPr>
          <w:p w14:paraId="512E1289" w14:textId="77777777" w:rsidR="00B1318E" w:rsidRPr="00BC37E3" w:rsidRDefault="00B1318E" w:rsidP="0007314C">
            <w:pPr>
              <w:spacing w:after="0" w:line="276" w:lineRule="auto"/>
              <w:jc w:val="center"/>
              <w:rPr>
                <w:rFonts w:cs="Arial"/>
                <w:sz w:val="18"/>
                <w:szCs w:val="18"/>
                <w:lang w:val="es-CO"/>
              </w:rPr>
            </w:pPr>
            <w:r w:rsidRPr="00BC37E3">
              <w:rPr>
                <w:rFonts w:cs="Arial"/>
                <w:sz w:val="18"/>
                <w:szCs w:val="18"/>
                <w:lang w:val="es-CO"/>
              </w:rPr>
              <w:t>Compostaje de residuos orgánicos</w:t>
            </w:r>
          </w:p>
        </w:tc>
        <w:tc>
          <w:tcPr>
            <w:tcW w:w="2126" w:type="dxa"/>
            <w:vAlign w:val="center"/>
          </w:tcPr>
          <w:p w14:paraId="6F89DFFE"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residuos</w:t>
            </w:r>
          </w:p>
        </w:tc>
      </w:tr>
      <w:tr w:rsidR="00B1318E" w:rsidRPr="00BC37E3" w14:paraId="567B7221" w14:textId="77777777" w:rsidTr="00B23C71">
        <w:trPr>
          <w:trHeight w:val="20"/>
          <w:jc w:val="center"/>
        </w:trPr>
        <w:tc>
          <w:tcPr>
            <w:tcW w:w="1515" w:type="dxa"/>
            <w:vMerge/>
            <w:vAlign w:val="center"/>
          </w:tcPr>
          <w:p w14:paraId="4CD29961" w14:textId="211DEDF3" w:rsidR="00B1318E" w:rsidRPr="00BC37E3" w:rsidRDefault="00B1318E" w:rsidP="0007314C">
            <w:pPr>
              <w:spacing w:after="0" w:line="276" w:lineRule="auto"/>
              <w:jc w:val="center"/>
              <w:rPr>
                <w:rFonts w:cs="Arial"/>
                <w:b/>
                <w:color w:val="000000" w:themeColor="text1"/>
                <w:sz w:val="18"/>
                <w:szCs w:val="18"/>
                <w:lang w:val="es-CO"/>
              </w:rPr>
            </w:pPr>
          </w:p>
        </w:tc>
        <w:tc>
          <w:tcPr>
            <w:tcW w:w="5147" w:type="dxa"/>
            <w:vAlign w:val="center"/>
          </w:tcPr>
          <w:p w14:paraId="46530617" w14:textId="77777777" w:rsidR="00B1318E" w:rsidRPr="00BC37E3" w:rsidRDefault="00B1318E" w:rsidP="0007314C">
            <w:pPr>
              <w:spacing w:after="0" w:line="276" w:lineRule="auto"/>
              <w:jc w:val="center"/>
              <w:rPr>
                <w:rFonts w:cs="Arial"/>
                <w:sz w:val="18"/>
                <w:szCs w:val="18"/>
                <w:lang w:val="es-CO"/>
              </w:rPr>
            </w:pPr>
            <w:r w:rsidRPr="00BC37E3">
              <w:rPr>
                <w:rFonts w:cs="Arial"/>
                <w:sz w:val="18"/>
                <w:szCs w:val="18"/>
                <w:lang w:val="es-CO"/>
              </w:rPr>
              <w:t xml:space="preserve">Uso de suelos </w:t>
            </w:r>
          </w:p>
        </w:tc>
        <w:tc>
          <w:tcPr>
            <w:tcW w:w="2126" w:type="dxa"/>
            <w:vAlign w:val="center"/>
          </w:tcPr>
          <w:p w14:paraId="7A1D70C0" w14:textId="77777777" w:rsidR="00B1318E" w:rsidRPr="00BC37E3" w:rsidRDefault="00B1318E"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residuos</w:t>
            </w:r>
          </w:p>
        </w:tc>
      </w:tr>
      <w:tr w:rsidR="00E94CC9" w:rsidRPr="00BC37E3" w14:paraId="2E09DF15" w14:textId="77777777" w:rsidTr="00B23C71">
        <w:trPr>
          <w:trHeight w:val="20"/>
          <w:jc w:val="center"/>
        </w:trPr>
        <w:tc>
          <w:tcPr>
            <w:tcW w:w="1515" w:type="dxa"/>
            <w:vMerge w:val="restart"/>
            <w:vAlign w:val="center"/>
          </w:tcPr>
          <w:p w14:paraId="58D649E8" w14:textId="70A62F3C" w:rsidR="00E94CC9" w:rsidRPr="00BC37E3" w:rsidRDefault="00E94CC9" w:rsidP="0007314C">
            <w:pPr>
              <w:spacing w:after="0" w:line="276" w:lineRule="auto"/>
              <w:jc w:val="center"/>
              <w:rPr>
                <w:rFonts w:cs="Arial"/>
                <w:b/>
                <w:color w:val="000000" w:themeColor="text1"/>
                <w:sz w:val="18"/>
                <w:szCs w:val="18"/>
                <w:lang w:val="es-CO"/>
              </w:rPr>
            </w:pPr>
            <w:r w:rsidRPr="00BC37E3">
              <w:rPr>
                <w:rFonts w:cs="Arial"/>
                <w:b/>
                <w:color w:val="000000" w:themeColor="text1"/>
                <w:sz w:val="18"/>
                <w:szCs w:val="18"/>
                <w:lang w:val="es-CO"/>
              </w:rPr>
              <w:t>Reciclaje</w:t>
            </w:r>
          </w:p>
        </w:tc>
        <w:tc>
          <w:tcPr>
            <w:tcW w:w="5147" w:type="dxa"/>
            <w:vAlign w:val="center"/>
          </w:tcPr>
          <w:p w14:paraId="2FDE3508" w14:textId="77777777" w:rsidR="00E94CC9" w:rsidRPr="00BC37E3" w:rsidRDefault="00E94CC9" w:rsidP="0007314C">
            <w:pPr>
              <w:spacing w:after="0" w:line="276" w:lineRule="auto"/>
              <w:jc w:val="center"/>
              <w:rPr>
                <w:rFonts w:cs="Arial"/>
                <w:sz w:val="18"/>
                <w:szCs w:val="18"/>
                <w:lang w:val="es-CO"/>
              </w:rPr>
            </w:pPr>
            <w:r w:rsidRPr="00BC37E3">
              <w:rPr>
                <w:rFonts w:cs="Arial"/>
                <w:sz w:val="18"/>
                <w:szCs w:val="18"/>
                <w:lang w:val="es-CO"/>
              </w:rPr>
              <w:t>Reciclaje de residuos convencionales (plástico, papel, cartón)</w:t>
            </w:r>
          </w:p>
        </w:tc>
        <w:tc>
          <w:tcPr>
            <w:tcW w:w="2126" w:type="dxa"/>
            <w:vAlign w:val="center"/>
          </w:tcPr>
          <w:p w14:paraId="7AA52F05" w14:textId="77777777" w:rsidR="00E94CC9" w:rsidRPr="00BC37E3" w:rsidRDefault="00E94CC9"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residuos</w:t>
            </w:r>
          </w:p>
        </w:tc>
      </w:tr>
      <w:tr w:rsidR="00E94CC9" w:rsidRPr="00BC37E3" w14:paraId="30880B30" w14:textId="77777777" w:rsidTr="00B23C71">
        <w:trPr>
          <w:trHeight w:val="20"/>
          <w:jc w:val="center"/>
        </w:trPr>
        <w:tc>
          <w:tcPr>
            <w:tcW w:w="1515" w:type="dxa"/>
            <w:vMerge/>
            <w:vAlign w:val="center"/>
          </w:tcPr>
          <w:p w14:paraId="4BC003AB" w14:textId="58343B08" w:rsidR="00E94CC9" w:rsidRPr="00BC37E3" w:rsidRDefault="00E94CC9" w:rsidP="0007314C">
            <w:pPr>
              <w:spacing w:after="0" w:line="276" w:lineRule="auto"/>
              <w:jc w:val="center"/>
              <w:rPr>
                <w:rFonts w:cs="Arial"/>
                <w:b/>
                <w:color w:val="000000" w:themeColor="text1"/>
                <w:sz w:val="18"/>
                <w:szCs w:val="18"/>
                <w:lang w:val="es-CO"/>
              </w:rPr>
            </w:pPr>
          </w:p>
        </w:tc>
        <w:tc>
          <w:tcPr>
            <w:tcW w:w="5147" w:type="dxa"/>
            <w:vAlign w:val="center"/>
          </w:tcPr>
          <w:p w14:paraId="20598533" w14:textId="77777777" w:rsidR="00E94CC9" w:rsidRPr="00BC37E3" w:rsidRDefault="00E94CC9" w:rsidP="0007314C">
            <w:pPr>
              <w:spacing w:after="0" w:line="276" w:lineRule="auto"/>
              <w:jc w:val="center"/>
              <w:rPr>
                <w:rFonts w:cs="Arial"/>
                <w:sz w:val="18"/>
                <w:szCs w:val="18"/>
                <w:lang w:val="es-CO"/>
              </w:rPr>
            </w:pPr>
            <w:r w:rsidRPr="00BC37E3">
              <w:rPr>
                <w:rFonts w:cs="Arial"/>
                <w:sz w:val="18"/>
                <w:szCs w:val="18"/>
                <w:lang w:val="es-CO"/>
              </w:rPr>
              <w:t>Reciclaje de residuos del proyecto minero (llantas usadas, chatarra de hierro)</w:t>
            </w:r>
          </w:p>
        </w:tc>
        <w:tc>
          <w:tcPr>
            <w:tcW w:w="2126" w:type="dxa"/>
            <w:vAlign w:val="center"/>
          </w:tcPr>
          <w:p w14:paraId="2557B358" w14:textId="77777777" w:rsidR="00E94CC9" w:rsidRPr="00BC37E3" w:rsidRDefault="00E94CC9"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residuos</w:t>
            </w:r>
          </w:p>
        </w:tc>
      </w:tr>
      <w:tr w:rsidR="00E94CC9" w:rsidRPr="00BC37E3" w14:paraId="7673F7C2" w14:textId="77777777" w:rsidTr="00B23C71">
        <w:trPr>
          <w:trHeight w:val="20"/>
          <w:jc w:val="center"/>
        </w:trPr>
        <w:tc>
          <w:tcPr>
            <w:tcW w:w="1515" w:type="dxa"/>
            <w:vMerge/>
            <w:vAlign w:val="center"/>
          </w:tcPr>
          <w:p w14:paraId="6E221091" w14:textId="09893B5D" w:rsidR="00E94CC9" w:rsidRPr="00BC37E3" w:rsidRDefault="00E94CC9" w:rsidP="0007314C">
            <w:pPr>
              <w:spacing w:after="0" w:line="276" w:lineRule="auto"/>
              <w:jc w:val="center"/>
              <w:rPr>
                <w:rFonts w:cs="Arial"/>
                <w:b/>
                <w:color w:val="000000" w:themeColor="text1"/>
                <w:sz w:val="18"/>
                <w:szCs w:val="18"/>
                <w:lang w:val="es-CO"/>
              </w:rPr>
            </w:pPr>
          </w:p>
        </w:tc>
        <w:tc>
          <w:tcPr>
            <w:tcW w:w="5147" w:type="dxa"/>
            <w:vAlign w:val="center"/>
          </w:tcPr>
          <w:p w14:paraId="2BE28C9A" w14:textId="77777777" w:rsidR="00E94CC9" w:rsidRPr="00BC37E3" w:rsidRDefault="00E94CC9" w:rsidP="0007314C">
            <w:pPr>
              <w:spacing w:after="0" w:line="276" w:lineRule="auto"/>
              <w:jc w:val="center"/>
              <w:rPr>
                <w:rFonts w:cs="Arial"/>
                <w:sz w:val="18"/>
                <w:szCs w:val="18"/>
                <w:lang w:val="es-CO"/>
              </w:rPr>
            </w:pPr>
            <w:r w:rsidRPr="00BC37E3">
              <w:rPr>
                <w:rFonts w:cs="Arial"/>
                <w:sz w:val="18"/>
                <w:szCs w:val="18"/>
                <w:lang w:val="es-CO"/>
              </w:rPr>
              <w:t>Residuos de minerales en estériles / botaderos/ ZODMES/ presas de relave/ colas de beneficio como materia prima para otros procesos</w:t>
            </w:r>
          </w:p>
        </w:tc>
        <w:tc>
          <w:tcPr>
            <w:tcW w:w="2126" w:type="dxa"/>
            <w:vAlign w:val="center"/>
          </w:tcPr>
          <w:p w14:paraId="2D38C896" w14:textId="77777777" w:rsidR="00E94CC9" w:rsidRPr="00BC37E3" w:rsidRDefault="00E94CC9"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residuos</w:t>
            </w:r>
          </w:p>
        </w:tc>
      </w:tr>
      <w:tr w:rsidR="00E94CC9" w:rsidRPr="00BC37E3" w14:paraId="069E9B7A" w14:textId="77777777" w:rsidTr="00B23C71">
        <w:trPr>
          <w:trHeight w:val="20"/>
          <w:jc w:val="center"/>
        </w:trPr>
        <w:tc>
          <w:tcPr>
            <w:tcW w:w="1515" w:type="dxa"/>
            <w:vMerge/>
            <w:vAlign w:val="center"/>
          </w:tcPr>
          <w:p w14:paraId="59F4C270" w14:textId="03849E82" w:rsidR="00E94CC9" w:rsidRPr="00BC37E3" w:rsidRDefault="00E94CC9" w:rsidP="0007314C">
            <w:pPr>
              <w:spacing w:after="0" w:line="276" w:lineRule="auto"/>
              <w:jc w:val="center"/>
              <w:rPr>
                <w:rFonts w:cs="Arial"/>
                <w:b/>
                <w:color w:val="000000" w:themeColor="text1"/>
                <w:sz w:val="18"/>
                <w:szCs w:val="18"/>
                <w:lang w:val="es-CO"/>
              </w:rPr>
            </w:pPr>
          </w:p>
        </w:tc>
        <w:tc>
          <w:tcPr>
            <w:tcW w:w="5147" w:type="dxa"/>
            <w:vAlign w:val="center"/>
          </w:tcPr>
          <w:p w14:paraId="1DD4315C" w14:textId="77777777" w:rsidR="00E94CC9" w:rsidRPr="00BC37E3" w:rsidRDefault="00E94CC9" w:rsidP="0007314C">
            <w:pPr>
              <w:spacing w:after="0" w:line="276" w:lineRule="auto"/>
              <w:jc w:val="center"/>
              <w:rPr>
                <w:rFonts w:cs="Arial"/>
                <w:sz w:val="18"/>
                <w:szCs w:val="18"/>
                <w:lang w:val="es-CO"/>
              </w:rPr>
            </w:pPr>
            <w:r w:rsidRPr="00BC37E3">
              <w:rPr>
                <w:rFonts w:cs="Arial"/>
                <w:color w:val="000000" w:themeColor="text1"/>
                <w:sz w:val="18"/>
                <w:szCs w:val="18"/>
                <w:lang w:val="es-CO"/>
              </w:rPr>
              <w:t>Uso de estériles como materiales de construcción (baldosas, ladrillos, estuco para fachaletas)</w:t>
            </w:r>
          </w:p>
        </w:tc>
        <w:tc>
          <w:tcPr>
            <w:tcW w:w="2126" w:type="dxa"/>
            <w:vAlign w:val="center"/>
          </w:tcPr>
          <w:p w14:paraId="707654C2" w14:textId="77777777" w:rsidR="00E94CC9" w:rsidRPr="00BC37E3" w:rsidRDefault="00E94CC9" w:rsidP="0007314C">
            <w:pPr>
              <w:spacing w:after="0" w:line="276" w:lineRule="auto"/>
              <w:jc w:val="center"/>
              <w:rPr>
                <w:rFonts w:cs="Arial"/>
                <w:color w:val="000000" w:themeColor="text1"/>
                <w:sz w:val="18"/>
                <w:szCs w:val="18"/>
                <w:lang w:val="es-CO"/>
              </w:rPr>
            </w:pPr>
            <w:r w:rsidRPr="00BC37E3">
              <w:rPr>
                <w:rFonts w:cs="Arial"/>
                <w:color w:val="000000" w:themeColor="text1"/>
                <w:sz w:val="18"/>
                <w:szCs w:val="18"/>
                <w:lang w:val="es-CO"/>
              </w:rPr>
              <w:t>Flujo de residuos</w:t>
            </w:r>
          </w:p>
        </w:tc>
      </w:tr>
    </w:tbl>
    <w:p w14:paraId="0106AA5E" w14:textId="77777777" w:rsidR="00502DBA" w:rsidRPr="00BC37E3" w:rsidRDefault="00502DBA" w:rsidP="0007314C">
      <w:pPr>
        <w:spacing w:after="0" w:line="276" w:lineRule="auto"/>
        <w:rPr>
          <w:rFonts w:cs="Arial"/>
          <w:lang w:val="es-CO"/>
        </w:rPr>
      </w:pPr>
    </w:p>
    <w:p w14:paraId="77C293DD" w14:textId="77777777" w:rsidR="00502DBA" w:rsidRPr="00BC37E3" w:rsidRDefault="00502DBA" w:rsidP="0007314C">
      <w:pPr>
        <w:numPr>
          <w:ilvl w:val="0"/>
          <w:numId w:val="14"/>
        </w:numPr>
        <w:spacing w:after="0" w:line="276" w:lineRule="auto"/>
        <w:rPr>
          <w:rFonts w:cs="Arial"/>
          <w:b/>
          <w:bCs/>
          <w:u w:val="single"/>
          <w:lang w:val="es-CO"/>
        </w:rPr>
      </w:pPr>
      <w:r w:rsidRPr="00BC37E3">
        <w:rPr>
          <w:rFonts w:cs="Arial"/>
          <w:b/>
          <w:bCs/>
          <w:u w:val="single"/>
          <w:lang w:val="es-CO"/>
        </w:rPr>
        <w:t>Mejores prácticas</w:t>
      </w:r>
    </w:p>
    <w:p w14:paraId="7EAF7C92" w14:textId="49939B2B" w:rsidR="00502DBA" w:rsidRDefault="00502DBA" w:rsidP="0007314C">
      <w:pPr>
        <w:spacing w:after="0" w:line="276" w:lineRule="auto"/>
        <w:ind w:left="360"/>
        <w:rPr>
          <w:rFonts w:cs="Arial"/>
          <w:b/>
          <w:bCs/>
          <w:u w:val="single"/>
          <w:lang w:val="es-CO"/>
        </w:rPr>
      </w:pPr>
    </w:p>
    <w:p w14:paraId="3EB4A420" w14:textId="55B8D1C5" w:rsidR="00D64137" w:rsidRPr="00D64137" w:rsidRDefault="00D64137" w:rsidP="0007314C">
      <w:pPr>
        <w:spacing w:after="0" w:line="276" w:lineRule="auto"/>
        <w:ind w:left="360"/>
        <w:rPr>
          <w:rFonts w:cs="Arial"/>
          <w:lang w:val="es-CO"/>
        </w:rPr>
      </w:pPr>
      <w:r w:rsidRPr="00D64137">
        <w:rPr>
          <w:rFonts w:cs="Arial"/>
          <w:lang w:val="es-CO"/>
        </w:rPr>
        <w:t>La Comisión Europea (2019) desarrolla orientaciones y promueve las mejores prácticas en materia de Planes de Gestión de Residuos Extractivos (EWMP por sus siglas en inglés), en el marco de su gestión ha definido las siguientes prácticas que se centran en la gestión de recursos aplicada en el sector extractivo que puede desempeñar un papel central en la economía circular y que tienen relevancia y aplicabilidad en el contexto colombiano.</w:t>
      </w:r>
    </w:p>
    <w:p w14:paraId="05304D6C" w14:textId="77777777" w:rsidR="00D64137" w:rsidRPr="00BC37E3" w:rsidRDefault="00D64137" w:rsidP="0007314C">
      <w:pPr>
        <w:spacing w:after="0" w:line="276" w:lineRule="auto"/>
        <w:ind w:left="360"/>
        <w:rPr>
          <w:rFonts w:cs="Arial"/>
          <w:b/>
          <w:bCs/>
          <w:u w:val="single"/>
          <w:lang w:val="es-CO"/>
        </w:rPr>
      </w:pPr>
    </w:p>
    <w:p w14:paraId="2B741831" w14:textId="77777777" w:rsidR="00502DBA" w:rsidRPr="00BC37E3" w:rsidRDefault="00502DBA" w:rsidP="0007314C">
      <w:pPr>
        <w:numPr>
          <w:ilvl w:val="0"/>
          <w:numId w:val="3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b/>
          <w:bCs/>
          <w:szCs w:val="24"/>
          <w:lang w:val="es-CO" w:eastAsia="es-CO"/>
        </w:rPr>
      </w:pPr>
      <w:r w:rsidRPr="00BC37E3">
        <w:rPr>
          <w:rFonts w:eastAsia="Times New Roman" w:cs="Arial"/>
          <w:b/>
          <w:bCs/>
          <w:szCs w:val="24"/>
          <w:lang w:val="es-CO" w:eastAsia="es-CO"/>
        </w:rPr>
        <w:lastRenderedPageBreak/>
        <w:t xml:space="preserve">Mejor práctica 1: Rompimiento eficaz de rocas </w:t>
      </w:r>
    </w:p>
    <w:p w14:paraId="1FD0C9F3" w14:textId="77777777" w:rsidR="00502DBA" w:rsidRPr="00BC37E3" w:rsidRDefault="00502DBA"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360"/>
        <w:rPr>
          <w:rFonts w:eastAsia="Times New Roman" w:cs="Arial"/>
          <w:b/>
          <w:bCs/>
          <w:szCs w:val="24"/>
          <w:lang w:val="es-CO" w:eastAsia="es-CO"/>
        </w:rPr>
      </w:pPr>
      <w:r w:rsidRPr="00BC37E3">
        <w:rPr>
          <w:rFonts w:eastAsia="Times New Roman" w:cs="Arial"/>
          <w:szCs w:val="24"/>
          <w:lang w:val="es-CO" w:eastAsia="es-CO"/>
        </w:rPr>
        <w:t>El aflojamiento de la roca se realiza tradicionalmente mediante excavadoras mecánicas o mediante perforación y voladura. Una selección óptima de revestimientos de pared mecanizados y de máquinas mineras depende de las condiciones geológicas y geotécnicas esperadas, lo que lleva a una extracción más específica y, como consecuencia, a la producción eficiente y la reducción de residuos. El mismo principio se aplica a la estrategia y técnica de voladura.</w:t>
      </w:r>
    </w:p>
    <w:p w14:paraId="27E020F5" w14:textId="77777777" w:rsidR="00502DBA" w:rsidRPr="00BC37E3" w:rsidRDefault="00502DBA"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360"/>
        <w:rPr>
          <w:rFonts w:eastAsia="Times New Roman" w:cs="Arial"/>
          <w:b/>
          <w:bCs/>
          <w:szCs w:val="24"/>
          <w:lang w:val="es-CO" w:eastAsia="es-CO"/>
        </w:rPr>
      </w:pPr>
    </w:p>
    <w:p w14:paraId="5C5D1AE3" w14:textId="77777777" w:rsidR="00502DBA" w:rsidRPr="00BC37E3" w:rsidRDefault="00502DBA" w:rsidP="0007314C">
      <w:pPr>
        <w:numPr>
          <w:ilvl w:val="0"/>
          <w:numId w:val="3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b/>
          <w:bCs/>
          <w:szCs w:val="24"/>
          <w:lang w:val="es-CO" w:eastAsia="es-CO"/>
        </w:rPr>
      </w:pPr>
      <w:r w:rsidRPr="00BC37E3">
        <w:rPr>
          <w:rFonts w:eastAsia="Times New Roman" w:cs="Arial"/>
          <w:b/>
          <w:bCs/>
          <w:szCs w:val="24"/>
          <w:lang w:val="es-CO" w:eastAsia="es-CO"/>
        </w:rPr>
        <w:t>Mejor práctica 2: Transporte eficiente</w:t>
      </w:r>
    </w:p>
    <w:p w14:paraId="7ADD6608" w14:textId="77777777" w:rsidR="00502DBA" w:rsidRPr="00BC37E3" w:rsidRDefault="00502DBA"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360"/>
        <w:rPr>
          <w:rFonts w:eastAsia="Times New Roman" w:cs="Arial"/>
          <w:szCs w:val="24"/>
          <w:lang w:val="es-CO" w:eastAsia="es-CO"/>
        </w:rPr>
      </w:pPr>
      <w:r w:rsidRPr="00BC37E3">
        <w:rPr>
          <w:rFonts w:eastAsia="Times New Roman" w:cs="Arial"/>
          <w:szCs w:val="24"/>
          <w:lang w:val="es-CO" w:eastAsia="es-CO"/>
        </w:rPr>
        <w:t>La red de acceso y transporte de la mina y la elección de un equipo de transporte adecuado y la técnica es un problema de optimización multidimensional que debe tenerse en cuenta en la fase de diseño. Optimizando el camino (subterráneo o de superficie transporte, utilizando camiones o cintas transportadoras) por lo general conduce a uso eficiente de la energía, menos perturbación del entorno y en algunos casos reduce la cantidad de roca a excavar.</w:t>
      </w:r>
    </w:p>
    <w:p w14:paraId="1AA02C82" w14:textId="77777777" w:rsidR="00502DBA" w:rsidRPr="00BC37E3" w:rsidRDefault="00502DBA"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360"/>
        <w:rPr>
          <w:rFonts w:eastAsia="Times New Roman" w:cs="Arial"/>
          <w:szCs w:val="24"/>
          <w:lang w:val="es-CO" w:eastAsia="es-CO"/>
        </w:rPr>
      </w:pPr>
    </w:p>
    <w:p w14:paraId="0DD82469" w14:textId="77777777" w:rsidR="00502DBA" w:rsidRPr="00BC37E3" w:rsidRDefault="00502DBA" w:rsidP="0007314C">
      <w:pPr>
        <w:numPr>
          <w:ilvl w:val="0"/>
          <w:numId w:val="3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b/>
          <w:bCs/>
          <w:szCs w:val="24"/>
          <w:lang w:val="es-CO" w:eastAsia="es-CO"/>
        </w:rPr>
      </w:pPr>
      <w:r w:rsidRPr="00BC37E3">
        <w:rPr>
          <w:rFonts w:eastAsia="Times New Roman" w:cs="Arial"/>
          <w:b/>
          <w:bCs/>
          <w:szCs w:val="24"/>
          <w:lang w:val="es-CO" w:eastAsia="es-CO"/>
        </w:rPr>
        <w:t>Mejor práctica 3: Clasificación efectiva de minerales y procesamiento selectivo de minerales</w:t>
      </w:r>
    </w:p>
    <w:p w14:paraId="37F997ED" w14:textId="77777777" w:rsidR="00502DBA" w:rsidRPr="00BC37E3" w:rsidRDefault="00502DBA"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360"/>
        <w:rPr>
          <w:rFonts w:eastAsia="Times New Roman" w:cs="Arial"/>
          <w:b/>
          <w:bCs/>
          <w:szCs w:val="24"/>
          <w:lang w:val="es-CO" w:eastAsia="es-CO"/>
        </w:rPr>
      </w:pPr>
      <w:r w:rsidRPr="00BC37E3">
        <w:rPr>
          <w:rFonts w:eastAsia="Times New Roman" w:cs="Arial"/>
          <w:szCs w:val="24"/>
          <w:lang w:val="es-CO" w:eastAsia="es-CO"/>
        </w:rPr>
        <w:t xml:space="preserve">La separación de las fracciones de procesamiento maximiza la eficiencia del beneficio y puede, en algunos casos, reducir la nocividad de los residuos extractivos producidos. Una mejor separación in situ del mineral de los desechos de extracción significa ocasionalmente la prevención de generación de desechos y mejor gestión de residuos extractivos. </w:t>
      </w:r>
    </w:p>
    <w:p w14:paraId="7D463962" w14:textId="77777777" w:rsidR="00502DBA" w:rsidRPr="00BC37E3" w:rsidRDefault="00502DBA"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360"/>
        <w:rPr>
          <w:rFonts w:eastAsia="Times New Roman" w:cs="Arial"/>
          <w:b/>
          <w:bCs/>
          <w:szCs w:val="24"/>
          <w:lang w:val="es-CO" w:eastAsia="es-CO"/>
        </w:rPr>
      </w:pPr>
    </w:p>
    <w:p w14:paraId="0A146016" w14:textId="77777777" w:rsidR="00502DBA" w:rsidRPr="00BC37E3" w:rsidRDefault="00502DBA" w:rsidP="0007314C">
      <w:pPr>
        <w:numPr>
          <w:ilvl w:val="0"/>
          <w:numId w:val="3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b/>
          <w:bCs/>
          <w:szCs w:val="24"/>
          <w:lang w:val="es-CO" w:eastAsia="es-CO"/>
        </w:rPr>
      </w:pPr>
      <w:r w:rsidRPr="00BC37E3">
        <w:rPr>
          <w:rFonts w:eastAsia="Times New Roman" w:cs="Arial"/>
          <w:b/>
          <w:bCs/>
          <w:szCs w:val="24"/>
          <w:lang w:val="es-CO" w:eastAsia="es-CO"/>
        </w:rPr>
        <w:t>Mejor práctica 4: Uso efectivo de materiales excavados</w:t>
      </w:r>
    </w:p>
    <w:p w14:paraId="4AB6ECA8" w14:textId="77777777" w:rsidR="00502DBA" w:rsidRPr="00BC37E3" w:rsidRDefault="00502DBA" w:rsidP="0007314C">
      <w:pPr>
        <w:numPr>
          <w:ilvl w:val="0"/>
          <w:numId w:val="3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rPr>
          <w:rFonts w:eastAsia="Times New Roman" w:cs="Arial"/>
          <w:szCs w:val="24"/>
          <w:lang w:val="es-CO" w:eastAsia="es-CO"/>
        </w:rPr>
      </w:pPr>
      <w:r w:rsidRPr="00BC37E3">
        <w:rPr>
          <w:rFonts w:eastAsia="Times New Roman" w:cs="Arial"/>
          <w:szCs w:val="24"/>
          <w:lang w:val="es-CO" w:eastAsia="es-CO"/>
        </w:rPr>
        <w:t xml:space="preserve">Relleno de huecos de excavación con material excavado. </w:t>
      </w:r>
    </w:p>
    <w:p w14:paraId="66A1B981" w14:textId="77777777" w:rsidR="00502DBA" w:rsidRPr="00BC37E3" w:rsidRDefault="00502DBA"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720"/>
        <w:contextualSpacing/>
        <w:rPr>
          <w:rFonts w:eastAsia="Times New Roman" w:cs="Arial"/>
          <w:szCs w:val="24"/>
          <w:lang w:val="es-CO" w:eastAsia="es-CO"/>
        </w:rPr>
      </w:pPr>
    </w:p>
    <w:p w14:paraId="655666D9" w14:textId="77777777" w:rsidR="00502DBA" w:rsidRPr="00BC37E3" w:rsidRDefault="00502DBA"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La devolución de materiales extraídos en huecos de excavación se presenta como la mejor práctica ya que contribuye a la prevención y / o reducción de la generación de residuos extractivos.</w:t>
      </w:r>
    </w:p>
    <w:p w14:paraId="3EB47CA2" w14:textId="77777777" w:rsidR="00502DBA" w:rsidRPr="00BC37E3" w:rsidRDefault="00502DBA"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p>
    <w:p w14:paraId="2D1E189C" w14:textId="77777777" w:rsidR="00502DBA" w:rsidRPr="00BC37E3" w:rsidRDefault="00502DBA" w:rsidP="0007314C">
      <w:pPr>
        <w:numPr>
          <w:ilvl w:val="0"/>
          <w:numId w:val="3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Minerales de construcción como materiales comercializables a partir de desechos de extracción</w:t>
      </w:r>
    </w:p>
    <w:p w14:paraId="76A2F6A1" w14:textId="77777777" w:rsidR="00502DBA" w:rsidRPr="00BC37E3" w:rsidRDefault="00502DBA"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p>
    <w:p w14:paraId="64DC7626" w14:textId="77777777" w:rsidR="00502DBA" w:rsidRPr="00BC37E3" w:rsidRDefault="00502DBA"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r w:rsidRPr="00BC37E3">
        <w:rPr>
          <w:rFonts w:eastAsia="Times New Roman" w:cs="Arial"/>
          <w:szCs w:val="24"/>
          <w:lang w:val="es-CO" w:eastAsia="es-CO"/>
        </w:rPr>
        <w:t xml:space="preserve">La sobrecarga y la roca estéril pueden recuperarse para la producción de agregados y dar lugar a una reducción de los volúmenes de residuos extractivos. </w:t>
      </w:r>
    </w:p>
    <w:p w14:paraId="78AD6CCA" w14:textId="77777777" w:rsidR="00502DBA" w:rsidRPr="00BC37E3" w:rsidRDefault="00502DBA"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p>
    <w:p w14:paraId="30336B2F" w14:textId="77777777" w:rsidR="00502DBA" w:rsidRPr="00BC37E3" w:rsidRDefault="00502DBA" w:rsidP="0007314C">
      <w:pPr>
        <w:numPr>
          <w:ilvl w:val="0"/>
          <w:numId w:val="3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b/>
          <w:bCs/>
          <w:szCs w:val="24"/>
          <w:lang w:val="es-CO" w:eastAsia="es-CO"/>
        </w:rPr>
      </w:pPr>
      <w:r w:rsidRPr="00BC37E3">
        <w:rPr>
          <w:rFonts w:eastAsia="Times New Roman" w:cs="Arial"/>
          <w:b/>
          <w:bCs/>
          <w:szCs w:val="24"/>
          <w:lang w:val="es-CO" w:eastAsia="es-CO"/>
        </w:rPr>
        <w:t>Mejor práctica 5: Gestión eficaz de la capa superficial del suelo</w:t>
      </w:r>
    </w:p>
    <w:p w14:paraId="3FA3AFD5" w14:textId="77777777" w:rsidR="00502DBA" w:rsidRPr="00BC37E3" w:rsidRDefault="00502DBA"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360"/>
        <w:rPr>
          <w:rFonts w:eastAsia="Times New Roman" w:cs="Arial"/>
          <w:szCs w:val="24"/>
          <w:lang w:val="es-CO" w:eastAsia="es-CO"/>
        </w:rPr>
      </w:pPr>
      <w:r w:rsidRPr="00BC37E3">
        <w:rPr>
          <w:rFonts w:eastAsia="Times New Roman" w:cs="Arial"/>
          <w:szCs w:val="24"/>
          <w:lang w:val="es-CO" w:eastAsia="es-CO"/>
        </w:rPr>
        <w:t>Volver a colocar la capa superior del suelo después del cierre del proyecto, si esto no es factible, reutilizar la capa superior del suelo en otro lugar (por ejemplo, con fines de jardinería y revegetación) fortalece la aplicación de los principios de la Economía Circular.</w:t>
      </w:r>
    </w:p>
    <w:p w14:paraId="059D5C58" w14:textId="77777777" w:rsidR="00502DBA" w:rsidRPr="00BC37E3" w:rsidRDefault="00502DBA"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szCs w:val="24"/>
          <w:lang w:val="es-CO" w:eastAsia="es-CO"/>
        </w:rPr>
      </w:pPr>
    </w:p>
    <w:p w14:paraId="00EC46E8" w14:textId="77777777" w:rsidR="00502DBA" w:rsidRPr="00BC37E3" w:rsidRDefault="00502DBA" w:rsidP="0007314C">
      <w:pPr>
        <w:numPr>
          <w:ilvl w:val="0"/>
          <w:numId w:val="3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b/>
          <w:bCs/>
          <w:szCs w:val="24"/>
          <w:lang w:val="es-CO" w:eastAsia="es-CO"/>
        </w:rPr>
      </w:pPr>
      <w:r w:rsidRPr="00BC37E3">
        <w:rPr>
          <w:rFonts w:eastAsia="Times New Roman" w:cs="Arial"/>
          <w:b/>
          <w:bCs/>
          <w:szCs w:val="24"/>
          <w:lang w:val="es-CO" w:eastAsia="es-CO"/>
        </w:rPr>
        <w:t>Mejor práctica 6: Planificación y gestión de la eliminación para más adelante recuperación</w:t>
      </w:r>
    </w:p>
    <w:p w14:paraId="0368E8D5" w14:textId="77777777" w:rsidR="00502DBA" w:rsidRPr="00BC37E3" w:rsidRDefault="00502DBA" w:rsidP="0007314C">
      <w:pPr>
        <w:spacing w:after="0" w:line="276" w:lineRule="auto"/>
        <w:ind w:left="360"/>
        <w:rPr>
          <w:rFonts w:eastAsia="Times New Roman" w:cs="Arial"/>
          <w:szCs w:val="24"/>
          <w:lang w:val="es-CO" w:eastAsia="es-CO"/>
        </w:rPr>
      </w:pPr>
      <w:r w:rsidRPr="00BC37E3">
        <w:rPr>
          <w:rFonts w:eastAsia="Times New Roman" w:cs="Arial"/>
          <w:szCs w:val="24"/>
          <w:lang w:val="es-CO" w:eastAsia="es-CO"/>
        </w:rPr>
        <w:t xml:space="preserve">Residuos de escaso valor originalmente, se someten a procesos de recuperación en para obtener productos totalmente calificados. </w:t>
      </w:r>
    </w:p>
    <w:p w14:paraId="77D1A04D" w14:textId="77777777" w:rsidR="00502DBA" w:rsidRPr="00BC37E3" w:rsidRDefault="00502DBA" w:rsidP="0007314C">
      <w:pPr>
        <w:spacing w:after="0" w:line="276" w:lineRule="auto"/>
        <w:rPr>
          <w:rFonts w:cs="Arial"/>
          <w:lang w:val="es-CO"/>
        </w:rPr>
      </w:pPr>
    </w:p>
    <w:p w14:paraId="746B818A" w14:textId="571311FC" w:rsidR="008F2D62" w:rsidRPr="00955D1A" w:rsidRDefault="00963166" w:rsidP="0007314C">
      <w:pPr>
        <w:pStyle w:val="Prrafodelista"/>
        <w:numPr>
          <w:ilvl w:val="0"/>
          <w:numId w:val="14"/>
        </w:numPr>
        <w:spacing w:after="0" w:line="276" w:lineRule="auto"/>
        <w:rPr>
          <w:b/>
          <w:bCs/>
          <w:u w:val="single"/>
        </w:rPr>
      </w:pPr>
      <w:r>
        <w:rPr>
          <w:b/>
          <w:bCs/>
          <w:u w:val="single"/>
        </w:rPr>
        <w:t>Acciones jurídicas</w:t>
      </w:r>
    </w:p>
    <w:p w14:paraId="5B557B4D" w14:textId="77777777" w:rsidR="008F2D62" w:rsidRPr="00955D1A" w:rsidRDefault="008F2D62" w:rsidP="0007314C">
      <w:pPr>
        <w:pStyle w:val="Prrafodelista"/>
        <w:spacing w:after="0" w:line="276" w:lineRule="auto"/>
        <w:rPr>
          <w:b/>
          <w:bCs/>
          <w:u w:val="single"/>
        </w:rPr>
      </w:pPr>
    </w:p>
    <w:p w14:paraId="10E17743" w14:textId="77777777" w:rsidR="001726FA" w:rsidRDefault="001726FA" w:rsidP="001726FA">
      <w:pPr>
        <w:spacing w:after="0" w:line="276" w:lineRule="auto"/>
      </w:pPr>
      <w:r>
        <w:t>Se ha limitado el reúso y reciclaje de estériles en procesos internos al proyecto minero porque no hay norma expresa desde el derecho minero ni del derecho ambiental que permita hacerlo externamente, sin embargo,  en los últimos años y de acuerdo a las necesidades para mitigar los impactos ambientales, las necesidades del mercado en el sector minero y otros, sociales y económicas, se viene buscando modificar la normativa en pro de cumplir con los compromisos ambientales a nivel nacional e internacional para garantizar a la población no solo un ambiente sano sino sostenibilidad económica y social. El sector minero como un renglón importante de la industria no es ajeno a lo dicho anteriormente, es por ello que busca alternativas que permitan gestionar de manera eficiente los materiales o residuos generados en toda la actividad (igualmente el estéril procedente de las labores de la extracción minera), por disposición de las guías minero ambientales acogidas mediante Resolución 180861 de 2001 y de acuerdo a lo aprobado en el instrumento ambiental y técnico, es posible señalar cual será el destino que se dará a los estériles, así mismo observar las estrategias y políticas señaladas en los Conpes, el Plan Nacional de Desarrollo Ley 1955 de 2019; otra opción es que el titular puede proponer en su EIA dentro del plan de contingencia el uso que se dará a los residuos, entre ellos reciclarlos para colaborar con otros proyectos aledaños al título, no necesariamente mineros, siempre y cuando se tenga bien caracterizado el estéril para el uso que se pretende dar.</w:t>
      </w:r>
    </w:p>
    <w:p w14:paraId="551890A9" w14:textId="77777777" w:rsidR="001726FA" w:rsidRDefault="001726FA" w:rsidP="001726FA">
      <w:pPr>
        <w:spacing w:after="0" w:line="276" w:lineRule="auto"/>
      </w:pPr>
    </w:p>
    <w:p w14:paraId="324B6922" w14:textId="41B4BD69" w:rsidR="001726FA" w:rsidRDefault="001726FA" w:rsidP="001726FA">
      <w:pPr>
        <w:spacing w:after="0" w:line="276" w:lineRule="auto"/>
      </w:pPr>
      <w:r>
        <w:t xml:space="preserve">Los permisos de concesión de aguas para reúso de agua residual tratada se encuentran regulados en la Resolución No. 1207 de 2014   del Ministerio de </w:t>
      </w:r>
      <w:r>
        <w:lastRenderedPageBreak/>
        <w:t xml:space="preserve">Ambiente y Desarrollo Sostenible, dicha resolución señala las disposiciones que se deben tener en cuenta al momento de solicitar un permiso para llevar a cabo dicha actividad, en desarrollo del presente documento, se emitió la Resolución 1256 de 2021  que modifica la Resolución 1207 de 2014 expedida por el Ministerio de Ambiente y Desarrollo Sostenible, por la cual se reglamenta el uso de las aguas residuales y se adoptan otras disposiciones ampliando los conceptos sobre el uso y </w:t>
      </w:r>
      <w:r w:rsidR="00FE5FD4">
        <w:t>reúso</w:t>
      </w:r>
      <w:r>
        <w:t xml:space="preserve"> del agua, la recirculación, en línea con lo establecido en la Estrategia Nacional de Economía Circular que contempla el reúso como una práctica para mejorar la eficiencia en el uso de los recursos.</w:t>
      </w:r>
    </w:p>
    <w:p w14:paraId="09FB57F0" w14:textId="77777777" w:rsidR="001726FA" w:rsidRDefault="001726FA">
      <w:pPr>
        <w:jc w:val="left"/>
      </w:pPr>
      <w:r>
        <w:br w:type="page"/>
      </w:r>
    </w:p>
    <w:p w14:paraId="07E985ED" w14:textId="1BFDCA1A" w:rsidR="00502DBA" w:rsidRPr="00BC37E3" w:rsidRDefault="00502DBA" w:rsidP="0007314C">
      <w:pPr>
        <w:spacing w:after="0" w:line="276" w:lineRule="auto"/>
        <w:jc w:val="center"/>
        <w:rPr>
          <w:rFonts w:cs="Arial"/>
          <w:b/>
          <w:bCs/>
          <w:lang w:val="es-CO"/>
        </w:rPr>
      </w:pPr>
      <w:r w:rsidRPr="00BC37E3">
        <w:rPr>
          <w:rFonts w:cs="Arial"/>
          <w:b/>
          <w:bCs/>
          <w:lang w:val="es-CO"/>
        </w:rPr>
        <w:lastRenderedPageBreak/>
        <w:t>LINEAMIENTO 4: Caracterizar los sobrantes de la operación minera</w:t>
      </w:r>
    </w:p>
    <w:p w14:paraId="24C38487" w14:textId="77777777" w:rsidR="00502DBA" w:rsidRPr="00BC37E3" w:rsidRDefault="00502DBA" w:rsidP="0007314C">
      <w:pPr>
        <w:spacing w:after="0" w:line="276" w:lineRule="auto"/>
        <w:jc w:val="center"/>
        <w:rPr>
          <w:rFonts w:cs="Arial"/>
          <w:color w:val="FF0000"/>
          <w:lang w:val="es-CO"/>
        </w:rPr>
      </w:pPr>
    </w:p>
    <w:p w14:paraId="7BC0080E" w14:textId="77777777" w:rsidR="00502DBA" w:rsidRPr="00BC37E3" w:rsidRDefault="00502DBA" w:rsidP="0007314C">
      <w:pPr>
        <w:spacing w:after="0" w:line="276" w:lineRule="auto"/>
        <w:jc w:val="center"/>
        <w:rPr>
          <w:rFonts w:cs="Arial"/>
          <w:b/>
          <w:bCs/>
          <w:i/>
          <w:iCs/>
          <w:szCs w:val="24"/>
          <w:lang w:val="es-CO"/>
        </w:rPr>
      </w:pPr>
      <w:r w:rsidRPr="00BC37E3">
        <w:rPr>
          <w:rFonts w:cs="Arial"/>
          <w:b/>
          <w:bCs/>
          <w:i/>
          <w:iCs/>
          <w:szCs w:val="24"/>
          <w:lang w:val="es-CO"/>
        </w:rPr>
        <w:t>Componente 1: Caracterización detallada de los estériles y/o relaves</w:t>
      </w:r>
    </w:p>
    <w:p w14:paraId="1101F933" w14:textId="77777777" w:rsidR="00502DBA" w:rsidRPr="00BC37E3" w:rsidRDefault="00502DBA" w:rsidP="0007314C">
      <w:pPr>
        <w:spacing w:after="0" w:line="276" w:lineRule="auto"/>
        <w:jc w:val="center"/>
        <w:rPr>
          <w:rFonts w:cs="Arial"/>
          <w:b/>
          <w:bCs/>
          <w:i/>
          <w:iCs/>
          <w:color w:val="FF0000"/>
          <w:szCs w:val="24"/>
          <w:lang w:val="es-CO"/>
        </w:rPr>
      </w:pPr>
    </w:p>
    <w:p w14:paraId="13C1D39A" w14:textId="77777777" w:rsidR="00502DBA" w:rsidRPr="00BC37E3" w:rsidRDefault="00502DBA" w:rsidP="0007314C">
      <w:pPr>
        <w:numPr>
          <w:ilvl w:val="0"/>
          <w:numId w:val="19"/>
        </w:numPr>
        <w:spacing w:after="0" w:line="276" w:lineRule="auto"/>
        <w:rPr>
          <w:rFonts w:cs="Arial"/>
          <w:b/>
          <w:bCs/>
          <w:u w:val="single"/>
          <w:lang w:val="es-CO"/>
        </w:rPr>
      </w:pPr>
      <w:r w:rsidRPr="00BC37E3">
        <w:rPr>
          <w:rFonts w:cs="Arial"/>
          <w:b/>
          <w:bCs/>
          <w:u w:val="single"/>
          <w:lang w:val="es-CO"/>
        </w:rPr>
        <w:t>Alcance</w:t>
      </w:r>
    </w:p>
    <w:p w14:paraId="0DDF65A8" w14:textId="77777777" w:rsidR="00502DBA" w:rsidRPr="00BC37E3" w:rsidRDefault="00502DBA" w:rsidP="0007314C">
      <w:pPr>
        <w:spacing w:after="0" w:line="276" w:lineRule="auto"/>
        <w:rPr>
          <w:rFonts w:cs="Arial"/>
          <w:b/>
          <w:bCs/>
          <w:u w:val="single"/>
          <w:lang w:val="es-CO"/>
        </w:rPr>
      </w:pPr>
    </w:p>
    <w:p w14:paraId="4E4BA609" w14:textId="77777777" w:rsidR="00502DBA" w:rsidRPr="00BC37E3" w:rsidRDefault="00502DBA" w:rsidP="0007314C">
      <w:pPr>
        <w:spacing w:after="0" w:line="276" w:lineRule="auto"/>
        <w:rPr>
          <w:rFonts w:cs="Arial"/>
          <w:lang w:val="es-CO"/>
        </w:rPr>
      </w:pPr>
      <w:r w:rsidRPr="00BC37E3">
        <w:rPr>
          <w:rFonts w:cs="Arial"/>
          <w:lang w:val="es-CO"/>
        </w:rPr>
        <w:t>Definir usos dentro del proceso o para aprovechamiento total o parcial (reúso/reciclaje) en posibles modelos de negocio circular.</w:t>
      </w:r>
    </w:p>
    <w:p w14:paraId="472D9677" w14:textId="77777777" w:rsidR="00502DBA" w:rsidRPr="00BC37E3" w:rsidRDefault="00502DBA" w:rsidP="0007314C">
      <w:pPr>
        <w:spacing w:after="0" w:line="276" w:lineRule="auto"/>
        <w:rPr>
          <w:rFonts w:cs="Arial"/>
          <w:lang w:val="es-CO"/>
        </w:rPr>
      </w:pPr>
    </w:p>
    <w:p w14:paraId="3AF21BFD" w14:textId="77777777" w:rsidR="00502DBA" w:rsidRPr="00BC37E3" w:rsidRDefault="00502DBA" w:rsidP="0007314C">
      <w:pPr>
        <w:numPr>
          <w:ilvl w:val="0"/>
          <w:numId w:val="19"/>
        </w:numPr>
        <w:spacing w:after="0" w:line="276" w:lineRule="auto"/>
        <w:rPr>
          <w:rFonts w:cs="Arial"/>
          <w:b/>
          <w:bCs/>
          <w:u w:val="single"/>
          <w:lang w:val="es-CO"/>
        </w:rPr>
      </w:pPr>
      <w:r w:rsidRPr="00BC37E3">
        <w:rPr>
          <w:rFonts w:cs="Arial"/>
          <w:b/>
          <w:bCs/>
          <w:u w:val="single"/>
          <w:lang w:val="es-CO"/>
        </w:rPr>
        <w:t>Etapa del ciclo minero</w:t>
      </w:r>
    </w:p>
    <w:p w14:paraId="75287AB2" w14:textId="77777777" w:rsidR="00502DBA" w:rsidRPr="00BC37E3" w:rsidRDefault="00502DBA" w:rsidP="0007314C">
      <w:pPr>
        <w:spacing w:after="0" w:line="276" w:lineRule="auto"/>
        <w:rPr>
          <w:rFonts w:cs="Arial"/>
          <w:b/>
          <w:bCs/>
          <w:u w:val="single"/>
          <w:lang w:val="es-CO"/>
        </w:rPr>
      </w:pPr>
    </w:p>
    <w:tbl>
      <w:tblPr>
        <w:tblW w:w="6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0"/>
        <w:gridCol w:w="1763"/>
        <w:gridCol w:w="1577"/>
        <w:gridCol w:w="1078"/>
      </w:tblGrid>
      <w:tr w:rsidR="00502DBA" w:rsidRPr="00BC37E3" w14:paraId="59433BFD" w14:textId="77777777" w:rsidTr="00B23C71">
        <w:trPr>
          <w:trHeight w:val="148"/>
          <w:jc w:val="center"/>
        </w:trPr>
        <w:tc>
          <w:tcPr>
            <w:tcW w:w="1590" w:type="dxa"/>
            <w:vAlign w:val="center"/>
          </w:tcPr>
          <w:p w14:paraId="2CF7EAF0"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Exploración</w:t>
            </w:r>
          </w:p>
        </w:tc>
        <w:tc>
          <w:tcPr>
            <w:tcW w:w="1763" w:type="dxa"/>
            <w:vAlign w:val="center"/>
          </w:tcPr>
          <w:p w14:paraId="3DFCBECC"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Construcción y montaje</w:t>
            </w:r>
          </w:p>
        </w:tc>
        <w:tc>
          <w:tcPr>
            <w:tcW w:w="1577" w:type="dxa"/>
            <w:vAlign w:val="center"/>
          </w:tcPr>
          <w:p w14:paraId="24306823" w14:textId="77777777" w:rsidR="00502DBA" w:rsidRPr="00BC37E3" w:rsidRDefault="00502DBA" w:rsidP="0007314C">
            <w:pPr>
              <w:spacing w:after="0" w:line="276" w:lineRule="auto"/>
              <w:jc w:val="center"/>
              <w:rPr>
                <w:rFonts w:cs="Arial"/>
                <w:b/>
                <w:bCs/>
                <w:sz w:val="18"/>
                <w:szCs w:val="18"/>
                <w:lang w:val="es-CO"/>
              </w:rPr>
            </w:pPr>
            <w:r w:rsidRPr="00BC37E3">
              <w:rPr>
                <w:rFonts w:eastAsia="Times New Roman" w:cs="Arial"/>
                <w:b/>
                <w:bCs/>
                <w:sz w:val="18"/>
                <w:szCs w:val="18"/>
                <w:lang w:val="es-CO" w:eastAsia="es-MX"/>
              </w:rPr>
              <w:t>Explotación</w:t>
            </w:r>
          </w:p>
        </w:tc>
        <w:tc>
          <w:tcPr>
            <w:tcW w:w="1078" w:type="dxa"/>
            <w:vAlign w:val="center"/>
          </w:tcPr>
          <w:p w14:paraId="7017B9E3"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Cierre y abandono</w:t>
            </w:r>
          </w:p>
        </w:tc>
      </w:tr>
      <w:tr w:rsidR="00502DBA" w:rsidRPr="00BC37E3" w14:paraId="4DCFB526" w14:textId="77777777" w:rsidTr="00B23C71">
        <w:trPr>
          <w:trHeight w:val="68"/>
          <w:jc w:val="center"/>
        </w:trPr>
        <w:tc>
          <w:tcPr>
            <w:tcW w:w="1590" w:type="dxa"/>
            <w:vAlign w:val="center"/>
          </w:tcPr>
          <w:p w14:paraId="036142F0" w14:textId="77777777" w:rsidR="00502DBA" w:rsidRPr="00BC37E3" w:rsidRDefault="00502DBA" w:rsidP="0007314C">
            <w:pPr>
              <w:spacing w:after="0" w:line="276" w:lineRule="auto"/>
              <w:jc w:val="center"/>
              <w:rPr>
                <w:rFonts w:cs="Arial"/>
                <w:sz w:val="18"/>
                <w:szCs w:val="18"/>
                <w:lang w:val="es-CO"/>
              </w:rPr>
            </w:pPr>
          </w:p>
        </w:tc>
        <w:tc>
          <w:tcPr>
            <w:tcW w:w="1763" w:type="dxa"/>
            <w:vAlign w:val="center"/>
          </w:tcPr>
          <w:p w14:paraId="4551A57D" w14:textId="77777777" w:rsidR="00502DBA" w:rsidRPr="00BC37E3" w:rsidRDefault="00502DBA" w:rsidP="0007314C">
            <w:pPr>
              <w:spacing w:after="0" w:line="276" w:lineRule="auto"/>
              <w:jc w:val="center"/>
              <w:rPr>
                <w:rFonts w:cs="Arial"/>
                <w:sz w:val="18"/>
                <w:szCs w:val="18"/>
                <w:lang w:val="es-CO"/>
              </w:rPr>
            </w:pPr>
          </w:p>
        </w:tc>
        <w:tc>
          <w:tcPr>
            <w:tcW w:w="1577" w:type="dxa"/>
            <w:vAlign w:val="center"/>
          </w:tcPr>
          <w:p w14:paraId="68467E01" w14:textId="77777777" w:rsidR="00502DBA" w:rsidRPr="00BC37E3" w:rsidRDefault="00502DBA" w:rsidP="0007314C">
            <w:pPr>
              <w:spacing w:after="0" w:line="276" w:lineRule="auto"/>
              <w:jc w:val="center"/>
              <w:rPr>
                <w:rFonts w:cs="Arial"/>
                <w:sz w:val="18"/>
                <w:szCs w:val="18"/>
                <w:lang w:val="es-CO"/>
              </w:rPr>
            </w:pPr>
            <w:r w:rsidRPr="00BC37E3">
              <w:rPr>
                <w:rFonts w:cs="Arial"/>
                <w:sz w:val="18"/>
                <w:szCs w:val="18"/>
                <w:lang w:val="es-CO"/>
              </w:rPr>
              <w:t>X</w:t>
            </w:r>
          </w:p>
        </w:tc>
        <w:tc>
          <w:tcPr>
            <w:tcW w:w="1078" w:type="dxa"/>
            <w:vAlign w:val="center"/>
          </w:tcPr>
          <w:p w14:paraId="735CE525" w14:textId="77777777" w:rsidR="00502DBA" w:rsidRPr="00BC37E3" w:rsidRDefault="00502DBA" w:rsidP="0007314C">
            <w:pPr>
              <w:spacing w:after="0" w:line="276" w:lineRule="auto"/>
              <w:jc w:val="center"/>
              <w:rPr>
                <w:rFonts w:cs="Arial"/>
                <w:sz w:val="18"/>
                <w:szCs w:val="18"/>
                <w:lang w:val="es-CO"/>
              </w:rPr>
            </w:pPr>
          </w:p>
        </w:tc>
      </w:tr>
    </w:tbl>
    <w:p w14:paraId="3465649F" w14:textId="77777777" w:rsidR="00502DBA" w:rsidRPr="00BC37E3" w:rsidRDefault="00502DBA" w:rsidP="0007314C">
      <w:pPr>
        <w:spacing w:after="0" w:line="276" w:lineRule="auto"/>
        <w:jc w:val="left"/>
        <w:rPr>
          <w:rFonts w:cs="Arial"/>
          <w:color w:val="FF0000"/>
          <w:lang w:val="es-CO"/>
        </w:rPr>
      </w:pPr>
    </w:p>
    <w:p w14:paraId="30D1FE3B" w14:textId="77777777" w:rsidR="00502DBA" w:rsidRPr="00BC37E3" w:rsidRDefault="00502DBA" w:rsidP="0007314C">
      <w:pPr>
        <w:numPr>
          <w:ilvl w:val="0"/>
          <w:numId w:val="19"/>
        </w:numPr>
        <w:spacing w:after="0" w:line="276" w:lineRule="auto"/>
        <w:rPr>
          <w:rFonts w:cs="Arial"/>
          <w:b/>
          <w:bCs/>
          <w:u w:val="single"/>
          <w:lang w:val="es-CO"/>
        </w:rPr>
      </w:pPr>
      <w:r w:rsidRPr="00BC37E3">
        <w:rPr>
          <w:rFonts w:cs="Arial"/>
          <w:b/>
          <w:bCs/>
          <w:u w:val="single"/>
          <w:lang w:val="es-CO"/>
        </w:rPr>
        <w:t>Información requerida</w:t>
      </w:r>
    </w:p>
    <w:p w14:paraId="076BE3B6" w14:textId="77777777" w:rsidR="00502DBA" w:rsidRPr="00BC37E3" w:rsidRDefault="00502DBA" w:rsidP="0007314C">
      <w:pPr>
        <w:numPr>
          <w:ilvl w:val="0"/>
          <w:numId w:val="24"/>
        </w:numPr>
        <w:spacing w:after="0" w:line="276" w:lineRule="auto"/>
        <w:rPr>
          <w:rFonts w:cs="Arial"/>
          <w:lang w:val="es-CO"/>
        </w:rPr>
      </w:pPr>
      <w:r w:rsidRPr="00BC37E3">
        <w:rPr>
          <w:rFonts w:cs="Arial"/>
          <w:szCs w:val="24"/>
          <w:lang w:val="es-CO"/>
        </w:rPr>
        <w:t xml:space="preserve">Revisión del planeamiento minero desarrollado </w:t>
      </w:r>
    </w:p>
    <w:p w14:paraId="510B7A7C" w14:textId="77777777" w:rsidR="00502DBA" w:rsidRPr="00BC37E3" w:rsidRDefault="00502DBA" w:rsidP="0007314C">
      <w:pPr>
        <w:numPr>
          <w:ilvl w:val="0"/>
          <w:numId w:val="25"/>
        </w:numPr>
        <w:spacing w:after="0" w:line="276" w:lineRule="auto"/>
        <w:rPr>
          <w:rFonts w:cs="Arial"/>
          <w:szCs w:val="24"/>
          <w:lang w:val="es-CO"/>
        </w:rPr>
      </w:pPr>
      <w:r w:rsidRPr="00BC37E3">
        <w:rPr>
          <w:rFonts w:cs="Arial"/>
          <w:szCs w:val="24"/>
          <w:lang w:val="es-CO"/>
        </w:rPr>
        <w:t>Ubicación y descripción detallada de zonas de disposición de materiales</w:t>
      </w:r>
    </w:p>
    <w:p w14:paraId="4066CED0" w14:textId="77777777" w:rsidR="00502DBA" w:rsidRPr="00BC37E3" w:rsidRDefault="00502DBA" w:rsidP="0007314C">
      <w:pPr>
        <w:numPr>
          <w:ilvl w:val="0"/>
          <w:numId w:val="25"/>
        </w:numPr>
        <w:spacing w:after="0" w:line="276" w:lineRule="auto"/>
        <w:rPr>
          <w:rFonts w:cs="Arial"/>
          <w:szCs w:val="24"/>
          <w:lang w:val="es-CO"/>
        </w:rPr>
      </w:pPr>
      <w:r w:rsidRPr="00BC37E3">
        <w:rPr>
          <w:rFonts w:cs="Arial"/>
          <w:szCs w:val="24"/>
          <w:lang w:val="es-CO"/>
        </w:rPr>
        <w:t>Tipo de material dispuesto</w:t>
      </w:r>
    </w:p>
    <w:p w14:paraId="69A7AC03" w14:textId="77777777" w:rsidR="00502DBA" w:rsidRPr="00BC37E3" w:rsidRDefault="00502DBA" w:rsidP="0007314C">
      <w:pPr>
        <w:numPr>
          <w:ilvl w:val="0"/>
          <w:numId w:val="19"/>
        </w:numPr>
        <w:spacing w:after="0" w:line="276" w:lineRule="auto"/>
        <w:rPr>
          <w:rFonts w:cs="Arial"/>
          <w:lang w:val="es-CO"/>
        </w:rPr>
      </w:pPr>
      <w:r w:rsidRPr="00BC37E3">
        <w:rPr>
          <w:rFonts w:cs="Arial"/>
          <w:b/>
          <w:u w:val="single"/>
          <w:lang w:val="es-CO"/>
        </w:rPr>
        <w:t>¿Cómo se deben caracterizar los estériles y/o relaves?</w:t>
      </w:r>
    </w:p>
    <w:p w14:paraId="7E30BEA0" w14:textId="77777777" w:rsidR="00502DBA" w:rsidRPr="00BC37E3" w:rsidRDefault="00502DBA" w:rsidP="0007314C">
      <w:pPr>
        <w:spacing w:after="0" w:line="276" w:lineRule="auto"/>
        <w:rPr>
          <w:rFonts w:cs="Arial"/>
          <w:lang w:val="es-CO"/>
        </w:rPr>
      </w:pPr>
    </w:p>
    <w:p w14:paraId="2F0DFA09" w14:textId="77777777" w:rsidR="00502DBA" w:rsidRPr="00BC37E3" w:rsidRDefault="00502DBA" w:rsidP="0007314C">
      <w:pPr>
        <w:numPr>
          <w:ilvl w:val="0"/>
          <w:numId w:val="33"/>
        </w:numPr>
        <w:spacing w:after="0" w:line="276" w:lineRule="auto"/>
        <w:rPr>
          <w:rFonts w:cs="Arial"/>
          <w:lang w:val="es-CO"/>
        </w:rPr>
      </w:pPr>
      <w:r w:rsidRPr="00BC37E3">
        <w:rPr>
          <w:rFonts w:cs="Arial"/>
          <w:lang w:val="es-CO"/>
        </w:rPr>
        <w:t>Realizar la caracterización mineralógica y geoquímica de los estériles y/o relaves con el fin de conocer si existe la posibilidad de aprovecharlos económicamente a partir de su procesamiento.</w:t>
      </w:r>
    </w:p>
    <w:p w14:paraId="463DF320" w14:textId="77777777" w:rsidR="00502DBA" w:rsidRPr="00BC37E3" w:rsidRDefault="00502DBA" w:rsidP="0007314C">
      <w:pPr>
        <w:spacing w:after="0" w:line="276" w:lineRule="auto"/>
        <w:rPr>
          <w:rFonts w:cs="Arial"/>
          <w:lang w:val="es-CO"/>
        </w:rPr>
      </w:pPr>
    </w:p>
    <w:p w14:paraId="51A4F3E2" w14:textId="77777777" w:rsidR="00502DBA" w:rsidRPr="00BC37E3" w:rsidRDefault="00502DBA" w:rsidP="0007314C">
      <w:pPr>
        <w:numPr>
          <w:ilvl w:val="0"/>
          <w:numId w:val="33"/>
        </w:numPr>
        <w:spacing w:after="0" w:line="276" w:lineRule="auto"/>
        <w:rPr>
          <w:rFonts w:cs="Arial"/>
          <w:lang w:val="es-CO"/>
        </w:rPr>
      </w:pPr>
      <w:r w:rsidRPr="00BC37E3">
        <w:rPr>
          <w:rFonts w:cs="Arial"/>
          <w:lang w:val="es-CO"/>
        </w:rPr>
        <w:t xml:space="preserve">Desarrollo de un programa de muestreo y análisis físico, químico y mineralógico del material estéril y/o relave depositado en el proyecto. Las pruebas pueden ser: tamaño de partícula, química por óxidos, difracción por rayos X.  De esta manera se puede determinar su aprovechamiento, definiendo su rentabilidad.  </w:t>
      </w:r>
    </w:p>
    <w:p w14:paraId="402CF619" w14:textId="77777777" w:rsidR="00502DBA" w:rsidRPr="00BC37E3" w:rsidRDefault="00502DBA" w:rsidP="0007314C">
      <w:pPr>
        <w:spacing w:after="0" w:line="276" w:lineRule="auto"/>
        <w:rPr>
          <w:rFonts w:cs="Arial"/>
          <w:lang w:val="es-CO"/>
        </w:rPr>
      </w:pPr>
    </w:p>
    <w:p w14:paraId="17EA047C" w14:textId="77777777" w:rsidR="00502DBA" w:rsidRPr="00A9408B" w:rsidRDefault="00502DBA" w:rsidP="0007314C">
      <w:pPr>
        <w:numPr>
          <w:ilvl w:val="0"/>
          <w:numId w:val="33"/>
        </w:numPr>
        <w:spacing w:after="0" w:line="276" w:lineRule="auto"/>
        <w:rPr>
          <w:rFonts w:cs="Arial"/>
          <w:lang w:val="es-CO"/>
        </w:rPr>
      </w:pPr>
      <w:r w:rsidRPr="00BC37E3">
        <w:rPr>
          <w:rFonts w:cs="Arial"/>
          <w:lang w:val="es-CO"/>
        </w:rPr>
        <w:t xml:space="preserve">Para el caso de los depósitos de estériles se deben conocer entre otros datos: el método de disposición del material, edad del depósito, volúmenes y secuencia de llenado, así como algunas observaciones que se consideren </w:t>
      </w:r>
      <w:r w:rsidRPr="00A9408B">
        <w:rPr>
          <w:rFonts w:cs="Arial"/>
          <w:lang w:val="es-CO"/>
        </w:rPr>
        <w:t xml:space="preserve">pertinentes para conocer las características del depósito y de los materiales. </w:t>
      </w:r>
    </w:p>
    <w:p w14:paraId="491D9C88" w14:textId="1612D884" w:rsidR="0085717C" w:rsidRDefault="0085717C" w:rsidP="0007314C">
      <w:pPr>
        <w:spacing w:after="0" w:line="276" w:lineRule="auto"/>
        <w:rPr>
          <w:rFonts w:cs="Arial"/>
          <w:lang w:val="es-CO"/>
        </w:rPr>
      </w:pPr>
    </w:p>
    <w:p w14:paraId="6C08F0CE" w14:textId="2E0AF929" w:rsidR="001726FA" w:rsidRDefault="001726FA" w:rsidP="0007314C">
      <w:pPr>
        <w:spacing w:after="0" w:line="276" w:lineRule="auto"/>
        <w:rPr>
          <w:rFonts w:cs="Arial"/>
          <w:lang w:val="es-CO"/>
        </w:rPr>
      </w:pPr>
    </w:p>
    <w:p w14:paraId="3E4E0364" w14:textId="21A53A61" w:rsidR="00047217" w:rsidRPr="00A9408B" w:rsidRDefault="00963166" w:rsidP="0007314C">
      <w:pPr>
        <w:pStyle w:val="Prrafodelista"/>
        <w:numPr>
          <w:ilvl w:val="0"/>
          <w:numId w:val="19"/>
        </w:numPr>
        <w:spacing w:after="0" w:line="276" w:lineRule="auto"/>
        <w:rPr>
          <w:b/>
          <w:bCs/>
          <w:u w:val="single"/>
        </w:rPr>
      </w:pPr>
      <w:r>
        <w:rPr>
          <w:b/>
          <w:bCs/>
          <w:u w:val="single"/>
        </w:rPr>
        <w:lastRenderedPageBreak/>
        <w:t>Acciones jurídicas</w:t>
      </w:r>
    </w:p>
    <w:p w14:paraId="51E4E992" w14:textId="77777777" w:rsidR="00047217" w:rsidRPr="00A9408B" w:rsidRDefault="00047217" w:rsidP="0007314C">
      <w:pPr>
        <w:spacing w:after="0" w:line="276" w:lineRule="auto"/>
      </w:pPr>
    </w:p>
    <w:p w14:paraId="66A3D00A" w14:textId="7F4791B5" w:rsidR="0085717C" w:rsidRPr="00BC37E3" w:rsidRDefault="001726FA" w:rsidP="0007314C">
      <w:pPr>
        <w:spacing w:after="0" w:line="276" w:lineRule="auto"/>
        <w:rPr>
          <w:rFonts w:cs="Arial"/>
          <w:lang w:val="es-CO"/>
        </w:rPr>
      </w:pPr>
      <w:r w:rsidRPr="001726FA">
        <w:t>Respecto a la caracterización del sobrante es una acción que se encuentra definida desde el momento de la planeación, sin embargo, en la etapa de explotación pueden surgir nuevos subproductos que deban ser caracterizados con el fin de determinar su uso, proceso que se realizará cuando llegue a la transformación y beneficio del mineral, acciones estas que están determinadas en los instrumentos técnico y ambiental. Como se ha venido señalando, en cumplimiento de las disposiciones de la Ley 685 de 2001, las Guías minero ambientales  señalan que se debe tener una escombrera para disponer del mineral y el estéril, igualmente un lugar en el que se dispongan los residuos productos de toda la actividad minera, será desde allí que se clasifiquen con el fin de determinar su finalidad, algunos irán a la planta de transformación y otros estarán dispuestos para su reúso, reciclaje y reutilización bien sea para proyectos internos como reconformación morfológica y retrollenados y otros para usos externos en procesos de negocios circulares. Como apoyo normativo está el Decreto 1651 de 2019 el cual reglamenta el Sistema Nacional de Competitividad e Innovación que tiene como objetivo de fortalecer el desarrollo productivo y económico del país y mejorar el bienestar de la población; el Plan Nacional de Desarrollo Ley 1955 de 2019 en el que se contemplan nuevos elementos para fortalecer los modelos de desarrollo económico, social y ambiental; los Conpes 3866 de 2016, 3918 y 3934 de 2018 en los que se brindan elementos importantes para el desarrollo productivo, implementar objetivos para el desarrollo sostenible e implementar instrumentos para optimizar el uso de los recursos naturales y energía en la producción y el consumo.</w:t>
      </w:r>
      <w:r w:rsidR="00047217">
        <w:rPr>
          <w:lang w:val="es-CO"/>
        </w:rPr>
        <w:t xml:space="preserve"> </w:t>
      </w:r>
      <w:r w:rsidR="0085717C" w:rsidRPr="00BC37E3">
        <w:rPr>
          <w:rFonts w:cs="Arial"/>
          <w:lang w:val="es-CO"/>
        </w:rPr>
        <w:br w:type="page"/>
      </w:r>
    </w:p>
    <w:p w14:paraId="7893CFB5" w14:textId="77777777" w:rsidR="00502DBA" w:rsidRPr="00BC37E3" w:rsidRDefault="00502DBA" w:rsidP="0007314C">
      <w:pPr>
        <w:spacing w:after="0" w:line="276" w:lineRule="auto"/>
        <w:jc w:val="center"/>
        <w:rPr>
          <w:rFonts w:cs="Arial"/>
          <w:b/>
          <w:bCs/>
          <w:lang w:val="es-CO"/>
        </w:rPr>
      </w:pPr>
      <w:r w:rsidRPr="00BC37E3">
        <w:rPr>
          <w:rFonts w:cs="Arial"/>
          <w:b/>
          <w:bCs/>
          <w:lang w:val="es-CO"/>
        </w:rPr>
        <w:lastRenderedPageBreak/>
        <w:t>LINEAMIENTO 4: Caracterizar los sobrantes de la operación minera</w:t>
      </w:r>
    </w:p>
    <w:p w14:paraId="59944CE3" w14:textId="77777777" w:rsidR="00502DBA" w:rsidRPr="00BC37E3" w:rsidRDefault="00502DBA" w:rsidP="0007314C">
      <w:pPr>
        <w:spacing w:after="0" w:line="276" w:lineRule="auto"/>
        <w:rPr>
          <w:rFonts w:cs="Arial"/>
          <w:lang w:val="es-CO"/>
        </w:rPr>
      </w:pPr>
    </w:p>
    <w:p w14:paraId="29567D4D" w14:textId="77777777" w:rsidR="00502DBA" w:rsidRPr="00BC37E3" w:rsidRDefault="00502DBA" w:rsidP="0007314C">
      <w:pPr>
        <w:spacing w:after="0" w:line="276" w:lineRule="auto"/>
        <w:jc w:val="center"/>
        <w:rPr>
          <w:rFonts w:cs="Arial"/>
          <w:b/>
          <w:bCs/>
          <w:i/>
          <w:iCs/>
          <w:szCs w:val="24"/>
          <w:lang w:val="es-CO"/>
        </w:rPr>
      </w:pPr>
      <w:r w:rsidRPr="00BC37E3">
        <w:rPr>
          <w:rFonts w:cs="Arial"/>
          <w:b/>
          <w:bCs/>
          <w:i/>
          <w:iCs/>
          <w:szCs w:val="24"/>
          <w:lang w:val="es-CO"/>
        </w:rPr>
        <w:t>Componente 2: Caracterización detallada de otros sobrantes</w:t>
      </w:r>
    </w:p>
    <w:p w14:paraId="7611CED5" w14:textId="77777777" w:rsidR="00502DBA" w:rsidRPr="00BC37E3" w:rsidRDefault="00502DBA" w:rsidP="0007314C">
      <w:pPr>
        <w:spacing w:after="0" w:line="276" w:lineRule="auto"/>
        <w:jc w:val="center"/>
        <w:rPr>
          <w:rFonts w:cs="Arial"/>
          <w:b/>
          <w:bCs/>
          <w:i/>
          <w:iCs/>
          <w:szCs w:val="24"/>
          <w:lang w:val="es-CO"/>
        </w:rPr>
      </w:pPr>
    </w:p>
    <w:p w14:paraId="2438B5BF" w14:textId="77777777" w:rsidR="00502DBA" w:rsidRPr="00BC37E3" w:rsidRDefault="00502DBA" w:rsidP="0007314C">
      <w:pPr>
        <w:numPr>
          <w:ilvl w:val="0"/>
          <w:numId w:val="20"/>
        </w:numPr>
        <w:spacing w:after="0" w:line="276" w:lineRule="auto"/>
        <w:rPr>
          <w:rFonts w:cs="Arial"/>
          <w:b/>
          <w:bCs/>
          <w:u w:val="single"/>
          <w:lang w:val="es-CO"/>
        </w:rPr>
      </w:pPr>
      <w:r w:rsidRPr="00BC37E3">
        <w:rPr>
          <w:rFonts w:cs="Arial"/>
          <w:b/>
          <w:bCs/>
          <w:u w:val="single"/>
          <w:lang w:val="es-CO"/>
        </w:rPr>
        <w:t>Alcance</w:t>
      </w:r>
    </w:p>
    <w:p w14:paraId="2EA1174F" w14:textId="77777777" w:rsidR="00502DBA" w:rsidRPr="00BC37E3" w:rsidRDefault="00502DBA" w:rsidP="0007314C">
      <w:pPr>
        <w:spacing w:after="0" w:line="276" w:lineRule="auto"/>
        <w:rPr>
          <w:rFonts w:cs="Arial"/>
          <w:lang w:val="es-CO"/>
        </w:rPr>
      </w:pPr>
    </w:p>
    <w:p w14:paraId="75081101" w14:textId="77777777" w:rsidR="00502DBA" w:rsidRPr="00BC37E3" w:rsidRDefault="00502DBA" w:rsidP="0007314C">
      <w:pPr>
        <w:spacing w:after="0" w:line="276" w:lineRule="auto"/>
        <w:rPr>
          <w:rFonts w:cs="Arial"/>
          <w:color w:val="FF0000"/>
          <w:lang w:val="es-CO"/>
        </w:rPr>
      </w:pPr>
      <w:r w:rsidRPr="00BC37E3">
        <w:rPr>
          <w:rFonts w:cs="Arial"/>
          <w:lang w:val="es-CO"/>
        </w:rPr>
        <w:t>Identificar y cuantificar los sobrantes (salidas de agua, energía y/o materiales) para determinar posibles modelos de negocio para su reúso y/o reciclaje.</w:t>
      </w:r>
    </w:p>
    <w:p w14:paraId="5181555D" w14:textId="77777777" w:rsidR="00502DBA" w:rsidRPr="00BC37E3" w:rsidRDefault="00502DBA" w:rsidP="0007314C">
      <w:pPr>
        <w:spacing w:after="0" w:line="276" w:lineRule="auto"/>
        <w:rPr>
          <w:rFonts w:cs="Arial"/>
          <w:color w:val="FF0000"/>
          <w:lang w:val="es-CO"/>
        </w:rPr>
      </w:pPr>
    </w:p>
    <w:p w14:paraId="69B4B051" w14:textId="77777777" w:rsidR="00502DBA" w:rsidRPr="00BC37E3" w:rsidRDefault="00502DBA" w:rsidP="0007314C">
      <w:pPr>
        <w:numPr>
          <w:ilvl w:val="0"/>
          <w:numId w:val="20"/>
        </w:numPr>
        <w:spacing w:after="0" w:line="276" w:lineRule="auto"/>
        <w:rPr>
          <w:rFonts w:cs="Arial"/>
          <w:b/>
          <w:bCs/>
          <w:u w:val="single"/>
          <w:lang w:val="es-CO"/>
        </w:rPr>
      </w:pPr>
      <w:r w:rsidRPr="00BC37E3">
        <w:rPr>
          <w:rFonts w:cs="Arial"/>
          <w:b/>
          <w:bCs/>
          <w:u w:val="single"/>
          <w:lang w:val="es-CO"/>
        </w:rPr>
        <w:t>Etapa del ciclo minero</w:t>
      </w:r>
    </w:p>
    <w:p w14:paraId="53DD03F8" w14:textId="77777777" w:rsidR="00502DBA" w:rsidRPr="00BC37E3" w:rsidRDefault="00502DBA" w:rsidP="0007314C">
      <w:pPr>
        <w:spacing w:after="0" w:line="276" w:lineRule="auto"/>
        <w:rPr>
          <w:rFonts w:cs="Arial"/>
          <w:b/>
          <w:bCs/>
          <w:u w:val="single"/>
          <w:lang w:val="es-CO"/>
        </w:rPr>
      </w:pPr>
    </w:p>
    <w:tbl>
      <w:tblPr>
        <w:tblW w:w="6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0"/>
        <w:gridCol w:w="1763"/>
        <w:gridCol w:w="1577"/>
        <w:gridCol w:w="1078"/>
      </w:tblGrid>
      <w:tr w:rsidR="00502DBA" w:rsidRPr="00BC37E3" w14:paraId="7862BD9B" w14:textId="77777777" w:rsidTr="00B23C71">
        <w:trPr>
          <w:trHeight w:val="148"/>
          <w:jc w:val="center"/>
        </w:trPr>
        <w:tc>
          <w:tcPr>
            <w:tcW w:w="1590" w:type="dxa"/>
            <w:vAlign w:val="center"/>
          </w:tcPr>
          <w:p w14:paraId="60EE1430"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Exploración</w:t>
            </w:r>
          </w:p>
        </w:tc>
        <w:tc>
          <w:tcPr>
            <w:tcW w:w="1763" w:type="dxa"/>
            <w:vAlign w:val="center"/>
          </w:tcPr>
          <w:p w14:paraId="28896023"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Construcción y montaje</w:t>
            </w:r>
          </w:p>
        </w:tc>
        <w:tc>
          <w:tcPr>
            <w:tcW w:w="1577" w:type="dxa"/>
            <w:vAlign w:val="center"/>
          </w:tcPr>
          <w:p w14:paraId="3939EB5E" w14:textId="77777777" w:rsidR="00502DBA" w:rsidRPr="00BC37E3" w:rsidRDefault="00502DBA" w:rsidP="0007314C">
            <w:pPr>
              <w:spacing w:after="0" w:line="276" w:lineRule="auto"/>
              <w:jc w:val="center"/>
              <w:rPr>
                <w:rFonts w:cs="Arial"/>
                <w:b/>
                <w:bCs/>
                <w:sz w:val="18"/>
                <w:szCs w:val="18"/>
                <w:lang w:val="es-CO"/>
              </w:rPr>
            </w:pPr>
            <w:r w:rsidRPr="00BC37E3">
              <w:rPr>
                <w:rFonts w:eastAsia="Times New Roman" w:cs="Arial"/>
                <w:b/>
                <w:bCs/>
                <w:sz w:val="18"/>
                <w:szCs w:val="18"/>
                <w:lang w:val="es-CO" w:eastAsia="es-MX"/>
              </w:rPr>
              <w:t>Explotación</w:t>
            </w:r>
          </w:p>
        </w:tc>
        <w:tc>
          <w:tcPr>
            <w:tcW w:w="1078" w:type="dxa"/>
            <w:vAlign w:val="center"/>
          </w:tcPr>
          <w:p w14:paraId="7E074804"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Cierre y abandono</w:t>
            </w:r>
          </w:p>
        </w:tc>
      </w:tr>
      <w:tr w:rsidR="00502DBA" w:rsidRPr="00BC37E3" w14:paraId="51D2120D" w14:textId="77777777" w:rsidTr="00B23C71">
        <w:trPr>
          <w:trHeight w:val="68"/>
          <w:jc w:val="center"/>
        </w:trPr>
        <w:tc>
          <w:tcPr>
            <w:tcW w:w="1590" w:type="dxa"/>
            <w:vAlign w:val="center"/>
          </w:tcPr>
          <w:p w14:paraId="7F10E2C2" w14:textId="77777777" w:rsidR="00502DBA" w:rsidRPr="00BC37E3" w:rsidRDefault="00502DBA" w:rsidP="0007314C">
            <w:pPr>
              <w:spacing w:after="0" w:line="276" w:lineRule="auto"/>
              <w:jc w:val="center"/>
              <w:rPr>
                <w:rFonts w:cs="Arial"/>
                <w:sz w:val="18"/>
                <w:szCs w:val="18"/>
                <w:lang w:val="es-CO"/>
              </w:rPr>
            </w:pPr>
          </w:p>
        </w:tc>
        <w:tc>
          <w:tcPr>
            <w:tcW w:w="1763" w:type="dxa"/>
            <w:vAlign w:val="center"/>
          </w:tcPr>
          <w:p w14:paraId="45D82BA1" w14:textId="77777777" w:rsidR="00502DBA" w:rsidRPr="00BC37E3" w:rsidRDefault="00502DBA" w:rsidP="0007314C">
            <w:pPr>
              <w:spacing w:after="0" w:line="276" w:lineRule="auto"/>
              <w:jc w:val="center"/>
              <w:rPr>
                <w:rFonts w:cs="Arial"/>
                <w:sz w:val="18"/>
                <w:szCs w:val="18"/>
                <w:lang w:val="es-CO"/>
              </w:rPr>
            </w:pPr>
          </w:p>
        </w:tc>
        <w:tc>
          <w:tcPr>
            <w:tcW w:w="1577" w:type="dxa"/>
            <w:vAlign w:val="center"/>
          </w:tcPr>
          <w:p w14:paraId="110EA2C5" w14:textId="77777777" w:rsidR="00502DBA" w:rsidRPr="00BC37E3" w:rsidRDefault="00502DBA" w:rsidP="0007314C">
            <w:pPr>
              <w:spacing w:after="0" w:line="276" w:lineRule="auto"/>
              <w:jc w:val="center"/>
              <w:rPr>
                <w:rFonts w:cs="Arial"/>
                <w:sz w:val="18"/>
                <w:szCs w:val="18"/>
                <w:lang w:val="es-CO"/>
              </w:rPr>
            </w:pPr>
            <w:r w:rsidRPr="00BC37E3">
              <w:rPr>
                <w:rFonts w:cs="Arial"/>
                <w:sz w:val="18"/>
                <w:szCs w:val="18"/>
                <w:lang w:val="es-CO"/>
              </w:rPr>
              <w:t>X</w:t>
            </w:r>
          </w:p>
        </w:tc>
        <w:tc>
          <w:tcPr>
            <w:tcW w:w="1078" w:type="dxa"/>
            <w:vAlign w:val="center"/>
          </w:tcPr>
          <w:p w14:paraId="79872CE4" w14:textId="77777777" w:rsidR="00502DBA" w:rsidRPr="00BC37E3" w:rsidRDefault="00502DBA" w:rsidP="0007314C">
            <w:pPr>
              <w:spacing w:after="0" w:line="276" w:lineRule="auto"/>
              <w:jc w:val="center"/>
              <w:rPr>
                <w:rFonts w:cs="Arial"/>
                <w:sz w:val="18"/>
                <w:szCs w:val="18"/>
                <w:lang w:val="es-CO"/>
              </w:rPr>
            </w:pPr>
          </w:p>
        </w:tc>
      </w:tr>
    </w:tbl>
    <w:p w14:paraId="030B53DE" w14:textId="77777777" w:rsidR="00502DBA" w:rsidRPr="00BC37E3" w:rsidRDefault="00502DBA" w:rsidP="0007314C">
      <w:pPr>
        <w:spacing w:after="0" w:line="276" w:lineRule="auto"/>
        <w:jc w:val="left"/>
        <w:rPr>
          <w:rFonts w:cs="Arial"/>
          <w:color w:val="FF0000"/>
          <w:lang w:val="es-CO"/>
        </w:rPr>
      </w:pPr>
    </w:p>
    <w:p w14:paraId="649D28A3" w14:textId="77777777" w:rsidR="00502DBA" w:rsidRPr="00BC37E3" w:rsidRDefault="00502DBA" w:rsidP="0007314C">
      <w:pPr>
        <w:numPr>
          <w:ilvl w:val="0"/>
          <w:numId w:val="20"/>
        </w:numPr>
        <w:spacing w:after="0" w:line="276" w:lineRule="auto"/>
        <w:rPr>
          <w:rFonts w:cs="Arial"/>
          <w:b/>
          <w:bCs/>
          <w:u w:val="single"/>
          <w:lang w:val="es-CO"/>
        </w:rPr>
      </w:pPr>
      <w:r w:rsidRPr="00BC37E3">
        <w:rPr>
          <w:rFonts w:cs="Arial"/>
          <w:b/>
          <w:bCs/>
          <w:u w:val="single"/>
          <w:lang w:val="es-CO"/>
        </w:rPr>
        <w:t>Información requerida</w:t>
      </w:r>
    </w:p>
    <w:p w14:paraId="7C2CEFDF" w14:textId="77777777" w:rsidR="00502DBA" w:rsidRPr="00BC37E3" w:rsidRDefault="00502DBA" w:rsidP="0007314C">
      <w:pPr>
        <w:spacing w:after="0" w:line="276" w:lineRule="auto"/>
        <w:rPr>
          <w:rFonts w:cs="Arial"/>
          <w:lang w:val="es-CO"/>
        </w:rPr>
      </w:pPr>
    </w:p>
    <w:p w14:paraId="62FB3C1D" w14:textId="77777777" w:rsidR="00502DBA" w:rsidRPr="00BC37E3" w:rsidRDefault="00502DBA" w:rsidP="0007314C">
      <w:pPr>
        <w:numPr>
          <w:ilvl w:val="0"/>
          <w:numId w:val="23"/>
        </w:numPr>
        <w:spacing w:after="0" w:line="276" w:lineRule="auto"/>
        <w:rPr>
          <w:rFonts w:cs="Arial"/>
          <w:lang w:val="es-CO"/>
        </w:rPr>
      </w:pPr>
      <w:r w:rsidRPr="00BC37E3">
        <w:rPr>
          <w:rFonts w:cs="Arial"/>
          <w:lang w:val="es-CO"/>
        </w:rPr>
        <w:t>Listado detallado de sobrantes (flujos de agua, energía y/o materiales)</w:t>
      </w:r>
    </w:p>
    <w:p w14:paraId="785F4BFD" w14:textId="77777777" w:rsidR="00502DBA" w:rsidRPr="00BC37E3" w:rsidRDefault="00502DBA" w:rsidP="0007314C">
      <w:pPr>
        <w:spacing w:after="0" w:line="276" w:lineRule="auto"/>
        <w:rPr>
          <w:rFonts w:cs="Arial"/>
          <w:color w:val="FF0000"/>
          <w:lang w:val="es-CO"/>
        </w:rPr>
      </w:pPr>
    </w:p>
    <w:p w14:paraId="7AF30EE2" w14:textId="77777777" w:rsidR="00502DBA" w:rsidRPr="00BC37E3" w:rsidRDefault="00502DBA" w:rsidP="0007314C">
      <w:pPr>
        <w:numPr>
          <w:ilvl w:val="0"/>
          <w:numId w:val="20"/>
        </w:numPr>
        <w:spacing w:after="0" w:line="276" w:lineRule="auto"/>
        <w:rPr>
          <w:rFonts w:cs="Arial"/>
          <w:lang w:val="es-CO"/>
        </w:rPr>
      </w:pPr>
      <w:r w:rsidRPr="00BC37E3">
        <w:rPr>
          <w:rFonts w:cs="Arial"/>
          <w:b/>
          <w:u w:val="single"/>
          <w:lang w:val="es-CO"/>
        </w:rPr>
        <w:t>¿Cómo se deben caracterizar los sobrantes?</w:t>
      </w:r>
    </w:p>
    <w:p w14:paraId="598EFC8B" w14:textId="77777777" w:rsidR="00502DBA" w:rsidRPr="00BC37E3" w:rsidRDefault="00502DBA" w:rsidP="0007314C">
      <w:pPr>
        <w:spacing w:after="0" w:line="276" w:lineRule="auto"/>
        <w:rPr>
          <w:rFonts w:cs="Arial"/>
          <w:lang w:val="es-CO"/>
        </w:rPr>
      </w:pPr>
    </w:p>
    <w:p w14:paraId="5D7B57DB" w14:textId="77777777" w:rsidR="00502DBA" w:rsidRPr="00BC37E3" w:rsidRDefault="00502DBA" w:rsidP="0007314C">
      <w:pPr>
        <w:spacing w:after="0" w:line="276" w:lineRule="auto"/>
        <w:rPr>
          <w:rFonts w:cs="Arial"/>
          <w:b/>
          <w:bCs/>
          <w:lang w:val="es-CO"/>
        </w:rPr>
      </w:pPr>
      <w:r w:rsidRPr="00BC37E3">
        <w:rPr>
          <w:rFonts w:cs="Arial"/>
          <w:b/>
          <w:bCs/>
          <w:lang w:val="es-CO"/>
        </w:rPr>
        <w:t>Flujos de agua:</w:t>
      </w:r>
    </w:p>
    <w:p w14:paraId="5FE653F5" w14:textId="77777777" w:rsidR="00502DBA" w:rsidRPr="00BC37E3" w:rsidRDefault="00502DBA" w:rsidP="0007314C">
      <w:pPr>
        <w:numPr>
          <w:ilvl w:val="0"/>
          <w:numId w:val="26"/>
        </w:numPr>
        <w:spacing w:after="0" w:line="276" w:lineRule="auto"/>
        <w:rPr>
          <w:rFonts w:cs="Arial"/>
          <w:lang w:val="es-CO"/>
        </w:rPr>
      </w:pPr>
      <w:r w:rsidRPr="00BC37E3">
        <w:rPr>
          <w:rFonts w:cs="Arial"/>
          <w:lang w:val="es-CO"/>
        </w:rPr>
        <w:t>Realizar la caracterización fisicoquímica y microbiológica de los flujos de agua para conocer la calidad de esta</w:t>
      </w:r>
      <w:r w:rsidRPr="004152F8">
        <w:rPr>
          <w:rFonts w:cs="Arial"/>
          <w:vertAlign w:val="superscript"/>
          <w:lang w:val="es-CO"/>
        </w:rPr>
        <w:footnoteReference w:id="123"/>
      </w:r>
      <w:r w:rsidRPr="00BC37E3">
        <w:rPr>
          <w:rFonts w:cs="Arial"/>
          <w:lang w:val="es-CO"/>
        </w:rPr>
        <w:t>.</w:t>
      </w:r>
    </w:p>
    <w:p w14:paraId="222FD152" w14:textId="77777777" w:rsidR="00502DBA" w:rsidRPr="00BC37E3" w:rsidRDefault="00502DBA" w:rsidP="0007314C">
      <w:pPr>
        <w:numPr>
          <w:ilvl w:val="0"/>
          <w:numId w:val="26"/>
        </w:numPr>
        <w:spacing w:after="0" w:line="276" w:lineRule="auto"/>
        <w:rPr>
          <w:rFonts w:cs="Arial"/>
          <w:szCs w:val="24"/>
          <w:lang w:val="es-CO"/>
        </w:rPr>
      </w:pPr>
      <w:r w:rsidRPr="00BC37E3">
        <w:rPr>
          <w:rFonts w:cs="Arial"/>
          <w:lang w:val="es-CO"/>
        </w:rPr>
        <w:t xml:space="preserve">Realizar </w:t>
      </w:r>
      <w:r w:rsidRPr="00BC37E3">
        <w:rPr>
          <w:rFonts w:cs="Arial"/>
          <w:szCs w:val="24"/>
          <w:lang w:val="es-CO"/>
        </w:rPr>
        <w:t>análisis para determinar características de peligrosidad del agua.</w:t>
      </w:r>
    </w:p>
    <w:p w14:paraId="1F7DFF2C" w14:textId="77777777" w:rsidR="00502DBA" w:rsidRPr="00BC37E3" w:rsidRDefault="00502DBA" w:rsidP="0007314C">
      <w:pPr>
        <w:numPr>
          <w:ilvl w:val="0"/>
          <w:numId w:val="26"/>
        </w:numPr>
        <w:spacing w:after="0" w:line="276" w:lineRule="auto"/>
        <w:rPr>
          <w:rFonts w:cs="Arial"/>
          <w:szCs w:val="24"/>
          <w:lang w:val="es-CO"/>
        </w:rPr>
      </w:pPr>
      <w:r w:rsidRPr="00BC37E3">
        <w:rPr>
          <w:rFonts w:cs="Arial"/>
          <w:szCs w:val="24"/>
          <w:lang w:val="es-CO"/>
        </w:rPr>
        <w:t>Determinar volumen y/o caudal generado, variaciones en el tiempo y tipo de almacenamiento.</w:t>
      </w:r>
    </w:p>
    <w:p w14:paraId="3FB3004B" w14:textId="77777777" w:rsidR="00502DBA" w:rsidRPr="00BC37E3" w:rsidRDefault="00502DBA" w:rsidP="0007314C">
      <w:pPr>
        <w:numPr>
          <w:ilvl w:val="0"/>
          <w:numId w:val="26"/>
        </w:numPr>
        <w:spacing w:after="0" w:line="276" w:lineRule="auto"/>
        <w:rPr>
          <w:rFonts w:cs="Arial"/>
          <w:szCs w:val="24"/>
          <w:lang w:val="es-CO"/>
        </w:rPr>
      </w:pPr>
      <w:r w:rsidRPr="00BC37E3">
        <w:rPr>
          <w:rFonts w:cs="Arial"/>
          <w:lang w:val="es-CO"/>
        </w:rPr>
        <w:t>Determinar el cumplimiento de los criterios de calidad si se contempla la posibilidad de reúso de agua residual tratada</w:t>
      </w:r>
      <w:r w:rsidRPr="004152F8">
        <w:rPr>
          <w:rFonts w:cs="Arial"/>
          <w:vertAlign w:val="superscript"/>
          <w:lang w:val="es-CO"/>
        </w:rPr>
        <w:footnoteReference w:id="124"/>
      </w:r>
      <w:r w:rsidRPr="00BC37E3">
        <w:rPr>
          <w:rFonts w:cs="Arial"/>
          <w:lang w:val="es-CO"/>
        </w:rPr>
        <w:t>.</w:t>
      </w:r>
    </w:p>
    <w:p w14:paraId="511F17C2" w14:textId="77777777" w:rsidR="00502DBA" w:rsidRPr="00BC37E3" w:rsidRDefault="00502DBA" w:rsidP="0007314C">
      <w:pPr>
        <w:spacing w:after="0" w:line="276" w:lineRule="auto"/>
        <w:rPr>
          <w:rFonts w:cs="Arial"/>
          <w:lang w:val="es-CO"/>
        </w:rPr>
      </w:pPr>
    </w:p>
    <w:p w14:paraId="30DF5780" w14:textId="77777777" w:rsidR="00502DBA" w:rsidRPr="00BC37E3" w:rsidRDefault="00502DBA" w:rsidP="0007314C">
      <w:pPr>
        <w:spacing w:after="0" w:line="276" w:lineRule="auto"/>
        <w:rPr>
          <w:rFonts w:cs="Arial"/>
          <w:b/>
          <w:bCs/>
          <w:lang w:val="es-CO"/>
        </w:rPr>
      </w:pPr>
      <w:r w:rsidRPr="00BC37E3">
        <w:rPr>
          <w:rFonts w:cs="Arial"/>
          <w:b/>
          <w:bCs/>
          <w:lang w:val="es-CO"/>
        </w:rPr>
        <w:t>Flujos de materiales-residuos:</w:t>
      </w:r>
    </w:p>
    <w:p w14:paraId="032CA42B" w14:textId="77777777" w:rsidR="00502DBA" w:rsidRPr="00BC37E3" w:rsidRDefault="00502DBA" w:rsidP="0007314C">
      <w:pPr>
        <w:numPr>
          <w:ilvl w:val="0"/>
          <w:numId w:val="34"/>
        </w:numPr>
        <w:spacing w:after="0" w:line="276" w:lineRule="auto"/>
        <w:rPr>
          <w:rFonts w:cs="Arial"/>
          <w:szCs w:val="24"/>
          <w:lang w:val="es-CO"/>
        </w:rPr>
      </w:pPr>
      <w:r w:rsidRPr="00BC37E3">
        <w:rPr>
          <w:rFonts w:cs="Arial"/>
          <w:szCs w:val="24"/>
          <w:lang w:val="es-CO"/>
        </w:rPr>
        <w:t>Determinar volumen generado y tipo de almacenamiento</w:t>
      </w:r>
    </w:p>
    <w:p w14:paraId="62A2B0DA" w14:textId="77777777" w:rsidR="00502DBA" w:rsidRPr="00BC37E3" w:rsidRDefault="00502DBA" w:rsidP="0007314C">
      <w:pPr>
        <w:numPr>
          <w:ilvl w:val="0"/>
          <w:numId w:val="34"/>
        </w:numPr>
        <w:spacing w:after="0" w:line="276" w:lineRule="auto"/>
        <w:rPr>
          <w:rFonts w:cs="Arial"/>
          <w:szCs w:val="24"/>
          <w:lang w:val="es-CO"/>
        </w:rPr>
      </w:pPr>
      <w:r w:rsidRPr="00BC37E3">
        <w:rPr>
          <w:rFonts w:cs="Arial"/>
          <w:szCs w:val="24"/>
          <w:lang w:val="es-CO"/>
        </w:rPr>
        <w:t>Determinación de las características de los residuos, identificando sus contenidos y propiedades</w:t>
      </w:r>
    </w:p>
    <w:p w14:paraId="166793FC" w14:textId="77777777" w:rsidR="00502DBA" w:rsidRPr="00BC37E3" w:rsidRDefault="00502DBA" w:rsidP="0007314C">
      <w:pPr>
        <w:numPr>
          <w:ilvl w:val="0"/>
          <w:numId w:val="34"/>
        </w:numPr>
        <w:spacing w:after="0" w:line="276" w:lineRule="auto"/>
        <w:rPr>
          <w:rFonts w:cs="Arial"/>
          <w:szCs w:val="24"/>
          <w:lang w:val="es-CO"/>
        </w:rPr>
      </w:pPr>
      <w:r w:rsidRPr="00BC37E3">
        <w:rPr>
          <w:rFonts w:cs="Arial"/>
          <w:szCs w:val="24"/>
          <w:lang w:val="es-CO"/>
        </w:rPr>
        <w:lastRenderedPageBreak/>
        <w:t>Identificar las fuentes, cantidades y variaciones en el tiempo, lo mismo que observar la calidad de los residuos generados.</w:t>
      </w:r>
    </w:p>
    <w:p w14:paraId="1EA4ED89" w14:textId="77777777" w:rsidR="00502DBA" w:rsidRPr="00BC37E3" w:rsidRDefault="00502DBA" w:rsidP="0007314C">
      <w:pPr>
        <w:numPr>
          <w:ilvl w:val="0"/>
          <w:numId w:val="34"/>
        </w:numPr>
        <w:spacing w:after="0" w:line="276" w:lineRule="auto"/>
        <w:rPr>
          <w:rFonts w:cs="Arial"/>
          <w:szCs w:val="24"/>
          <w:lang w:val="es-CO"/>
        </w:rPr>
      </w:pPr>
      <w:r w:rsidRPr="00BC37E3">
        <w:rPr>
          <w:rFonts w:cs="Arial"/>
          <w:szCs w:val="24"/>
          <w:lang w:val="es-CO"/>
        </w:rPr>
        <w:t>Realizar análisis de peligrosidad a los residuos (la calidad de peligroso es conferida a un residuo o desecho que exhiba características corrosivas, reactivas, explosivas, tóxicas, inflamables, infecciosas y radiactivas</w:t>
      </w:r>
      <w:r w:rsidRPr="00FC197A">
        <w:rPr>
          <w:rFonts w:cs="Arial"/>
          <w:szCs w:val="24"/>
          <w:vertAlign w:val="superscript"/>
          <w:lang w:val="es-CO"/>
        </w:rPr>
        <w:footnoteReference w:id="125"/>
      </w:r>
      <w:r w:rsidRPr="00BC37E3">
        <w:rPr>
          <w:rFonts w:cs="Arial"/>
          <w:szCs w:val="24"/>
          <w:lang w:val="es-CO"/>
        </w:rPr>
        <w:t xml:space="preserve">). </w:t>
      </w:r>
    </w:p>
    <w:p w14:paraId="7C9C542D" w14:textId="77777777" w:rsidR="00B23C71" w:rsidRPr="00BC37E3" w:rsidRDefault="00B23C71" w:rsidP="0007314C">
      <w:pPr>
        <w:spacing w:after="0" w:line="276" w:lineRule="auto"/>
        <w:rPr>
          <w:rFonts w:cs="Arial"/>
          <w:b/>
          <w:bCs/>
          <w:lang w:val="es-CO"/>
        </w:rPr>
      </w:pPr>
    </w:p>
    <w:p w14:paraId="38396315" w14:textId="7D2B2E4E" w:rsidR="00502DBA" w:rsidRPr="00BC37E3" w:rsidRDefault="00502DBA" w:rsidP="0007314C">
      <w:pPr>
        <w:spacing w:after="0" w:line="276" w:lineRule="auto"/>
        <w:rPr>
          <w:rFonts w:cs="Arial"/>
          <w:b/>
          <w:bCs/>
          <w:lang w:val="es-CO"/>
        </w:rPr>
      </w:pPr>
      <w:r w:rsidRPr="00BC37E3">
        <w:rPr>
          <w:rFonts w:cs="Arial"/>
          <w:b/>
          <w:bCs/>
          <w:lang w:val="es-CO"/>
        </w:rPr>
        <w:t>Flujos de energía:</w:t>
      </w:r>
    </w:p>
    <w:p w14:paraId="0C9AECF5" w14:textId="77777777" w:rsidR="00502DBA" w:rsidRPr="00BC37E3" w:rsidRDefault="00502DBA" w:rsidP="0007314C">
      <w:pPr>
        <w:numPr>
          <w:ilvl w:val="0"/>
          <w:numId w:val="35"/>
        </w:numPr>
        <w:spacing w:after="0" w:line="276" w:lineRule="auto"/>
        <w:rPr>
          <w:rFonts w:cs="Arial"/>
          <w:szCs w:val="24"/>
          <w:lang w:val="es-CO"/>
        </w:rPr>
      </w:pPr>
      <w:r w:rsidRPr="00BC37E3">
        <w:rPr>
          <w:rFonts w:cs="Arial"/>
          <w:szCs w:val="24"/>
          <w:lang w:val="es-CO"/>
        </w:rPr>
        <w:t>Realizar la caracterización energética del proceso (cualitativa y cuantitativa)</w:t>
      </w:r>
    </w:p>
    <w:p w14:paraId="2E811BB1" w14:textId="77777777" w:rsidR="00502DBA" w:rsidRPr="00BC37E3" w:rsidRDefault="00502DBA" w:rsidP="0007314C">
      <w:pPr>
        <w:numPr>
          <w:ilvl w:val="0"/>
          <w:numId w:val="35"/>
        </w:numPr>
        <w:spacing w:after="0" w:line="276" w:lineRule="auto"/>
        <w:rPr>
          <w:rFonts w:cs="Arial"/>
          <w:szCs w:val="24"/>
          <w:lang w:val="es-CO"/>
        </w:rPr>
      </w:pPr>
      <w:r w:rsidRPr="00BC37E3">
        <w:rPr>
          <w:rFonts w:cs="Arial"/>
          <w:szCs w:val="24"/>
          <w:lang w:val="es-CO"/>
        </w:rPr>
        <w:t>Elaboración de gráficos de consumo y producción en el tiempo para determinar la variación del consumo de energía en paralelo con la producción obtenida durante un periodo de tiempo.</w:t>
      </w:r>
    </w:p>
    <w:p w14:paraId="2A1020FB" w14:textId="77777777" w:rsidR="00502DBA" w:rsidRPr="00A9408B" w:rsidRDefault="00502DBA" w:rsidP="0007314C">
      <w:pPr>
        <w:numPr>
          <w:ilvl w:val="0"/>
          <w:numId w:val="35"/>
        </w:numPr>
        <w:spacing w:after="0" w:line="276" w:lineRule="auto"/>
        <w:rPr>
          <w:rFonts w:cs="Arial"/>
          <w:szCs w:val="24"/>
          <w:lang w:val="es-CO"/>
        </w:rPr>
      </w:pPr>
      <w:r w:rsidRPr="00BC37E3">
        <w:rPr>
          <w:rFonts w:cs="Arial"/>
          <w:szCs w:val="24"/>
          <w:lang w:val="es-CO"/>
        </w:rPr>
        <w:t xml:space="preserve">Identificar y establecer los índices de eficiencia y plantear metas de reducción </w:t>
      </w:r>
      <w:r w:rsidRPr="00A9408B">
        <w:rPr>
          <w:rFonts w:cs="Arial"/>
          <w:szCs w:val="24"/>
          <w:lang w:val="es-CO"/>
        </w:rPr>
        <w:t>de pérdidas en el consumo de energía.</w:t>
      </w:r>
    </w:p>
    <w:p w14:paraId="1F8BC821" w14:textId="77777777" w:rsidR="00DF07B5" w:rsidRPr="00A9408B" w:rsidRDefault="00DF07B5" w:rsidP="0007314C">
      <w:pPr>
        <w:spacing w:after="0" w:line="276" w:lineRule="auto"/>
        <w:rPr>
          <w:rFonts w:cs="Arial"/>
          <w:b/>
          <w:bCs/>
          <w:lang w:val="es-CO"/>
        </w:rPr>
      </w:pPr>
    </w:p>
    <w:p w14:paraId="3E6AC008" w14:textId="2D4D7F76" w:rsidR="00DF07B5" w:rsidRPr="00A9408B" w:rsidRDefault="00963166" w:rsidP="0007314C">
      <w:pPr>
        <w:pStyle w:val="Prrafodelista"/>
        <w:numPr>
          <w:ilvl w:val="0"/>
          <w:numId w:val="20"/>
        </w:numPr>
        <w:spacing w:after="0" w:line="276" w:lineRule="auto"/>
        <w:rPr>
          <w:b/>
          <w:bCs/>
          <w:u w:val="single"/>
        </w:rPr>
      </w:pPr>
      <w:r>
        <w:rPr>
          <w:b/>
          <w:bCs/>
          <w:u w:val="single"/>
        </w:rPr>
        <w:t>Acciones jurídicas</w:t>
      </w:r>
    </w:p>
    <w:p w14:paraId="40577BA7" w14:textId="77777777" w:rsidR="004572E9" w:rsidRPr="00A9408B" w:rsidRDefault="004572E9" w:rsidP="0007314C">
      <w:pPr>
        <w:pStyle w:val="Prrafodelista"/>
        <w:spacing w:after="0" w:line="276" w:lineRule="auto"/>
        <w:rPr>
          <w:b/>
          <w:bCs/>
          <w:u w:val="single"/>
        </w:rPr>
      </w:pPr>
    </w:p>
    <w:p w14:paraId="58A8CE69" w14:textId="47B302B2" w:rsidR="00C17686" w:rsidRDefault="001726FA" w:rsidP="0007314C">
      <w:pPr>
        <w:spacing w:after="0" w:line="276" w:lineRule="auto"/>
      </w:pPr>
      <w:r w:rsidRPr="001726FA">
        <w:t xml:space="preserve">La caracterización de otros sobrantes como el agua, energía y residuos (papel, plástico, llantas, maquinaria, aceites, etc.) es una acción que desde el mismo diseño del Programa de Trabajo y Obras está establecido; y en la etapa explotación se pone en operación la ejecución de dicho documento. Una buena caracterización permite el aprovechamiento eficiente de los residuos bien sea para reúso, para reciclaje o </w:t>
      </w:r>
      <w:r w:rsidR="00511AEA" w:rsidRPr="001726FA">
        <w:t>reutilizarlos</w:t>
      </w:r>
      <w:r w:rsidRPr="001726FA">
        <w:t xml:space="preserve"> interna o externamente, acciones que están respaldadas por las normas ambientales como la Resolución 41286 de 2016 del Ministerio de minas y Energía que implementa el programa del uso racional y eficiente de la energía y la aplicación de incentivos tributarios para ese uso eficiente. La Resolución 1207 de 2014, modificada por la Resolución 1256 de 2021 regula lo referente al uso de aguas residuales tratadas, estableciendo el procedimiento y requisitos para dicho uso; en cuanto a la gestión y manejo de residuos de aparatos eléctricos y electrónicos se encuentra regulada en el Decreto 284 de 2018 y otras normas concordantes.</w:t>
      </w:r>
    </w:p>
    <w:p w14:paraId="24CAAC42" w14:textId="6114966F" w:rsidR="001726FA" w:rsidRDefault="001726FA" w:rsidP="0007314C">
      <w:pPr>
        <w:spacing w:after="0" w:line="276" w:lineRule="auto"/>
      </w:pPr>
    </w:p>
    <w:p w14:paraId="6DDC0207" w14:textId="77777777" w:rsidR="001726FA" w:rsidRDefault="001726FA">
      <w:pPr>
        <w:jc w:val="left"/>
      </w:pPr>
      <w:r>
        <w:br w:type="page"/>
      </w:r>
    </w:p>
    <w:p w14:paraId="31DB7D7F" w14:textId="5F038323" w:rsidR="00502DBA" w:rsidRPr="00BC37E3" w:rsidRDefault="00502DBA" w:rsidP="0007314C">
      <w:pPr>
        <w:spacing w:after="0" w:line="276" w:lineRule="auto"/>
        <w:rPr>
          <w:rFonts w:cs="Arial"/>
          <w:b/>
          <w:bCs/>
          <w:lang w:val="es-CO"/>
        </w:rPr>
      </w:pPr>
      <w:r w:rsidRPr="00BC37E3">
        <w:rPr>
          <w:rFonts w:cs="Arial"/>
          <w:b/>
          <w:bCs/>
          <w:lang w:val="es-CO"/>
        </w:rPr>
        <w:lastRenderedPageBreak/>
        <w:t>LINEAMIENTO 5: Evaluar la potencialidad de uso de zonas no intervenidas para un posible aprovechamiento de minerales aún no explotados</w:t>
      </w:r>
    </w:p>
    <w:p w14:paraId="4C6A3E03" w14:textId="77777777" w:rsidR="00502DBA" w:rsidRPr="00BC37E3" w:rsidRDefault="00502DBA" w:rsidP="0007314C">
      <w:pPr>
        <w:spacing w:after="0" w:line="276" w:lineRule="auto"/>
        <w:rPr>
          <w:rFonts w:cs="Arial"/>
          <w:lang w:val="es-CO"/>
        </w:rPr>
      </w:pPr>
    </w:p>
    <w:p w14:paraId="22D9E0DE" w14:textId="380C4F76" w:rsidR="00502DBA" w:rsidRPr="00BC37E3" w:rsidRDefault="00502DBA" w:rsidP="0007314C">
      <w:pPr>
        <w:spacing w:after="0" w:line="276" w:lineRule="auto"/>
        <w:jc w:val="center"/>
        <w:rPr>
          <w:rFonts w:cs="Arial"/>
          <w:b/>
          <w:bCs/>
          <w:i/>
          <w:iCs/>
          <w:szCs w:val="24"/>
          <w:lang w:val="es-CO"/>
        </w:rPr>
      </w:pPr>
      <w:r w:rsidRPr="00BC37E3">
        <w:rPr>
          <w:rFonts w:cs="Arial"/>
          <w:b/>
          <w:bCs/>
          <w:i/>
          <w:iCs/>
          <w:szCs w:val="24"/>
          <w:lang w:val="es-CO"/>
        </w:rPr>
        <w:t xml:space="preserve">Componente 1: Definición de potencial aprovechamiento de mineral en zonas no </w:t>
      </w:r>
      <w:r w:rsidR="00B23C71" w:rsidRPr="00BC37E3">
        <w:rPr>
          <w:rFonts w:cs="Arial"/>
          <w:b/>
          <w:bCs/>
          <w:i/>
          <w:iCs/>
          <w:szCs w:val="24"/>
          <w:lang w:val="es-CO"/>
        </w:rPr>
        <w:t>intervenidas</w:t>
      </w:r>
    </w:p>
    <w:p w14:paraId="1B946E15" w14:textId="77777777" w:rsidR="00502DBA" w:rsidRPr="00BC37E3" w:rsidRDefault="00502DBA" w:rsidP="0007314C">
      <w:pPr>
        <w:spacing w:after="0" w:line="276" w:lineRule="auto"/>
        <w:jc w:val="center"/>
        <w:rPr>
          <w:rFonts w:cs="Arial"/>
          <w:lang w:val="es-CO"/>
        </w:rPr>
      </w:pPr>
    </w:p>
    <w:p w14:paraId="284FCF68" w14:textId="77777777" w:rsidR="00502DBA" w:rsidRPr="00BC37E3" w:rsidRDefault="00502DBA" w:rsidP="0007314C">
      <w:pPr>
        <w:numPr>
          <w:ilvl w:val="0"/>
          <w:numId w:val="21"/>
        </w:numPr>
        <w:spacing w:after="0" w:line="276" w:lineRule="auto"/>
        <w:rPr>
          <w:rFonts w:cs="Arial"/>
          <w:b/>
          <w:bCs/>
          <w:u w:val="single"/>
          <w:lang w:val="es-CO"/>
        </w:rPr>
      </w:pPr>
      <w:r w:rsidRPr="00BC37E3">
        <w:rPr>
          <w:rFonts w:cs="Arial"/>
          <w:b/>
          <w:bCs/>
          <w:u w:val="single"/>
          <w:lang w:val="es-CO"/>
        </w:rPr>
        <w:t>Alcance</w:t>
      </w:r>
    </w:p>
    <w:p w14:paraId="18D48FF7" w14:textId="77777777" w:rsidR="00502DBA" w:rsidRPr="00BC37E3" w:rsidRDefault="00502DBA" w:rsidP="0007314C">
      <w:pPr>
        <w:spacing w:after="0" w:line="276" w:lineRule="auto"/>
        <w:rPr>
          <w:rFonts w:cs="Arial"/>
          <w:lang w:val="es-CO"/>
        </w:rPr>
      </w:pPr>
    </w:p>
    <w:p w14:paraId="2DA3BFA3" w14:textId="77777777" w:rsidR="00502DBA" w:rsidRPr="00BC37E3" w:rsidRDefault="00502DBA" w:rsidP="0007314C">
      <w:pPr>
        <w:spacing w:after="0" w:line="276" w:lineRule="auto"/>
        <w:rPr>
          <w:rFonts w:cs="Arial"/>
          <w:lang w:val="es-CO"/>
        </w:rPr>
      </w:pPr>
      <w:r w:rsidRPr="00BC37E3">
        <w:rPr>
          <w:rFonts w:cs="Arial"/>
          <w:lang w:val="es-CO"/>
        </w:rPr>
        <w:t>Actualizar la viabilidad técnica, económica, social y/o ambiental para posible aprovechamiento de nuevos minerales o de aquellos aún no explotados.</w:t>
      </w:r>
    </w:p>
    <w:p w14:paraId="39339E38" w14:textId="4622D739" w:rsidR="00502DBA" w:rsidRDefault="00502DBA" w:rsidP="0007314C">
      <w:pPr>
        <w:spacing w:after="0" w:line="276" w:lineRule="auto"/>
        <w:rPr>
          <w:rFonts w:cs="Arial"/>
          <w:color w:val="FF0000"/>
          <w:lang w:val="es-CO"/>
        </w:rPr>
      </w:pPr>
    </w:p>
    <w:p w14:paraId="41A780F8" w14:textId="77777777" w:rsidR="008D1571" w:rsidRPr="00BC37E3" w:rsidRDefault="008D1571" w:rsidP="0007314C">
      <w:pPr>
        <w:spacing w:after="0" w:line="276" w:lineRule="auto"/>
        <w:rPr>
          <w:rFonts w:cs="Arial"/>
          <w:color w:val="FF0000"/>
          <w:lang w:val="es-CO"/>
        </w:rPr>
      </w:pPr>
    </w:p>
    <w:p w14:paraId="0C4990B4" w14:textId="77777777" w:rsidR="00502DBA" w:rsidRPr="00BC37E3" w:rsidRDefault="00502DBA" w:rsidP="0007314C">
      <w:pPr>
        <w:numPr>
          <w:ilvl w:val="0"/>
          <w:numId w:val="21"/>
        </w:numPr>
        <w:spacing w:after="0" w:line="276" w:lineRule="auto"/>
        <w:rPr>
          <w:rFonts w:cs="Arial"/>
          <w:b/>
          <w:bCs/>
          <w:u w:val="single"/>
          <w:lang w:val="es-CO"/>
        </w:rPr>
      </w:pPr>
      <w:r w:rsidRPr="00BC37E3">
        <w:rPr>
          <w:rFonts w:cs="Arial"/>
          <w:b/>
          <w:bCs/>
          <w:u w:val="single"/>
          <w:lang w:val="es-CO"/>
        </w:rPr>
        <w:t>Etapa del ciclo minero</w:t>
      </w:r>
    </w:p>
    <w:p w14:paraId="7D41125E" w14:textId="77777777" w:rsidR="00502DBA" w:rsidRPr="00BC37E3" w:rsidRDefault="00502DBA" w:rsidP="0007314C">
      <w:pPr>
        <w:spacing w:after="0" w:line="276" w:lineRule="auto"/>
        <w:rPr>
          <w:rFonts w:cs="Arial"/>
          <w:b/>
          <w:bCs/>
          <w:u w:val="single"/>
          <w:lang w:val="es-CO"/>
        </w:rPr>
      </w:pPr>
    </w:p>
    <w:tbl>
      <w:tblPr>
        <w:tblW w:w="6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0"/>
        <w:gridCol w:w="1763"/>
        <w:gridCol w:w="1577"/>
        <w:gridCol w:w="1078"/>
      </w:tblGrid>
      <w:tr w:rsidR="00502DBA" w:rsidRPr="00BC37E3" w14:paraId="770E68E0" w14:textId="77777777" w:rsidTr="00B23C71">
        <w:trPr>
          <w:trHeight w:val="148"/>
          <w:jc w:val="center"/>
        </w:trPr>
        <w:tc>
          <w:tcPr>
            <w:tcW w:w="1590" w:type="dxa"/>
            <w:vAlign w:val="center"/>
          </w:tcPr>
          <w:p w14:paraId="446A9D34"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Exploración</w:t>
            </w:r>
          </w:p>
        </w:tc>
        <w:tc>
          <w:tcPr>
            <w:tcW w:w="1763" w:type="dxa"/>
            <w:vAlign w:val="center"/>
          </w:tcPr>
          <w:p w14:paraId="491DB3E0"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Construcción y montaje</w:t>
            </w:r>
          </w:p>
        </w:tc>
        <w:tc>
          <w:tcPr>
            <w:tcW w:w="1577" w:type="dxa"/>
            <w:vAlign w:val="center"/>
          </w:tcPr>
          <w:p w14:paraId="138A6601" w14:textId="77777777" w:rsidR="00502DBA" w:rsidRPr="00BC37E3" w:rsidRDefault="00502DBA" w:rsidP="0007314C">
            <w:pPr>
              <w:spacing w:after="0" w:line="276" w:lineRule="auto"/>
              <w:jc w:val="center"/>
              <w:rPr>
                <w:rFonts w:cs="Arial"/>
                <w:b/>
                <w:bCs/>
                <w:sz w:val="18"/>
                <w:szCs w:val="18"/>
                <w:lang w:val="es-CO"/>
              </w:rPr>
            </w:pPr>
            <w:r w:rsidRPr="00BC37E3">
              <w:rPr>
                <w:rFonts w:eastAsia="Times New Roman" w:cs="Arial"/>
                <w:b/>
                <w:bCs/>
                <w:sz w:val="18"/>
                <w:szCs w:val="18"/>
                <w:lang w:val="es-CO" w:eastAsia="es-MX"/>
              </w:rPr>
              <w:t>Explotación</w:t>
            </w:r>
          </w:p>
        </w:tc>
        <w:tc>
          <w:tcPr>
            <w:tcW w:w="1078" w:type="dxa"/>
            <w:vAlign w:val="center"/>
          </w:tcPr>
          <w:p w14:paraId="3F77EEBC" w14:textId="77777777" w:rsidR="00502DBA" w:rsidRPr="00BC37E3" w:rsidRDefault="00502DBA" w:rsidP="0007314C">
            <w:pPr>
              <w:spacing w:after="0" w:line="276" w:lineRule="auto"/>
              <w:jc w:val="center"/>
              <w:rPr>
                <w:rFonts w:cs="Arial"/>
                <w:b/>
                <w:bCs/>
                <w:sz w:val="18"/>
                <w:szCs w:val="18"/>
                <w:lang w:val="es-CO"/>
              </w:rPr>
            </w:pPr>
            <w:r w:rsidRPr="00BC37E3">
              <w:rPr>
                <w:rFonts w:cs="Arial"/>
                <w:b/>
                <w:bCs/>
                <w:sz w:val="18"/>
                <w:szCs w:val="18"/>
                <w:lang w:val="es-CO"/>
              </w:rPr>
              <w:t>Cierre y abandono</w:t>
            </w:r>
          </w:p>
        </w:tc>
      </w:tr>
      <w:tr w:rsidR="00502DBA" w:rsidRPr="00BC37E3" w14:paraId="3EA2248C" w14:textId="77777777" w:rsidTr="00B23C71">
        <w:trPr>
          <w:trHeight w:val="68"/>
          <w:jc w:val="center"/>
        </w:trPr>
        <w:tc>
          <w:tcPr>
            <w:tcW w:w="1590" w:type="dxa"/>
            <w:vAlign w:val="center"/>
          </w:tcPr>
          <w:p w14:paraId="7EDA5D9F" w14:textId="77777777" w:rsidR="00502DBA" w:rsidRPr="00BC37E3" w:rsidRDefault="00502DBA" w:rsidP="0007314C">
            <w:pPr>
              <w:spacing w:after="0" w:line="276" w:lineRule="auto"/>
              <w:jc w:val="center"/>
              <w:rPr>
                <w:rFonts w:cs="Arial"/>
                <w:sz w:val="18"/>
                <w:szCs w:val="18"/>
                <w:lang w:val="es-CO"/>
              </w:rPr>
            </w:pPr>
          </w:p>
        </w:tc>
        <w:tc>
          <w:tcPr>
            <w:tcW w:w="1763" w:type="dxa"/>
            <w:vAlign w:val="center"/>
          </w:tcPr>
          <w:p w14:paraId="1A468D88" w14:textId="77777777" w:rsidR="00502DBA" w:rsidRPr="00BC37E3" w:rsidRDefault="00502DBA" w:rsidP="0007314C">
            <w:pPr>
              <w:spacing w:after="0" w:line="276" w:lineRule="auto"/>
              <w:jc w:val="center"/>
              <w:rPr>
                <w:rFonts w:cs="Arial"/>
                <w:sz w:val="18"/>
                <w:szCs w:val="18"/>
                <w:lang w:val="es-CO"/>
              </w:rPr>
            </w:pPr>
          </w:p>
        </w:tc>
        <w:tc>
          <w:tcPr>
            <w:tcW w:w="1577" w:type="dxa"/>
            <w:vAlign w:val="center"/>
          </w:tcPr>
          <w:p w14:paraId="1FB05C1F" w14:textId="77777777" w:rsidR="00502DBA" w:rsidRPr="00BC37E3" w:rsidRDefault="00502DBA" w:rsidP="0007314C">
            <w:pPr>
              <w:spacing w:after="0" w:line="276" w:lineRule="auto"/>
              <w:jc w:val="center"/>
              <w:rPr>
                <w:rFonts w:cs="Arial"/>
                <w:sz w:val="18"/>
                <w:szCs w:val="18"/>
                <w:lang w:val="es-CO"/>
              </w:rPr>
            </w:pPr>
            <w:r w:rsidRPr="00BC37E3">
              <w:rPr>
                <w:rFonts w:cs="Arial"/>
                <w:sz w:val="18"/>
                <w:szCs w:val="18"/>
                <w:lang w:val="es-CO"/>
              </w:rPr>
              <w:t>X</w:t>
            </w:r>
          </w:p>
        </w:tc>
        <w:tc>
          <w:tcPr>
            <w:tcW w:w="1078" w:type="dxa"/>
            <w:vAlign w:val="center"/>
          </w:tcPr>
          <w:p w14:paraId="4BCAD033" w14:textId="77777777" w:rsidR="00502DBA" w:rsidRPr="00BC37E3" w:rsidRDefault="00502DBA" w:rsidP="0007314C">
            <w:pPr>
              <w:spacing w:after="0" w:line="276" w:lineRule="auto"/>
              <w:jc w:val="center"/>
              <w:rPr>
                <w:rFonts w:cs="Arial"/>
                <w:sz w:val="18"/>
                <w:szCs w:val="18"/>
                <w:lang w:val="es-CO"/>
              </w:rPr>
            </w:pPr>
          </w:p>
        </w:tc>
      </w:tr>
    </w:tbl>
    <w:p w14:paraId="6D60D78A" w14:textId="77777777" w:rsidR="00502DBA" w:rsidRPr="00BC37E3" w:rsidRDefault="00502DBA" w:rsidP="0007314C">
      <w:pPr>
        <w:spacing w:after="0" w:line="276" w:lineRule="auto"/>
        <w:jc w:val="left"/>
        <w:rPr>
          <w:rFonts w:cs="Arial"/>
          <w:color w:val="FF0000"/>
          <w:lang w:val="es-CO"/>
        </w:rPr>
      </w:pPr>
    </w:p>
    <w:p w14:paraId="3739AA51" w14:textId="77777777" w:rsidR="00502DBA" w:rsidRPr="00BC37E3" w:rsidRDefault="00502DBA" w:rsidP="0007314C">
      <w:pPr>
        <w:numPr>
          <w:ilvl w:val="0"/>
          <w:numId w:val="21"/>
        </w:numPr>
        <w:spacing w:after="0" w:line="276" w:lineRule="auto"/>
        <w:rPr>
          <w:rFonts w:cs="Arial"/>
          <w:b/>
          <w:bCs/>
          <w:u w:val="single"/>
          <w:lang w:val="es-CO"/>
        </w:rPr>
      </w:pPr>
      <w:r w:rsidRPr="00BC37E3">
        <w:rPr>
          <w:rFonts w:cs="Arial"/>
          <w:b/>
          <w:bCs/>
          <w:u w:val="single"/>
          <w:lang w:val="es-CO"/>
        </w:rPr>
        <w:t>Información requerida</w:t>
      </w:r>
    </w:p>
    <w:p w14:paraId="3A47AF88" w14:textId="77777777" w:rsidR="00502DBA" w:rsidRPr="00BC37E3" w:rsidRDefault="00502DBA" w:rsidP="0007314C">
      <w:pPr>
        <w:spacing w:after="0" w:line="276" w:lineRule="auto"/>
        <w:rPr>
          <w:rFonts w:cs="Arial"/>
          <w:lang w:val="es-CO"/>
        </w:rPr>
      </w:pPr>
    </w:p>
    <w:p w14:paraId="6B25C088" w14:textId="77777777" w:rsidR="00502DBA" w:rsidRPr="00BC37E3" w:rsidRDefault="00502DBA" w:rsidP="0007314C">
      <w:pPr>
        <w:spacing w:after="0" w:line="276" w:lineRule="auto"/>
        <w:rPr>
          <w:rFonts w:cs="Arial"/>
          <w:lang w:val="es-CO"/>
        </w:rPr>
      </w:pPr>
      <w:r w:rsidRPr="00BC37E3">
        <w:rPr>
          <w:rFonts w:cs="Arial"/>
          <w:lang w:val="es-CO"/>
        </w:rPr>
        <w:t>Prospección y exploración de acuerdo con el Estándar Colombiano de Recursos y Reservas – ECRR.</w:t>
      </w:r>
    </w:p>
    <w:p w14:paraId="27734D6D" w14:textId="77777777" w:rsidR="00502DBA" w:rsidRPr="00BC37E3" w:rsidRDefault="00502DBA" w:rsidP="0007314C">
      <w:pPr>
        <w:spacing w:after="0" w:line="276" w:lineRule="auto"/>
        <w:rPr>
          <w:rFonts w:cs="Arial"/>
          <w:color w:val="FF0000"/>
          <w:lang w:val="es-CO"/>
        </w:rPr>
      </w:pPr>
    </w:p>
    <w:p w14:paraId="0D6E0599" w14:textId="77777777" w:rsidR="00502DBA" w:rsidRPr="00BC37E3" w:rsidRDefault="00502DBA" w:rsidP="0007314C">
      <w:pPr>
        <w:numPr>
          <w:ilvl w:val="0"/>
          <w:numId w:val="21"/>
        </w:numPr>
        <w:spacing w:after="0" w:line="276" w:lineRule="auto"/>
        <w:rPr>
          <w:rFonts w:cs="Arial"/>
          <w:lang w:val="es-CO"/>
        </w:rPr>
      </w:pPr>
      <w:r w:rsidRPr="00BC37E3">
        <w:rPr>
          <w:rFonts w:cs="Arial"/>
          <w:b/>
          <w:u w:val="single"/>
          <w:lang w:val="es-CO"/>
        </w:rPr>
        <w:t>¿Cómo definir el potencial aprovechamiento en zonas no intervenidas?</w:t>
      </w:r>
    </w:p>
    <w:p w14:paraId="50D97E7F" w14:textId="77777777" w:rsidR="00502DBA" w:rsidRPr="00BC37E3" w:rsidRDefault="00502DBA" w:rsidP="0007314C">
      <w:pPr>
        <w:spacing w:after="0" w:line="276" w:lineRule="auto"/>
        <w:rPr>
          <w:rFonts w:cs="Arial"/>
          <w:lang w:val="es-CO"/>
        </w:rPr>
      </w:pPr>
    </w:p>
    <w:p w14:paraId="42D6A5A7" w14:textId="77777777" w:rsidR="00502DBA" w:rsidRPr="00BC37E3" w:rsidRDefault="00502DBA" w:rsidP="0007314C">
      <w:pPr>
        <w:spacing w:after="0" w:line="276" w:lineRule="auto"/>
        <w:rPr>
          <w:rFonts w:cs="Arial"/>
          <w:lang w:val="es-CO"/>
        </w:rPr>
      </w:pPr>
      <w:r w:rsidRPr="00BC37E3">
        <w:rPr>
          <w:rFonts w:cs="Arial"/>
          <w:lang w:val="es-CO"/>
        </w:rPr>
        <w:t>El proyecto minero debe contar con información suficiente y detallada bajo la cual puede concluir que existen minerales o nuevos minerales dentro del área otorgada para explotar (título minero). La información relacionada con resultados de exploración, recursos y reservas minerales debe estar respaldada por personal competente que haya ejecutado muestreos y técnicas analíticas pertinentes para el área analizada, así como resultados de geoquímica de superficies y muestras físicas; resultados de levantamiento geofísico de superficie y subsuelo y perforaciones, excavaciones y trabajos subterráneos. También se incluye el análisis de los afloramientos mineralizados.</w:t>
      </w:r>
    </w:p>
    <w:p w14:paraId="23005CD7" w14:textId="13863DF0" w:rsidR="0085717C" w:rsidRDefault="0085717C" w:rsidP="0007314C">
      <w:pPr>
        <w:spacing w:after="0" w:line="276" w:lineRule="auto"/>
        <w:rPr>
          <w:rFonts w:cs="Arial"/>
          <w:lang w:val="es-CO"/>
        </w:rPr>
      </w:pPr>
    </w:p>
    <w:p w14:paraId="2002D8B0" w14:textId="283F89C4" w:rsidR="001726FA" w:rsidRDefault="001726FA" w:rsidP="0007314C">
      <w:pPr>
        <w:spacing w:after="0" w:line="276" w:lineRule="auto"/>
        <w:rPr>
          <w:rFonts w:cs="Arial"/>
          <w:lang w:val="es-CO"/>
        </w:rPr>
      </w:pPr>
    </w:p>
    <w:p w14:paraId="2894F607" w14:textId="77777777" w:rsidR="001726FA" w:rsidRPr="00BC37E3" w:rsidRDefault="001726FA" w:rsidP="0007314C">
      <w:pPr>
        <w:spacing w:after="0" w:line="276" w:lineRule="auto"/>
        <w:rPr>
          <w:rFonts w:cs="Arial"/>
          <w:lang w:val="es-CO"/>
        </w:rPr>
      </w:pPr>
    </w:p>
    <w:p w14:paraId="0AE78ABC" w14:textId="1BB80975" w:rsidR="008D1571" w:rsidRPr="00B47555" w:rsidRDefault="00963166" w:rsidP="0007314C">
      <w:pPr>
        <w:numPr>
          <w:ilvl w:val="0"/>
          <w:numId w:val="21"/>
        </w:numPr>
        <w:spacing w:after="0" w:line="276" w:lineRule="auto"/>
        <w:rPr>
          <w:b/>
          <w:bCs/>
          <w:u w:val="single"/>
        </w:rPr>
      </w:pPr>
      <w:r>
        <w:rPr>
          <w:b/>
          <w:bCs/>
          <w:u w:val="single"/>
        </w:rPr>
        <w:lastRenderedPageBreak/>
        <w:t>Acciones jurídicas</w:t>
      </w:r>
    </w:p>
    <w:p w14:paraId="23167FEE" w14:textId="77777777" w:rsidR="008D1571" w:rsidRPr="00B47555" w:rsidRDefault="008D1571" w:rsidP="0007314C">
      <w:pPr>
        <w:spacing w:after="0" w:line="276" w:lineRule="auto"/>
        <w:rPr>
          <w:rFonts w:cs="Arial"/>
        </w:rPr>
      </w:pPr>
    </w:p>
    <w:p w14:paraId="198566CE" w14:textId="1FE18719" w:rsidR="00B2375C" w:rsidRDefault="00B2375C" w:rsidP="0007314C">
      <w:pPr>
        <w:spacing w:after="0" w:line="276" w:lineRule="auto"/>
        <w:rPr>
          <w:rFonts w:cs="Arial"/>
        </w:rPr>
      </w:pPr>
      <w:r w:rsidRPr="00B2375C">
        <w:rPr>
          <w:rFonts w:cs="Arial"/>
        </w:rPr>
        <w:t>El artículo 82 de la Ley 685 de 2001 establece sobre la delimitación y devolución de áreas, que al finalizar el período de exploración se deberá presentar la delimitación definitiva de la zona del área contratada que va a quedar vinculada a los trabajos y obras de explotación, más las obras estrictamente necesarias para el beneficio, transporte interno, servicios de apoyo y obras de carácter ambiental para lo cual se deberán tener en cuenta los valores, ubicación y cálculo de las reservas existentes al igual que la producción esperada indicados en el Plan de Trabajos y Obras de explotación elaborado de acuerdo con el artículo 84 de este Código. Con oportunidad de esta delimitación, el concesionario estará obligado a devolver, en lotes contiguos o discontinuos, las partes del área que no serán ocupadas por los trabajos y obras mencionados. El área retenida deberá estar constituida por una extensión continua. En todo caso, no se permitirá retener áreas en el contrato de concesión que no sean económicamente explotables. Ahora bien, si existen zonas que puedan ser intervenidas para la exploración técnica, se podrá solicitar su retención por el término de dos (2) años; si posteriormente, se decide ponerlas en explotación, se debe adelantar los trámites de modificación de los instrumentos técnico y ambiental.</w:t>
      </w:r>
    </w:p>
    <w:p w14:paraId="2A089024" w14:textId="77777777" w:rsidR="00B2375C" w:rsidRDefault="00B2375C">
      <w:pPr>
        <w:jc w:val="left"/>
        <w:rPr>
          <w:rFonts w:cs="Arial"/>
        </w:rPr>
      </w:pPr>
      <w:r>
        <w:rPr>
          <w:rFonts w:cs="Arial"/>
        </w:rPr>
        <w:br w:type="page"/>
      </w:r>
    </w:p>
    <w:p w14:paraId="6A02630F" w14:textId="1B298689" w:rsidR="006866CD" w:rsidRPr="00BC37E3" w:rsidRDefault="00904F65" w:rsidP="0007314C">
      <w:pPr>
        <w:pStyle w:val="Ttulo2"/>
        <w:spacing w:line="276" w:lineRule="auto"/>
        <w:ind w:left="652" w:hanging="652"/>
        <w:jc w:val="both"/>
        <w:rPr>
          <w:rFonts w:cs="Arial"/>
          <w:szCs w:val="24"/>
          <w:lang w:val="es-CO"/>
        </w:rPr>
      </w:pPr>
      <w:bookmarkStart w:id="155" w:name="_Toc89715532"/>
      <w:bookmarkStart w:id="156" w:name="_Toc89716115"/>
      <w:bookmarkStart w:id="157" w:name="_Toc89716148"/>
      <w:bookmarkStart w:id="158" w:name="_Toc90231152"/>
      <w:r w:rsidRPr="00BC37E3">
        <w:rPr>
          <w:rFonts w:cs="Arial"/>
          <w:szCs w:val="24"/>
          <w:lang w:val="es-CO"/>
        </w:rPr>
        <w:lastRenderedPageBreak/>
        <w:t>LÍNEA ESTRATÉGICA POTENCIAL GENERACIÓN DE CIRCULARIDAD EN LA ETAPA DE CIERRE Y POST CIERRE</w:t>
      </w:r>
      <w:bookmarkEnd w:id="155"/>
      <w:bookmarkEnd w:id="156"/>
      <w:bookmarkEnd w:id="157"/>
      <w:bookmarkEnd w:id="158"/>
    </w:p>
    <w:p w14:paraId="32A6F08D" w14:textId="1923AD05" w:rsidR="000930D0" w:rsidRPr="00BC37E3" w:rsidRDefault="000930D0" w:rsidP="0007314C">
      <w:pPr>
        <w:spacing w:after="0" w:line="276" w:lineRule="auto"/>
        <w:rPr>
          <w:rFonts w:cs="Arial"/>
          <w:lang w:val="es-CO"/>
        </w:rPr>
      </w:pPr>
    </w:p>
    <w:p w14:paraId="6A2554CB" w14:textId="77777777" w:rsidR="00A82988" w:rsidRPr="00BC37E3" w:rsidRDefault="00A82988" w:rsidP="0007314C">
      <w:pPr>
        <w:spacing w:after="0" w:line="276" w:lineRule="auto"/>
        <w:rPr>
          <w:rFonts w:cs="Arial"/>
          <w:i/>
          <w:szCs w:val="24"/>
          <w:lang w:val="es-CO"/>
        </w:rPr>
      </w:pPr>
      <w:r w:rsidRPr="00BC37E3">
        <w:rPr>
          <w:i/>
          <w:lang w:val="es-CO"/>
        </w:rPr>
        <w:t>Reúne las acciones a desarrollar durante las labores asociadas a la etapa de Cierre y Post cierre, constituye una herramienta fundamental para identificar e implementar la E</w:t>
      </w:r>
      <w:r w:rsidRPr="00BC37E3">
        <w:rPr>
          <w:rFonts w:cs="Arial"/>
          <w:i/>
          <w:szCs w:val="24"/>
          <w:lang w:val="es-CO"/>
        </w:rPr>
        <w:t xml:space="preserve">conomía Circular en las fases finales proyecto minero. </w:t>
      </w:r>
    </w:p>
    <w:p w14:paraId="3532D02E" w14:textId="77777777" w:rsidR="00A82988" w:rsidRPr="00BC37E3" w:rsidRDefault="00A82988" w:rsidP="0007314C">
      <w:pPr>
        <w:spacing w:after="0" w:line="276" w:lineRule="auto"/>
        <w:rPr>
          <w:rFonts w:cs="Arial"/>
          <w:i/>
          <w:szCs w:val="24"/>
          <w:lang w:val="es-CO"/>
        </w:rPr>
      </w:pPr>
    </w:p>
    <w:p w14:paraId="796945C8" w14:textId="77777777" w:rsidR="00A82988" w:rsidRPr="00BC37E3" w:rsidRDefault="00A82988" w:rsidP="0007314C">
      <w:pPr>
        <w:tabs>
          <w:tab w:val="num" w:pos="720"/>
        </w:tabs>
        <w:spacing w:after="0" w:line="276" w:lineRule="auto"/>
        <w:jc w:val="center"/>
        <w:rPr>
          <w:rFonts w:eastAsiaTheme="majorEastAsia" w:cstheme="majorBidi"/>
          <w:b/>
          <w:color w:val="000000" w:themeColor="text1"/>
          <w:szCs w:val="26"/>
          <w:lang w:val="es-CO"/>
        </w:rPr>
      </w:pPr>
      <w:r w:rsidRPr="00BC37E3">
        <w:rPr>
          <w:rFonts w:eastAsiaTheme="majorEastAsia" w:cstheme="majorBidi"/>
          <w:b/>
          <w:color w:val="000000" w:themeColor="text1"/>
          <w:szCs w:val="26"/>
          <w:lang w:val="es-CO"/>
        </w:rPr>
        <w:t>LINEAMIENTO 1: Identificar las actividades a desarrollarse durante la etapa de cierre y post cierre del proyecto estableciendo los flujos de entrada y salida</w:t>
      </w:r>
    </w:p>
    <w:p w14:paraId="56A6F806" w14:textId="77777777" w:rsidR="00A82988" w:rsidRPr="00BC37E3" w:rsidRDefault="00A82988" w:rsidP="0007314C">
      <w:pPr>
        <w:tabs>
          <w:tab w:val="num" w:pos="720"/>
        </w:tabs>
        <w:spacing w:after="0" w:line="276" w:lineRule="auto"/>
        <w:jc w:val="center"/>
        <w:rPr>
          <w:rFonts w:cs="Arial"/>
          <w:b/>
          <w:bCs/>
          <w:lang w:val="es-CO"/>
        </w:rPr>
      </w:pPr>
    </w:p>
    <w:p w14:paraId="5E85ED72" w14:textId="77777777" w:rsidR="00A82988" w:rsidRPr="00BC37E3" w:rsidRDefault="00A82988" w:rsidP="0007314C">
      <w:pPr>
        <w:spacing w:after="0" w:line="276" w:lineRule="auto"/>
        <w:jc w:val="center"/>
        <w:rPr>
          <w:rFonts w:cs="Arial"/>
          <w:b/>
          <w:bCs/>
          <w:i/>
          <w:iCs/>
          <w:szCs w:val="24"/>
          <w:lang w:val="es-CO"/>
        </w:rPr>
      </w:pPr>
      <w:r w:rsidRPr="00BC37E3">
        <w:rPr>
          <w:rFonts w:cs="Arial"/>
          <w:b/>
          <w:bCs/>
          <w:i/>
          <w:iCs/>
          <w:szCs w:val="24"/>
          <w:lang w:val="es-CO"/>
        </w:rPr>
        <w:t>Componente 1:</w:t>
      </w:r>
      <w:r w:rsidRPr="00BC37E3">
        <w:rPr>
          <w:lang w:val="es-CO"/>
        </w:rPr>
        <w:t xml:space="preserve"> </w:t>
      </w:r>
      <w:r w:rsidRPr="00BC37E3">
        <w:rPr>
          <w:rFonts w:cs="Arial"/>
          <w:b/>
          <w:bCs/>
          <w:i/>
          <w:iCs/>
          <w:szCs w:val="24"/>
          <w:lang w:val="es-CO"/>
        </w:rPr>
        <w:t>Identificación y descripción de actividades de cierre y post cierre del proyecto</w:t>
      </w:r>
    </w:p>
    <w:p w14:paraId="62D3C478" w14:textId="77777777" w:rsidR="00B2375C" w:rsidRPr="00BC37E3" w:rsidRDefault="00B2375C" w:rsidP="0007314C">
      <w:pPr>
        <w:spacing w:after="0" w:line="276" w:lineRule="auto"/>
        <w:rPr>
          <w:rFonts w:cs="Arial"/>
          <w:b/>
          <w:bCs/>
          <w:i/>
          <w:iCs/>
          <w:szCs w:val="24"/>
          <w:lang w:val="es-CO"/>
        </w:rPr>
      </w:pPr>
    </w:p>
    <w:p w14:paraId="54CC2687" w14:textId="77777777" w:rsidR="00A82988" w:rsidRPr="00BC37E3" w:rsidRDefault="00A82988" w:rsidP="0007314C">
      <w:pPr>
        <w:numPr>
          <w:ilvl w:val="0"/>
          <w:numId w:val="75"/>
        </w:numPr>
        <w:spacing w:after="0" w:line="276" w:lineRule="auto"/>
        <w:contextualSpacing/>
        <w:rPr>
          <w:lang w:val="es-CO"/>
        </w:rPr>
      </w:pPr>
      <w:r w:rsidRPr="00BC37E3">
        <w:rPr>
          <w:b/>
          <w:bCs/>
          <w:u w:val="single"/>
          <w:lang w:val="es-CO"/>
        </w:rPr>
        <w:t>Alcance</w:t>
      </w:r>
    </w:p>
    <w:p w14:paraId="36EEF5B1" w14:textId="77777777" w:rsidR="00A82988" w:rsidRPr="00BC37E3" w:rsidRDefault="00A82988" w:rsidP="0007314C">
      <w:pPr>
        <w:spacing w:after="0" w:line="276" w:lineRule="auto"/>
        <w:jc w:val="center"/>
        <w:rPr>
          <w:rFonts w:cs="Arial"/>
          <w:b/>
          <w:bCs/>
          <w:lang w:val="es-CO"/>
        </w:rPr>
      </w:pPr>
    </w:p>
    <w:p w14:paraId="08544951" w14:textId="19C3B80D" w:rsidR="00A82988" w:rsidRPr="00BC37E3" w:rsidRDefault="00A82988" w:rsidP="0007314C">
      <w:pPr>
        <w:spacing w:after="0" w:line="276" w:lineRule="auto"/>
        <w:rPr>
          <w:rFonts w:cs="Arial"/>
          <w:szCs w:val="24"/>
          <w:lang w:val="es-CO"/>
        </w:rPr>
      </w:pPr>
      <w:r w:rsidRPr="00BC37E3">
        <w:rPr>
          <w:rFonts w:cs="Arial"/>
          <w:szCs w:val="24"/>
          <w:lang w:val="es-CO"/>
        </w:rPr>
        <w:t>Determinar de manera detallada los flujos de materiales, energía, agua, recurso humano y demás asociados a cada actividad de cierre y post cierre del proyecto minero.</w:t>
      </w:r>
    </w:p>
    <w:p w14:paraId="047897AE" w14:textId="77777777" w:rsidR="00CD4AFA" w:rsidRPr="00BC37E3" w:rsidRDefault="00CD4AFA" w:rsidP="0007314C">
      <w:pPr>
        <w:spacing w:after="0" w:line="276" w:lineRule="auto"/>
        <w:rPr>
          <w:rFonts w:cs="Arial"/>
          <w:szCs w:val="24"/>
          <w:lang w:val="es-CO"/>
        </w:rPr>
      </w:pPr>
    </w:p>
    <w:p w14:paraId="248D5CE1" w14:textId="77777777" w:rsidR="00A82988" w:rsidRPr="00BC37E3" w:rsidRDefault="00A82988" w:rsidP="0007314C">
      <w:pPr>
        <w:numPr>
          <w:ilvl w:val="0"/>
          <w:numId w:val="75"/>
        </w:numPr>
        <w:spacing w:after="0" w:line="276" w:lineRule="auto"/>
        <w:contextualSpacing/>
        <w:rPr>
          <w:b/>
          <w:bCs/>
          <w:u w:val="single"/>
          <w:lang w:val="es-CO"/>
        </w:rPr>
      </w:pPr>
      <w:r w:rsidRPr="00BC37E3">
        <w:rPr>
          <w:b/>
          <w:bCs/>
          <w:u w:val="single"/>
          <w:lang w:val="es-CO"/>
        </w:rPr>
        <w:t>Etapa del ciclo minero</w:t>
      </w:r>
    </w:p>
    <w:p w14:paraId="5E30DCE8" w14:textId="77777777" w:rsidR="00A82988" w:rsidRPr="00BC37E3" w:rsidRDefault="00A82988" w:rsidP="0007314C">
      <w:pPr>
        <w:spacing w:after="0" w:line="276" w:lineRule="auto"/>
        <w:contextualSpacing/>
        <w:rPr>
          <w:b/>
          <w:bCs/>
          <w:u w:val="single"/>
          <w:lang w:val="es-CO"/>
        </w:rPr>
      </w:pPr>
    </w:p>
    <w:tbl>
      <w:tblPr>
        <w:tblStyle w:val="Tablaconcuadrcula"/>
        <w:tblW w:w="8460" w:type="dxa"/>
        <w:jc w:val="center"/>
        <w:tblLook w:val="04A0" w:firstRow="1" w:lastRow="0" w:firstColumn="1" w:lastColumn="0" w:noHBand="0" w:noVBand="1"/>
      </w:tblPr>
      <w:tblGrid>
        <w:gridCol w:w="2239"/>
        <w:gridCol w:w="2482"/>
        <w:gridCol w:w="2221"/>
        <w:gridCol w:w="1518"/>
      </w:tblGrid>
      <w:tr w:rsidR="00A82988" w:rsidRPr="00BC37E3" w14:paraId="2B5D73D0" w14:textId="77777777" w:rsidTr="0094397A">
        <w:trPr>
          <w:trHeight w:val="127"/>
          <w:jc w:val="center"/>
        </w:trPr>
        <w:tc>
          <w:tcPr>
            <w:tcW w:w="2239" w:type="dxa"/>
            <w:vAlign w:val="center"/>
          </w:tcPr>
          <w:p w14:paraId="1397A0D4"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Exploración</w:t>
            </w:r>
          </w:p>
        </w:tc>
        <w:tc>
          <w:tcPr>
            <w:tcW w:w="2482" w:type="dxa"/>
            <w:vAlign w:val="center"/>
          </w:tcPr>
          <w:p w14:paraId="3B0191C0"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Construcción y montaje</w:t>
            </w:r>
          </w:p>
        </w:tc>
        <w:tc>
          <w:tcPr>
            <w:tcW w:w="2221" w:type="dxa"/>
            <w:vAlign w:val="center"/>
          </w:tcPr>
          <w:p w14:paraId="46413716" w14:textId="77777777" w:rsidR="00A82988" w:rsidRPr="00BC37E3" w:rsidRDefault="00A82988" w:rsidP="0007314C">
            <w:pPr>
              <w:spacing w:line="276" w:lineRule="auto"/>
              <w:jc w:val="center"/>
              <w:rPr>
                <w:rFonts w:cs="Arial"/>
                <w:b/>
                <w:bCs/>
                <w:sz w:val="18"/>
                <w:szCs w:val="18"/>
                <w:lang w:val="es-CO"/>
              </w:rPr>
            </w:pPr>
            <w:r w:rsidRPr="00BC37E3">
              <w:rPr>
                <w:rFonts w:eastAsia="Times New Roman" w:cs="Arial"/>
                <w:b/>
                <w:bCs/>
                <w:color w:val="000000"/>
                <w:sz w:val="18"/>
                <w:szCs w:val="18"/>
                <w:lang w:val="es-CO" w:eastAsia="es-MX"/>
              </w:rPr>
              <w:t>Explotación</w:t>
            </w:r>
          </w:p>
        </w:tc>
        <w:tc>
          <w:tcPr>
            <w:tcW w:w="1518" w:type="dxa"/>
            <w:vAlign w:val="center"/>
          </w:tcPr>
          <w:p w14:paraId="4EEB13A5"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Cierre y post cierre</w:t>
            </w:r>
          </w:p>
        </w:tc>
      </w:tr>
      <w:tr w:rsidR="00A82988" w:rsidRPr="00BC37E3" w14:paraId="17DB31DD" w14:textId="77777777" w:rsidTr="0094397A">
        <w:trPr>
          <w:trHeight w:val="58"/>
          <w:jc w:val="center"/>
        </w:trPr>
        <w:tc>
          <w:tcPr>
            <w:tcW w:w="2239" w:type="dxa"/>
            <w:vAlign w:val="center"/>
          </w:tcPr>
          <w:p w14:paraId="3B30C85B" w14:textId="77777777" w:rsidR="00A82988" w:rsidRPr="00BC37E3" w:rsidRDefault="00A82988" w:rsidP="0007314C">
            <w:pPr>
              <w:spacing w:line="276" w:lineRule="auto"/>
              <w:jc w:val="center"/>
              <w:rPr>
                <w:rFonts w:cs="Arial"/>
                <w:sz w:val="18"/>
                <w:szCs w:val="18"/>
                <w:lang w:val="es-CO"/>
              </w:rPr>
            </w:pPr>
          </w:p>
        </w:tc>
        <w:tc>
          <w:tcPr>
            <w:tcW w:w="2482" w:type="dxa"/>
            <w:vAlign w:val="center"/>
          </w:tcPr>
          <w:p w14:paraId="59832412" w14:textId="77777777" w:rsidR="00A82988" w:rsidRPr="00BC37E3" w:rsidRDefault="00A82988" w:rsidP="0007314C">
            <w:pPr>
              <w:spacing w:line="276" w:lineRule="auto"/>
              <w:jc w:val="center"/>
              <w:rPr>
                <w:rFonts w:cs="Arial"/>
                <w:sz w:val="18"/>
                <w:szCs w:val="18"/>
                <w:lang w:val="es-CO"/>
              </w:rPr>
            </w:pPr>
          </w:p>
        </w:tc>
        <w:tc>
          <w:tcPr>
            <w:tcW w:w="2221" w:type="dxa"/>
            <w:vAlign w:val="center"/>
          </w:tcPr>
          <w:p w14:paraId="170BBEA7" w14:textId="77777777" w:rsidR="00A82988" w:rsidRPr="00BC37E3" w:rsidRDefault="00A82988" w:rsidP="0007314C">
            <w:pPr>
              <w:spacing w:line="276" w:lineRule="auto"/>
              <w:jc w:val="center"/>
              <w:rPr>
                <w:rFonts w:cs="Arial"/>
                <w:sz w:val="18"/>
                <w:szCs w:val="18"/>
                <w:lang w:val="es-CO"/>
              </w:rPr>
            </w:pPr>
          </w:p>
        </w:tc>
        <w:tc>
          <w:tcPr>
            <w:tcW w:w="1518" w:type="dxa"/>
            <w:vAlign w:val="center"/>
          </w:tcPr>
          <w:p w14:paraId="389DC6AA" w14:textId="77777777" w:rsidR="00A82988" w:rsidRPr="00BC37E3" w:rsidRDefault="00A82988" w:rsidP="0007314C">
            <w:pPr>
              <w:spacing w:line="276" w:lineRule="auto"/>
              <w:jc w:val="center"/>
              <w:rPr>
                <w:rFonts w:cs="Arial"/>
                <w:sz w:val="18"/>
                <w:szCs w:val="18"/>
                <w:lang w:val="es-CO"/>
              </w:rPr>
            </w:pPr>
            <w:r w:rsidRPr="00BC37E3">
              <w:rPr>
                <w:rFonts w:cs="Arial"/>
                <w:sz w:val="18"/>
                <w:szCs w:val="18"/>
                <w:lang w:val="es-CO"/>
              </w:rPr>
              <w:t>X</w:t>
            </w:r>
          </w:p>
        </w:tc>
      </w:tr>
    </w:tbl>
    <w:p w14:paraId="14ADA756" w14:textId="77777777" w:rsidR="0010519F" w:rsidRPr="00BC37E3" w:rsidRDefault="0010519F" w:rsidP="0007314C">
      <w:pPr>
        <w:spacing w:after="0" w:line="276" w:lineRule="auto"/>
        <w:rPr>
          <w:rFonts w:cs="Arial"/>
          <w:b/>
          <w:bCs/>
          <w:lang w:val="es-CO"/>
        </w:rPr>
      </w:pPr>
    </w:p>
    <w:p w14:paraId="68CD25F6" w14:textId="77777777" w:rsidR="00A82988" w:rsidRPr="00BC37E3" w:rsidRDefault="00A82988" w:rsidP="0007314C">
      <w:pPr>
        <w:numPr>
          <w:ilvl w:val="0"/>
          <w:numId w:val="75"/>
        </w:numPr>
        <w:spacing w:after="0" w:line="276" w:lineRule="auto"/>
        <w:contextualSpacing/>
        <w:rPr>
          <w:b/>
          <w:bCs/>
          <w:u w:val="single"/>
          <w:lang w:val="es-CO"/>
        </w:rPr>
      </w:pPr>
      <w:r w:rsidRPr="00BC37E3">
        <w:rPr>
          <w:b/>
          <w:bCs/>
          <w:u w:val="single"/>
          <w:lang w:val="es-CO"/>
        </w:rPr>
        <w:t>Información requerida</w:t>
      </w:r>
    </w:p>
    <w:p w14:paraId="21364102" w14:textId="77777777" w:rsidR="00A82988" w:rsidRPr="00ED2CC7" w:rsidRDefault="00A82988" w:rsidP="0007314C">
      <w:pPr>
        <w:spacing w:after="0" w:line="276" w:lineRule="auto"/>
        <w:contextualSpacing/>
        <w:rPr>
          <w:b/>
          <w:bCs/>
          <w:sz w:val="13"/>
          <w:szCs w:val="11"/>
          <w:u w:val="single"/>
          <w:lang w:val="es-CO"/>
        </w:rPr>
      </w:pPr>
    </w:p>
    <w:p w14:paraId="3968C01F" w14:textId="77777777" w:rsidR="00A82988" w:rsidRPr="00BC37E3" w:rsidRDefault="00A82988" w:rsidP="0007314C">
      <w:pPr>
        <w:spacing w:after="0" w:line="276" w:lineRule="auto"/>
        <w:rPr>
          <w:rFonts w:cs="Arial"/>
          <w:szCs w:val="24"/>
          <w:lang w:val="es-CO"/>
        </w:rPr>
      </w:pPr>
      <w:r w:rsidRPr="00BC37E3">
        <w:rPr>
          <w:rFonts w:cs="Arial"/>
          <w:szCs w:val="24"/>
          <w:lang w:val="es-CO"/>
        </w:rPr>
        <w:t>Plan de Cierre del proyecto minero</w:t>
      </w:r>
    </w:p>
    <w:p w14:paraId="164AFEA4" w14:textId="77777777" w:rsidR="00AB648C" w:rsidRPr="00BC37E3" w:rsidRDefault="00AB648C" w:rsidP="0007314C">
      <w:pPr>
        <w:spacing w:after="0" w:line="276" w:lineRule="auto"/>
        <w:contextualSpacing/>
        <w:rPr>
          <w:lang w:val="es-CO"/>
        </w:rPr>
      </w:pPr>
    </w:p>
    <w:p w14:paraId="32CEEC1C" w14:textId="77777777" w:rsidR="00A82988" w:rsidRPr="00BC37E3" w:rsidRDefault="00A82988" w:rsidP="0007314C">
      <w:pPr>
        <w:numPr>
          <w:ilvl w:val="0"/>
          <w:numId w:val="75"/>
        </w:numPr>
        <w:spacing w:after="0" w:line="276" w:lineRule="auto"/>
        <w:contextualSpacing/>
        <w:rPr>
          <w:b/>
          <w:bCs/>
          <w:u w:val="single"/>
          <w:lang w:val="es-CO"/>
        </w:rPr>
      </w:pPr>
      <w:r w:rsidRPr="00BC37E3">
        <w:rPr>
          <w:b/>
          <w:bCs/>
          <w:u w:val="single"/>
          <w:lang w:val="es-CO"/>
        </w:rPr>
        <w:t xml:space="preserve">¿Cómo determinar las actividades que serían desarrolladas en la etapa de cierre y post cierre del proyecto minero? </w:t>
      </w:r>
    </w:p>
    <w:p w14:paraId="3197F0D8" w14:textId="77777777" w:rsidR="00A82988" w:rsidRPr="00BC37E3" w:rsidRDefault="00A82988" w:rsidP="0007314C">
      <w:pPr>
        <w:spacing w:after="0" w:line="276" w:lineRule="auto"/>
        <w:contextualSpacing/>
        <w:rPr>
          <w:b/>
          <w:bCs/>
          <w:u w:val="single"/>
          <w:lang w:val="es-CO"/>
        </w:rPr>
      </w:pPr>
    </w:p>
    <w:p w14:paraId="2CFF66BC" w14:textId="69530369" w:rsidR="00A82988" w:rsidRDefault="00A82988" w:rsidP="0007314C">
      <w:pPr>
        <w:spacing w:after="0" w:line="276" w:lineRule="auto"/>
        <w:rPr>
          <w:rFonts w:cs="Arial"/>
          <w:lang w:val="es-CO"/>
        </w:rPr>
      </w:pPr>
      <w:r w:rsidRPr="00BC37E3">
        <w:rPr>
          <w:rFonts w:cs="Arial"/>
          <w:lang w:val="es-CO"/>
        </w:rPr>
        <w:t>A partir de lo establecido en el Plan de Cierre de la Mina, se deberá realizar un listado de las actividades generales y específicas a ejecutarse durante la etapa del cierre y post cierre del proyecto minero, tales como:</w:t>
      </w:r>
    </w:p>
    <w:p w14:paraId="30B6C09E" w14:textId="77777777" w:rsidR="001F5022" w:rsidRPr="00BC37E3" w:rsidRDefault="001F5022" w:rsidP="0007314C">
      <w:pPr>
        <w:spacing w:after="0" w:line="276" w:lineRule="auto"/>
        <w:rPr>
          <w:rFonts w:cs="Arial"/>
          <w:lang w:val="es-CO"/>
        </w:rPr>
      </w:pPr>
    </w:p>
    <w:tbl>
      <w:tblPr>
        <w:tblStyle w:val="Tablaconcuadrcula"/>
        <w:tblW w:w="8577" w:type="dxa"/>
        <w:jc w:val="center"/>
        <w:tblLook w:val="04A0" w:firstRow="1" w:lastRow="0" w:firstColumn="1" w:lastColumn="0" w:noHBand="0" w:noVBand="1"/>
      </w:tblPr>
      <w:tblGrid>
        <w:gridCol w:w="2079"/>
        <w:gridCol w:w="6498"/>
      </w:tblGrid>
      <w:tr w:rsidR="00A82988" w:rsidRPr="00BC37E3" w14:paraId="2DFE9572" w14:textId="77777777" w:rsidTr="001F5022">
        <w:trPr>
          <w:trHeight w:val="264"/>
          <w:tblHeader/>
          <w:jc w:val="center"/>
        </w:trPr>
        <w:tc>
          <w:tcPr>
            <w:tcW w:w="2079" w:type="dxa"/>
            <w:shd w:val="clear" w:color="auto" w:fill="1F4E79" w:themeFill="accent1" w:themeFillShade="80"/>
            <w:vAlign w:val="center"/>
          </w:tcPr>
          <w:p w14:paraId="0C8A1633" w14:textId="77777777" w:rsidR="00A82988" w:rsidRPr="00BC37E3" w:rsidRDefault="00A82988" w:rsidP="0007314C">
            <w:pPr>
              <w:spacing w:line="276" w:lineRule="auto"/>
              <w:jc w:val="center"/>
              <w:rPr>
                <w:rFonts w:cs="Arial"/>
                <w:b/>
                <w:bCs/>
                <w:color w:val="FFFFFF" w:themeColor="background1"/>
                <w:sz w:val="18"/>
                <w:szCs w:val="18"/>
                <w:lang w:val="es-CO"/>
              </w:rPr>
            </w:pPr>
            <w:r w:rsidRPr="00BC37E3">
              <w:rPr>
                <w:rFonts w:cs="Arial"/>
                <w:b/>
                <w:bCs/>
                <w:color w:val="FFFFFF" w:themeColor="background1"/>
                <w:sz w:val="18"/>
                <w:szCs w:val="18"/>
                <w:lang w:val="es-CO"/>
              </w:rPr>
              <w:lastRenderedPageBreak/>
              <w:t>Actividad</w:t>
            </w:r>
          </w:p>
        </w:tc>
        <w:tc>
          <w:tcPr>
            <w:tcW w:w="6498" w:type="dxa"/>
            <w:shd w:val="clear" w:color="auto" w:fill="1F4E79" w:themeFill="accent1" w:themeFillShade="80"/>
            <w:vAlign w:val="center"/>
          </w:tcPr>
          <w:p w14:paraId="288268E3" w14:textId="77777777" w:rsidR="00A82988" w:rsidRPr="00BC37E3" w:rsidRDefault="00A82988" w:rsidP="0007314C">
            <w:pPr>
              <w:spacing w:line="276" w:lineRule="auto"/>
              <w:jc w:val="center"/>
              <w:rPr>
                <w:rFonts w:cs="Arial"/>
                <w:b/>
                <w:bCs/>
                <w:color w:val="FFFFFF" w:themeColor="background1"/>
                <w:sz w:val="18"/>
                <w:szCs w:val="18"/>
                <w:lang w:val="es-CO"/>
              </w:rPr>
            </w:pPr>
            <w:r w:rsidRPr="00BC37E3">
              <w:rPr>
                <w:rFonts w:cs="Arial"/>
                <w:b/>
                <w:bCs/>
                <w:color w:val="FFFFFF" w:themeColor="background1"/>
                <w:sz w:val="18"/>
                <w:szCs w:val="18"/>
                <w:lang w:val="es-CO"/>
              </w:rPr>
              <w:t>Actividad Especifica</w:t>
            </w:r>
          </w:p>
        </w:tc>
      </w:tr>
      <w:tr w:rsidR="00A82988" w:rsidRPr="00BC37E3" w14:paraId="7219DA1C" w14:textId="77777777" w:rsidTr="001F5022">
        <w:trPr>
          <w:trHeight w:val="10"/>
          <w:jc w:val="center"/>
        </w:trPr>
        <w:tc>
          <w:tcPr>
            <w:tcW w:w="2079" w:type="dxa"/>
            <w:vAlign w:val="center"/>
          </w:tcPr>
          <w:p w14:paraId="1AB80D1C"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Desmantelamiento de instalaciones</w:t>
            </w:r>
          </w:p>
        </w:tc>
        <w:tc>
          <w:tcPr>
            <w:tcW w:w="6498" w:type="dxa"/>
          </w:tcPr>
          <w:p w14:paraId="21DBA4B8" w14:textId="77777777" w:rsidR="00A82988" w:rsidRPr="00BC37E3" w:rsidRDefault="00A82988" w:rsidP="0007314C">
            <w:pPr>
              <w:pStyle w:val="Prrafodelista"/>
              <w:numPr>
                <w:ilvl w:val="0"/>
                <w:numId w:val="84"/>
              </w:numPr>
              <w:spacing w:line="276" w:lineRule="auto"/>
              <w:rPr>
                <w:rFonts w:cs="Arial"/>
                <w:sz w:val="18"/>
                <w:szCs w:val="18"/>
                <w:lang w:val="es-CO"/>
              </w:rPr>
            </w:pPr>
            <w:r w:rsidRPr="00BC37E3">
              <w:rPr>
                <w:rFonts w:cs="Arial"/>
                <w:sz w:val="18"/>
                <w:szCs w:val="18"/>
                <w:lang w:val="es-CO"/>
              </w:rPr>
              <w:t>Desarme y retiro de equipos, maquinarias.</w:t>
            </w:r>
          </w:p>
          <w:p w14:paraId="024AED81" w14:textId="77777777" w:rsidR="00A82988" w:rsidRPr="00BC37E3" w:rsidRDefault="00A82988" w:rsidP="0007314C">
            <w:pPr>
              <w:pStyle w:val="Prrafodelista"/>
              <w:numPr>
                <w:ilvl w:val="0"/>
                <w:numId w:val="84"/>
              </w:numPr>
              <w:spacing w:line="276" w:lineRule="auto"/>
              <w:rPr>
                <w:rFonts w:cs="Arial"/>
                <w:sz w:val="18"/>
                <w:szCs w:val="18"/>
                <w:lang w:val="es-CO"/>
              </w:rPr>
            </w:pPr>
            <w:r w:rsidRPr="00BC37E3">
              <w:rPr>
                <w:rFonts w:cs="Arial"/>
                <w:sz w:val="18"/>
                <w:szCs w:val="18"/>
                <w:lang w:val="es-CO"/>
              </w:rPr>
              <w:t>Desarme y retiro de Instalaciones de apoyo (estructuras, edificios, oficinas, campamentos).</w:t>
            </w:r>
          </w:p>
          <w:p w14:paraId="0F862C5B" w14:textId="77777777" w:rsidR="00A82988" w:rsidRPr="00BC37E3" w:rsidRDefault="00A82988" w:rsidP="0007314C">
            <w:pPr>
              <w:pStyle w:val="Prrafodelista"/>
              <w:numPr>
                <w:ilvl w:val="0"/>
                <w:numId w:val="84"/>
              </w:numPr>
              <w:spacing w:line="276" w:lineRule="auto"/>
              <w:rPr>
                <w:rFonts w:cs="Arial"/>
                <w:sz w:val="18"/>
                <w:szCs w:val="18"/>
                <w:lang w:val="es-CO"/>
              </w:rPr>
            </w:pPr>
            <w:r w:rsidRPr="00BC37E3">
              <w:rPr>
                <w:rFonts w:cs="Arial"/>
                <w:sz w:val="18"/>
                <w:szCs w:val="18"/>
                <w:lang w:val="es-CO"/>
              </w:rPr>
              <w:t>Demolición de estructuras</w:t>
            </w:r>
          </w:p>
          <w:p w14:paraId="29606545" w14:textId="77777777" w:rsidR="00A82988" w:rsidRPr="00BC37E3" w:rsidRDefault="00A82988" w:rsidP="0007314C">
            <w:pPr>
              <w:pStyle w:val="Prrafodelista"/>
              <w:numPr>
                <w:ilvl w:val="0"/>
                <w:numId w:val="84"/>
              </w:numPr>
              <w:spacing w:line="276" w:lineRule="auto"/>
              <w:rPr>
                <w:rFonts w:cs="Arial"/>
                <w:sz w:val="18"/>
                <w:szCs w:val="18"/>
                <w:lang w:val="es-CO"/>
              </w:rPr>
            </w:pPr>
            <w:r w:rsidRPr="00BC37E3">
              <w:rPr>
                <w:rFonts w:cs="Arial"/>
                <w:sz w:val="18"/>
                <w:szCs w:val="18"/>
                <w:lang w:val="es-CO"/>
              </w:rPr>
              <w:t>Desarme y retiro de sistemas y líneas eléctricas.</w:t>
            </w:r>
          </w:p>
        </w:tc>
      </w:tr>
      <w:tr w:rsidR="00A82988" w:rsidRPr="00BC37E3" w14:paraId="11F5EAED" w14:textId="77777777" w:rsidTr="001F5022">
        <w:trPr>
          <w:trHeight w:val="10"/>
          <w:jc w:val="center"/>
        </w:trPr>
        <w:tc>
          <w:tcPr>
            <w:tcW w:w="2079" w:type="dxa"/>
            <w:vAlign w:val="center"/>
          </w:tcPr>
          <w:p w14:paraId="64D16067"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Manejo y disposición final de residuos</w:t>
            </w:r>
          </w:p>
        </w:tc>
        <w:tc>
          <w:tcPr>
            <w:tcW w:w="6498" w:type="dxa"/>
          </w:tcPr>
          <w:p w14:paraId="4F6C2F8D" w14:textId="77777777" w:rsidR="00A82988" w:rsidRPr="00BC37E3" w:rsidRDefault="00A82988" w:rsidP="0007314C">
            <w:pPr>
              <w:pStyle w:val="Prrafodelista"/>
              <w:numPr>
                <w:ilvl w:val="0"/>
                <w:numId w:val="84"/>
              </w:numPr>
              <w:spacing w:line="276" w:lineRule="auto"/>
              <w:rPr>
                <w:rFonts w:cs="Arial"/>
                <w:sz w:val="18"/>
                <w:szCs w:val="18"/>
                <w:lang w:val="es-CO"/>
              </w:rPr>
            </w:pPr>
            <w:r w:rsidRPr="00BC37E3">
              <w:rPr>
                <w:rFonts w:cs="Arial"/>
                <w:sz w:val="18"/>
                <w:szCs w:val="18"/>
                <w:lang w:val="es-CO"/>
              </w:rPr>
              <w:t>Retiro, manejo y disposición final de residuos ordinarios</w:t>
            </w:r>
          </w:p>
          <w:p w14:paraId="04690FCA" w14:textId="77777777" w:rsidR="00A82988" w:rsidRPr="00BC37E3" w:rsidRDefault="00A82988" w:rsidP="0007314C">
            <w:pPr>
              <w:pStyle w:val="Prrafodelista"/>
              <w:numPr>
                <w:ilvl w:val="0"/>
                <w:numId w:val="84"/>
              </w:numPr>
              <w:spacing w:line="276" w:lineRule="auto"/>
              <w:rPr>
                <w:rFonts w:cs="Arial"/>
                <w:sz w:val="18"/>
                <w:szCs w:val="18"/>
                <w:lang w:val="es-CO"/>
              </w:rPr>
            </w:pPr>
            <w:r w:rsidRPr="00BC37E3">
              <w:rPr>
                <w:rFonts w:cs="Arial"/>
                <w:sz w:val="18"/>
                <w:szCs w:val="18"/>
                <w:lang w:val="es-CO"/>
              </w:rPr>
              <w:t>Retiro, manejo y disposición de elementos o sustancias peligrosas, tales como: productos químicos, explosivos, combustibles, aceites, recipientes y envases de almacenamientos de hidrocarburos y sustancias químicas.</w:t>
            </w:r>
          </w:p>
          <w:p w14:paraId="4D8F6A82" w14:textId="77777777" w:rsidR="00A82988" w:rsidRPr="00BC37E3" w:rsidRDefault="00A82988" w:rsidP="0007314C">
            <w:pPr>
              <w:pStyle w:val="Prrafodelista"/>
              <w:numPr>
                <w:ilvl w:val="0"/>
                <w:numId w:val="84"/>
              </w:numPr>
              <w:spacing w:line="276" w:lineRule="auto"/>
              <w:rPr>
                <w:rFonts w:cs="Arial"/>
                <w:sz w:val="18"/>
                <w:szCs w:val="18"/>
                <w:lang w:val="es-CO"/>
              </w:rPr>
            </w:pPr>
            <w:r w:rsidRPr="00BC37E3">
              <w:rPr>
                <w:rFonts w:cs="Arial"/>
                <w:sz w:val="18"/>
                <w:szCs w:val="18"/>
                <w:lang w:val="es-CO"/>
              </w:rPr>
              <w:t>Cierre de áreas de almacenamiento de residuos ordinarios y peligrosos,</w:t>
            </w:r>
          </w:p>
        </w:tc>
      </w:tr>
      <w:tr w:rsidR="00A82988" w:rsidRPr="00BC37E3" w14:paraId="784DCDF2" w14:textId="77777777" w:rsidTr="001F5022">
        <w:trPr>
          <w:trHeight w:val="10"/>
          <w:jc w:val="center"/>
        </w:trPr>
        <w:tc>
          <w:tcPr>
            <w:tcW w:w="2079" w:type="dxa"/>
            <w:vAlign w:val="center"/>
          </w:tcPr>
          <w:p w14:paraId="22423694"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Adecuaciones y/o construcción de obras complementarias</w:t>
            </w:r>
          </w:p>
        </w:tc>
        <w:tc>
          <w:tcPr>
            <w:tcW w:w="6498" w:type="dxa"/>
          </w:tcPr>
          <w:p w14:paraId="6134933F" w14:textId="77777777" w:rsidR="00A82988" w:rsidRPr="00BC37E3" w:rsidRDefault="00A82988" w:rsidP="0007314C">
            <w:pPr>
              <w:pStyle w:val="Prrafodelista"/>
              <w:numPr>
                <w:ilvl w:val="0"/>
                <w:numId w:val="85"/>
              </w:numPr>
              <w:spacing w:line="276" w:lineRule="auto"/>
              <w:rPr>
                <w:rFonts w:cs="Arial"/>
                <w:sz w:val="18"/>
                <w:szCs w:val="18"/>
                <w:lang w:val="es-CO"/>
              </w:rPr>
            </w:pPr>
            <w:r w:rsidRPr="00BC37E3">
              <w:rPr>
                <w:rFonts w:cs="Arial"/>
                <w:sz w:val="18"/>
                <w:szCs w:val="18"/>
                <w:lang w:val="es-CO"/>
              </w:rPr>
              <w:t>Construcción de zanjas interceptoras y canales para el manejo de aguas superficiales.</w:t>
            </w:r>
          </w:p>
          <w:p w14:paraId="3901BCAB" w14:textId="77777777" w:rsidR="00A82988" w:rsidRPr="00BC37E3" w:rsidRDefault="00A82988" w:rsidP="0007314C">
            <w:pPr>
              <w:pStyle w:val="Prrafodelista"/>
              <w:numPr>
                <w:ilvl w:val="0"/>
                <w:numId w:val="85"/>
              </w:numPr>
              <w:spacing w:line="276" w:lineRule="auto"/>
              <w:rPr>
                <w:rFonts w:cs="Arial"/>
                <w:sz w:val="18"/>
                <w:szCs w:val="18"/>
                <w:lang w:val="es-CO"/>
              </w:rPr>
            </w:pPr>
            <w:r w:rsidRPr="00BC37E3">
              <w:rPr>
                <w:rFonts w:cs="Arial"/>
                <w:sz w:val="18"/>
                <w:szCs w:val="18"/>
                <w:lang w:val="es-CO"/>
              </w:rPr>
              <w:t>Adecuación de sistemas de drenaje</w:t>
            </w:r>
          </w:p>
          <w:p w14:paraId="12AFAB5D" w14:textId="77777777" w:rsidR="00A82988" w:rsidRPr="00BC37E3" w:rsidRDefault="00A82988" w:rsidP="0007314C">
            <w:pPr>
              <w:pStyle w:val="Prrafodelista"/>
              <w:numPr>
                <w:ilvl w:val="0"/>
                <w:numId w:val="85"/>
              </w:numPr>
              <w:spacing w:line="276" w:lineRule="auto"/>
              <w:rPr>
                <w:rFonts w:cs="Arial"/>
                <w:sz w:val="18"/>
                <w:szCs w:val="18"/>
                <w:lang w:val="es-CO"/>
              </w:rPr>
            </w:pPr>
            <w:r w:rsidRPr="00BC37E3">
              <w:rPr>
                <w:rFonts w:cs="Arial"/>
                <w:sz w:val="18"/>
                <w:szCs w:val="18"/>
                <w:lang w:val="es-CO"/>
              </w:rPr>
              <w:t>Construcción de obras de protección al pie del talud</w:t>
            </w:r>
          </w:p>
        </w:tc>
      </w:tr>
      <w:tr w:rsidR="00A82988" w:rsidRPr="00BC37E3" w14:paraId="77F7379E" w14:textId="77777777" w:rsidTr="001F5022">
        <w:trPr>
          <w:trHeight w:val="10"/>
          <w:jc w:val="center"/>
        </w:trPr>
        <w:tc>
          <w:tcPr>
            <w:tcW w:w="2079" w:type="dxa"/>
            <w:vAlign w:val="center"/>
          </w:tcPr>
          <w:p w14:paraId="5BE2C1D6"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Reconformación, readecuación, rehabilitación y recuperación de las áreas intervenidas</w:t>
            </w:r>
          </w:p>
        </w:tc>
        <w:tc>
          <w:tcPr>
            <w:tcW w:w="6498" w:type="dxa"/>
          </w:tcPr>
          <w:p w14:paraId="25331193" w14:textId="77777777" w:rsidR="00A82988" w:rsidRPr="00BC37E3" w:rsidRDefault="00A82988" w:rsidP="0007314C">
            <w:pPr>
              <w:pStyle w:val="Prrafodelista"/>
              <w:numPr>
                <w:ilvl w:val="0"/>
                <w:numId w:val="85"/>
              </w:numPr>
              <w:spacing w:line="276" w:lineRule="auto"/>
              <w:rPr>
                <w:rFonts w:cs="Arial"/>
                <w:sz w:val="18"/>
                <w:szCs w:val="18"/>
                <w:lang w:val="es-CO"/>
              </w:rPr>
            </w:pPr>
            <w:r w:rsidRPr="00BC37E3">
              <w:rPr>
                <w:rFonts w:cs="Arial"/>
                <w:sz w:val="18"/>
                <w:szCs w:val="18"/>
                <w:lang w:val="es-CO"/>
              </w:rPr>
              <w:t>Rehabilitación del suelo</w:t>
            </w:r>
          </w:p>
          <w:p w14:paraId="3335FE48" w14:textId="77777777" w:rsidR="00A82988" w:rsidRPr="00BC37E3" w:rsidRDefault="00A82988" w:rsidP="0007314C">
            <w:pPr>
              <w:pStyle w:val="Prrafodelista"/>
              <w:numPr>
                <w:ilvl w:val="0"/>
                <w:numId w:val="85"/>
              </w:numPr>
              <w:spacing w:line="276" w:lineRule="auto"/>
              <w:rPr>
                <w:rFonts w:cs="Arial"/>
                <w:sz w:val="18"/>
                <w:szCs w:val="18"/>
                <w:lang w:val="es-CO"/>
              </w:rPr>
            </w:pPr>
            <w:r w:rsidRPr="00BC37E3">
              <w:rPr>
                <w:rFonts w:cs="Arial"/>
                <w:sz w:val="18"/>
                <w:szCs w:val="18"/>
                <w:lang w:val="es-CO"/>
              </w:rPr>
              <w:t>Adecuación paisajística</w:t>
            </w:r>
          </w:p>
          <w:p w14:paraId="3968EDBE" w14:textId="77777777" w:rsidR="00A82988" w:rsidRPr="00BC37E3" w:rsidRDefault="00A82988" w:rsidP="0007314C">
            <w:pPr>
              <w:pStyle w:val="Prrafodelista"/>
              <w:numPr>
                <w:ilvl w:val="0"/>
                <w:numId w:val="85"/>
              </w:numPr>
              <w:spacing w:line="276" w:lineRule="auto"/>
              <w:rPr>
                <w:rFonts w:cs="Arial"/>
                <w:sz w:val="18"/>
                <w:szCs w:val="18"/>
                <w:lang w:val="es-CO"/>
              </w:rPr>
            </w:pPr>
            <w:r w:rsidRPr="00BC37E3">
              <w:rPr>
                <w:rFonts w:cs="Arial"/>
                <w:sz w:val="18"/>
                <w:szCs w:val="18"/>
                <w:lang w:val="es-CO"/>
              </w:rPr>
              <w:t>Reforestación</w:t>
            </w:r>
          </w:p>
          <w:p w14:paraId="097566D9" w14:textId="77777777" w:rsidR="00A82988" w:rsidRPr="00BC37E3" w:rsidRDefault="00A82988" w:rsidP="0007314C">
            <w:pPr>
              <w:pStyle w:val="Prrafodelista"/>
              <w:numPr>
                <w:ilvl w:val="0"/>
                <w:numId w:val="85"/>
              </w:numPr>
              <w:spacing w:line="276" w:lineRule="auto"/>
              <w:rPr>
                <w:rFonts w:cs="Arial"/>
                <w:sz w:val="18"/>
                <w:szCs w:val="18"/>
                <w:lang w:val="es-CO"/>
              </w:rPr>
            </w:pPr>
            <w:r w:rsidRPr="00BC37E3">
              <w:rPr>
                <w:rFonts w:cs="Arial"/>
                <w:sz w:val="18"/>
                <w:szCs w:val="18"/>
                <w:lang w:val="es-CO"/>
              </w:rPr>
              <w:t>Revegetalización</w:t>
            </w:r>
          </w:p>
        </w:tc>
      </w:tr>
      <w:tr w:rsidR="00A82988" w:rsidRPr="00BC37E3" w14:paraId="557DDDA9" w14:textId="77777777" w:rsidTr="001F5022">
        <w:trPr>
          <w:trHeight w:val="10"/>
          <w:jc w:val="center"/>
        </w:trPr>
        <w:tc>
          <w:tcPr>
            <w:tcW w:w="2079" w:type="dxa"/>
            <w:vAlign w:val="center"/>
          </w:tcPr>
          <w:p w14:paraId="621DAFB8"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Estabilización de áreas y estructuras</w:t>
            </w:r>
          </w:p>
        </w:tc>
        <w:tc>
          <w:tcPr>
            <w:tcW w:w="6498" w:type="dxa"/>
          </w:tcPr>
          <w:p w14:paraId="27EB017C" w14:textId="77777777" w:rsidR="00A82988" w:rsidRPr="00BC37E3" w:rsidRDefault="00A82988" w:rsidP="0007314C">
            <w:pPr>
              <w:pStyle w:val="Prrafodelista"/>
              <w:numPr>
                <w:ilvl w:val="0"/>
                <w:numId w:val="85"/>
              </w:numPr>
              <w:spacing w:line="276" w:lineRule="auto"/>
              <w:rPr>
                <w:rFonts w:cs="Arial"/>
                <w:sz w:val="18"/>
                <w:szCs w:val="18"/>
                <w:lang w:val="es-CO"/>
              </w:rPr>
            </w:pPr>
            <w:r w:rsidRPr="00BC37E3">
              <w:rPr>
                <w:rFonts w:cs="Arial"/>
                <w:sz w:val="18"/>
                <w:szCs w:val="18"/>
                <w:lang w:val="es-CO"/>
              </w:rPr>
              <w:t>Corregir o modificar pendientes de taludes</w:t>
            </w:r>
          </w:p>
          <w:p w14:paraId="7DA4AB24" w14:textId="77777777" w:rsidR="00A82988" w:rsidRPr="00BC37E3" w:rsidRDefault="00A82988" w:rsidP="0007314C">
            <w:pPr>
              <w:pStyle w:val="Prrafodelista"/>
              <w:numPr>
                <w:ilvl w:val="0"/>
                <w:numId w:val="85"/>
              </w:numPr>
              <w:spacing w:line="276" w:lineRule="auto"/>
              <w:rPr>
                <w:rFonts w:cs="Arial"/>
                <w:sz w:val="18"/>
                <w:szCs w:val="18"/>
                <w:lang w:val="es-CO"/>
              </w:rPr>
            </w:pPr>
            <w:r w:rsidRPr="00BC37E3">
              <w:rPr>
                <w:rFonts w:cs="Arial"/>
                <w:sz w:val="18"/>
                <w:szCs w:val="18"/>
                <w:lang w:val="es-CO"/>
              </w:rPr>
              <w:t>Protección de estructuras remanentes tales como presas de relaves y escombreras</w:t>
            </w:r>
          </w:p>
          <w:p w14:paraId="31466DA7" w14:textId="77777777" w:rsidR="00A82988" w:rsidRPr="00BC37E3" w:rsidRDefault="00A82988" w:rsidP="0007314C">
            <w:pPr>
              <w:pStyle w:val="Prrafodelista"/>
              <w:numPr>
                <w:ilvl w:val="0"/>
                <w:numId w:val="85"/>
              </w:numPr>
              <w:spacing w:line="276" w:lineRule="auto"/>
              <w:rPr>
                <w:rFonts w:cs="Arial"/>
                <w:sz w:val="18"/>
                <w:szCs w:val="18"/>
                <w:lang w:val="es-CO"/>
              </w:rPr>
            </w:pPr>
            <w:r w:rsidRPr="00BC37E3">
              <w:rPr>
                <w:rFonts w:cs="Arial"/>
                <w:sz w:val="18"/>
                <w:szCs w:val="18"/>
                <w:lang w:val="es-CO"/>
              </w:rPr>
              <w:t>Realización de gaviones</w:t>
            </w:r>
          </w:p>
          <w:p w14:paraId="75E976F5" w14:textId="77777777" w:rsidR="00A82988" w:rsidRPr="00BC37E3" w:rsidRDefault="00A82988" w:rsidP="0007314C">
            <w:pPr>
              <w:pStyle w:val="Prrafodelista"/>
              <w:numPr>
                <w:ilvl w:val="0"/>
                <w:numId w:val="85"/>
              </w:numPr>
              <w:spacing w:line="276" w:lineRule="auto"/>
              <w:rPr>
                <w:rFonts w:cs="Arial"/>
                <w:sz w:val="18"/>
                <w:szCs w:val="18"/>
                <w:lang w:val="es-CO"/>
              </w:rPr>
            </w:pPr>
            <w:r w:rsidRPr="00BC37E3">
              <w:rPr>
                <w:rFonts w:cs="Arial"/>
                <w:sz w:val="18"/>
                <w:szCs w:val="18"/>
                <w:lang w:val="es-CO"/>
              </w:rPr>
              <w:t>Perfilamiento y compactación de los muros de contención</w:t>
            </w:r>
          </w:p>
          <w:p w14:paraId="1885864C" w14:textId="77777777" w:rsidR="00A82988" w:rsidRPr="00BC37E3" w:rsidRDefault="00A82988" w:rsidP="0007314C">
            <w:pPr>
              <w:pStyle w:val="Prrafodelista"/>
              <w:numPr>
                <w:ilvl w:val="0"/>
                <w:numId w:val="85"/>
              </w:numPr>
              <w:spacing w:line="276" w:lineRule="auto"/>
              <w:rPr>
                <w:rFonts w:cs="Arial"/>
                <w:sz w:val="18"/>
                <w:szCs w:val="18"/>
                <w:lang w:val="es-CO"/>
              </w:rPr>
            </w:pPr>
            <w:r w:rsidRPr="00BC37E3">
              <w:rPr>
                <w:rFonts w:cs="Arial"/>
                <w:sz w:val="18"/>
                <w:szCs w:val="18"/>
                <w:lang w:val="es-CO"/>
              </w:rPr>
              <w:t>Compactación de bermas de coronamiento</w:t>
            </w:r>
          </w:p>
        </w:tc>
      </w:tr>
      <w:tr w:rsidR="00A82988" w:rsidRPr="00BC37E3" w14:paraId="544439ED" w14:textId="77777777" w:rsidTr="001F5022">
        <w:trPr>
          <w:trHeight w:val="10"/>
          <w:jc w:val="center"/>
        </w:trPr>
        <w:tc>
          <w:tcPr>
            <w:tcW w:w="2079" w:type="dxa"/>
            <w:vAlign w:val="center"/>
          </w:tcPr>
          <w:p w14:paraId="58AD843E" w14:textId="77777777" w:rsidR="00A82988" w:rsidRPr="00BC37E3" w:rsidRDefault="00A82988" w:rsidP="0007314C">
            <w:pPr>
              <w:spacing w:line="276" w:lineRule="auto"/>
              <w:jc w:val="center"/>
              <w:rPr>
                <w:rFonts w:cs="Arial"/>
                <w:sz w:val="18"/>
                <w:szCs w:val="18"/>
                <w:lang w:val="es-CO"/>
              </w:rPr>
            </w:pPr>
            <w:r w:rsidRPr="00BC37E3">
              <w:rPr>
                <w:rFonts w:cs="Arial"/>
                <w:b/>
                <w:bCs/>
                <w:sz w:val="18"/>
                <w:szCs w:val="18"/>
                <w:lang w:val="es-CO"/>
              </w:rPr>
              <w:t>Mantenimiento y monitoreo</w:t>
            </w:r>
          </w:p>
        </w:tc>
        <w:tc>
          <w:tcPr>
            <w:tcW w:w="6498" w:type="dxa"/>
          </w:tcPr>
          <w:p w14:paraId="13B7354A" w14:textId="77777777" w:rsidR="00A82988" w:rsidRPr="00BC37E3" w:rsidRDefault="00A82988" w:rsidP="0007314C">
            <w:pPr>
              <w:pStyle w:val="Prrafodelista"/>
              <w:numPr>
                <w:ilvl w:val="0"/>
                <w:numId w:val="85"/>
              </w:numPr>
              <w:spacing w:line="276" w:lineRule="auto"/>
              <w:rPr>
                <w:rFonts w:cs="Arial"/>
                <w:sz w:val="18"/>
                <w:szCs w:val="18"/>
                <w:lang w:val="es-CO"/>
              </w:rPr>
            </w:pPr>
            <w:r w:rsidRPr="00BC37E3">
              <w:rPr>
                <w:rFonts w:cs="Arial"/>
                <w:sz w:val="18"/>
                <w:szCs w:val="18"/>
                <w:lang w:val="es-CO"/>
              </w:rPr>
              <w:t>Mantenimiento y monitoreo de depósitos de relaves y escombreras</w:t>
            </w:r>
          </w:p>
          <w:p w14:paraId="76840789" w14:textId="77777777" w:rsidR="00A82988" w:rsidRPr="00BC37E3" w:rsidRDefault="00A82988" w:rsidP="0007314C">
            <w:pPr>
              <w:pStyle w:val="Prrafodelista"/>
              <w:numPr>
                <w:ilvl w:val="0"/>
                <w:numId w:val="85"/>
              </w:numPr>
              <w:spacing w:line="276" w:lineRule="auto"/>
              <w:rPr>
                <w:rFonts w:cs="Arial"/>
                <w:sz w:val="18"/>
                <w:szCs w:val="18"/>
                <w:lang w:val="es-CO"/>
              </w:rPr>
            </w:pPr>
            <w:r w:rsidRPr="00BC37E3">
              <w:rPr>
                <w:rFonts w:cs="Arial"/>
                <w:sz w:val="18"/>
                <w:szCs w:val="18"/>
                <w:lang w:val="es-CO"/>
              </w:rPr>
              <w:t>Monitoreo de estabilidad de suelos</w:t>
            </w:r>
          </w:p>
          <w:p w14:paraId="422200B1" w14:textId="77777777" w:rsidR="00A82988" w:rsidRPr="00BC37E3" w:rsidRDefault="00A82988" w:rsidP="0007314C">
            <w:pPr>
              <w:pStyle w:val="Prrafodelista"/>
              <w:numPr>
                <w:ilvl w:val="0"/>
                <w:numId w:val="85"/>
              </w:numPr>
              <w:spacing w:line="276" w:lineRule="auto"/>
              <w:rPr>
                <w:rFonts w:cs="Arial"/>
                <w:sz w:val="18"/>
                <w:szCs w:val="18"/>
                <w:lang w:val="es-CO"/>
              </w:rPr>
            </w:pPr>
            <w:r w:rsidRPr="00BC37E3">
              <w:rPr>
                <w:rFonts w:cs="Arial"/>
                <w:sz w:val="18"/>
                <w:szCs w:val="18"/>
                <w:lang w:val="es-CO"/>
              </w:rPr>
              <w:t>Monitoreo de procesos de rehabilitación y reforestación</w:t>
            </w:r>
          </w:p>
          <w:p w14:paraId="2D814BC3" w14:textId="77777777" w:rsidR="00A82988" w:rsidRPr="00BC37E3" w:rsidRDefault="00A82988" w:rsidP="0007314C">
            <w:pPr>
              <w:pStyle w:val="Prrafodelista"/>
              <w:numPr>
                <w:ilvl w:val="0"/>
                <w:numId w:val="85"/>
              </w:numPr>
              <w:spacing w:line="276" w:lineRule="auto"/>
              <w:rPr>
                <w:rFonts w:cs="Arial"/>
                <w:sz w:val="18"/>
                <w:szCs w:val="18"/>
                <w:lang w:val="es-CO"/>
              </w:rPr>
            </w:pPr>
            <w:r w:rsidRPr="00BC37E3">
              <w:rPr>
                <w:rFonts w:cs="Arial"/>
                <w:sz w:val="18"/>
                <w:szCs w:val="18"/>
                <w:lang w:val="es-CO"/>
              </w:rPr>
              <w:t>Monitoreo de cuerpos de agua superficiales y subterráneos</w:t>
            </w:r>
          </w:p>
        </w:tc>
      </w:tr>
    </w:tbl>
    <w:p w14:paraId="6B3036FA" w14:textId="77777777" w:rsidR="001F5022" w:rsidRDefault="001F5022" w:rsidP="0007314C">
      <w:pPr>
        <w:pStyle w:val="Prrafodelista"/>
        <w:spacing w:after="0" w:line="276" w:lineRule="auto"/>
        <w:rPr>
          <w:rFonts w:cs="Arial"/>
          <w:szCs w:val="24"/>
          <w:lang w:val="es-CO"/>
        </w:rPr>
      </w:pPr>
    </w:p>
    <w:p w14:paraId="3F628C24" w14:textId="4B0E2F1D" w:rsidR="00ED2CC7" w:rsidRPr="006F00CB" w:rsidRDefault="00963166" w:rsidP="0007314C">
      <w:pPr>
        <w:numPr>
          <w:ilvl w:val="0"/>
          <w:numId w:val="75"/>
        </w:numPr>
        <w:spacing w:after="0" w:line="276" w:lineRule="auto"/>
        <w:contextualSpacing/>
        <w:rPr>
          <w:rFonts w:cs="Arial"/>
          <w:b/>
          <w:bCs/>
          <w:szCs w:val="24"/>
          <w:u w:val="single"/>
        </w:rPr>
      </w:pPr>
      <w:r>
        <w:rPr>
          <w:rFonts w:cs="Arial"/>
          <w:b/>
          <w:bCs/>
          <w:szCs w:val="24"/>
          <w:u w:val="single"/>
        </w:rPr>
        <w:t>Acciones jurídicas</w:t>
      </w:r>
    </w:p>
    <w:p w14:paraId="474416F1" w14:textId="77777777" w:rsidR="00E4176F" w:rsidRDefault="00E4176F" w:rsidP="0007314C">
      <w:pPr>
        <w:spacing w:after="0" w:line="276" w:lineRule="auto"/>
        <w:rPr>
          <w:rFonts w:cs="Arial"/>
          <w:szCs w:val="24"/>
        </w:rPr>
      </w:pPr>
    </w:p>
    <w:p w14:paraId="42A722EF" w14:textId="373C94B1" w:rsidR="00ED2CC7" w:rsidRPr="008C18DC" w:rsidRDefault="00E4176F" w:rsidP="0007314C">
      <w:pPr>
        <w:spacing w:after="0" w:line="276" w:lineRule="auto"/>
        <w:rPr>
          <w:rFonts w:cs="Arial"/>
          <w:szCs w:val="24"/>
        </w:rPr>
      </w:pPr>
      <w:r w:rsidRPr="00507919">
        <w:rPr>
          <w:rFonts w:cs="Arial"/>
          <w:szCs w:val="24"/>
        </w:rPr>
        <w:t>T</w:t>
      </w:r>
      <w:r w:rsidR="00ED2CC7" w:rsidRPr="00507919">
        <w:rPr>
          <w:rFonts w:cs="Arial"/>
          <w:szCs w:val="24"/>
        </w:rPr>
        <w:t>odas las actividades están contempladas en los instrumentos técnico y ambiental aprobados por las autoridades</w:t>
      </w:r>
      <w:r w:rsidRPr="00507919">
        <w:rPr>
          <w:rFonts w:cs="Arial"/>
          <w:szCs w:val="24"/>
        </w:rPr>
        <w:t>, sin embargo, aquellas que no hayan sido incluid</w:t>
      </w:r>
      <w:r w:rsidR="0011643E" w:rsidRPr="00507919">
        <w:rPr>
          <w:rFonts w:cs="Arial"/>
          <w:szCs w:val="24"/>
        </w:rPr>
        <w:t>a</w:t>
      </w:r>
      <w:r w:rsidRPr="00507919">
        <w:rPr>
          <w:rFonts w:cs="Arial"/>
          <w:szCs w:val="24"/>
        </w:rPr>
        <w:t>s</w:t>
      </w:r>
      <w:r w:rsidR="0011643E" w:rsidRPr="00507919">
        <w:rPr>
          <w:rFonts w:cs="Arial"/>
          <w:szCs w:val="24"/>
        </w:rPr>
        <w:t>,</w:t>
      </w:r>
      <w:r w:rsidRPr="00507919">
        <w:rPr>
          <w:rFonts w:cs="Arial"/>
          <w:szCs w:val="24"/>
        </w:rPr>
        <w:t xml:space="preserve"> pero se re</w:t>
      </w:r>
      <w:r w:rsidR="0011643E" w:rsidRPr="00507919">
        <w:rPr>
          <w:rFonts w:cs="Arial"/>
          <w:szCs w:val="24"/>
        </w:rPr>
        <w:t>qui</w:t>
      </w:r>
      <w:r w:rsidRPr="00507919">
        <w:rPr>
          <w:rFonts w:cs="Arial"/>
          <w:szCs w:val="24"/>
        </w:rPr>
        <w:t>ere iniciar</w:t>
      </w:r>
      <w:r w:rsidR="0011643E" w:rsidRPr="00507919">
        <w:rPr>
          <w:rFonts w:cs="Arial"/>
          <w:szCs w:val="24"/>
        </w:rPr>
        <w:t>, se</w:t>
      </w:r>
      <w:r w:rsidR="0011643E" w:rsidRPr="00507919">
        <w:rPr>
          <w:rFonts w:cs="Arial"/>
          <w:szCs w:val="24"/>
          <w:lang w:val="es-CO"/>
        </w:rPr>
        <w:t xml:space="preserve"> solicitarán ante las autoridades competentes invocando las normas aplicables, para que sean modificados </w:t>
      </w:r>
      <w:r w:rsidR="009E3FB3" w:rsidRPr="00507919">
        <w:rPr>
          <w:rFonts w:cs="Arial"/>
          <w:szCs w:val="24"/>
          <w:lang w:val="es-CO"/>
        </w:rPr>
        <w:t>el Programa de Trabajos y Obras y la Licencia Ambiental</w:t>
      </w:r>
      <w:r w:rsidR="00442380" w:rsidRPr="00507919">
        <w:rPr>
          <w:rFonts w:cs="Arial"/>
          <w:szCs w:val="24"/>
          <w:lang w:val="es-CO"/>
        </w:rPr>
        <w:t xml:space="preserve"> según sea </w:t>
      </w:r>
      <w:r w:rsidR="00302C64" w:rsidRPr="00507919">
        <w:rPr>
          <w:rFonts w:cs="Arial"/>
          <w:szCs w:val="24"/>
          <w:lang w:val="es-CO"/>
        </w:rPr>
        <w:t>el caso, sin embargo, en el caso de la etapa de cierre y post cierre pueden presentarse cambios por ejemplo en el uso del suelo</w:t>
      </w:r>
      <w:r w:rsidR="0074116A" w:rsidRPr="00507919">
        <w:rPr>
          <w:rFonts w:cs="Arial"/>
          <w:szCs w:val="24"/>
          <w:lang w:val="es-CO"/>
        </w:rPr>
        <w:t xml:space="preserve"> o en la disposición de los residuos para uso externo.</w:t>
      </w:r>
      <w:r w:rsidR="0074116A" w:rsidRPr="00507919">
        <w:rPr>
          <w:rFonts w:cs="Arial"/>
          <w:szCs w:val="24"/>
        </w:rPr>
        <w:t xml:space="preserve"> En algunos de los casos debe observarse lo dispuesto</w:t>
      </w:r>
      <w:r w:rsidR="003D66B9" w:rsidRPr="00507919">
        <w:rPr>
          <w:rFonts w:cs="Arial"/>
          <w:szCs w:val="24"/>
        </w:rPr>
        <w:t xml:space="preserve"> en la Ley 685 de 2001, los términos de referencia, y las guías minero ambientales.</w:t>
      </w:r>
    </w:p>
    <w:p w14:paraId="39CD0B66" w14:textId="77777777" w:rsidR="00ED2CC7" w:rsidRPr="00ED2CC7" w:rsidRDefault="00ED2CC7" w:rsidP="0007314C">
      <w:pPr>
        <w:spacing w:after="0" w:line="276" w:lineRule="auto"/>
        <w:rPr>
          <w:rFonts w:cs="Arial"/>
          <w:szCs w:val="24"/>
          <w:lang w:val="es-CO"/>
        </w:rPr>
      </w:pPr>
    </w:p>
    <w:p w14:paraId="72361D83" w14:textId="5DADA110" w:rsidR="00B2375C" w:rsidRDefault="00B2375C" w:rsidP="0007314C">
      <w:pPr>
        <w:spacing w:after="0" w:line="276" w:lineRule="auto"/>
        <w:rPr>
          <w:rFonts w:cs="Arial"/>
          <w:szCs w:val="24"/>
          <w:lang w:val="es-CO"/>
        </w:rPr>
      </w:pPr>
    </w:p>
    <w:p w14:paraId="17907147" w14:textId="7ABAD571" w:rsidR="00A82988" w:rsidRPr="00BC37E3" w:rsidRDefault="00A82988" w:rsidP="0007314C">
      <w:pPr>
        <w:spacing w:after="0" w:line="276" w:lineRule="auto"/>
        <w:jc w:val="center"/>
        <w:rPr>
          <w:rFonts w:eastAsiaTheme="majorEastAsia" w:cstheme="majorBidi"/>
          <w:b/>
          <w:color w:val="000000" w:themeColor="text1"/>
          <w:szCs w:val="26"/>
          <w:lang w:val="es-CO"/>
        </w:rPr>
      </w:pPr>
      <w:r w:rsidRPr="00BC37E3">
        <w:rPr>
          <w:rFonts w:eastAsiaTheme="majorEastAsia" w:cstheme="majorBidi"/>
          <w:b/>
          <w:color w:val="000000" w:themeColor="text1"/>
          <w:szCs w:val="26"/>
          <w:lang w:val="es-CO"/>
        </w:rPr>
        <w:lastRenderedPageBreak/>
        <w:t>LINEAMIENTO 1: Identificar las actividades a desarrollarse durante la etapa de cierre y post cierre del proyecto estableciendo los flujos de entrada y salida</w:t>
      </w:r>
    </w:p>
    <w:p w14:paraId="1B56720F" w14:textId="77777777" w:rsidR="00A82988" w:rsidRPr="00BC37E3" w:rsidRDefault="00A82988" w:rsidP="0007314C">
      <w:pPr>
        <w:tabs>
          <w:tab w:val="num" w:pos="720"/>
        </w:tabs>
        <w:spacing w:after="0" w:line="276" w:lineRule="auto"/>
        <w:jc w:val="center"/>
        <w:rPr>
          <w:rFonts w:cs="Arial"/>
          <w:b/>
          <w:bCs/>
          <w:lang w:val="es-CO"/>
        </w:rPr>
      </w:pPr>
    </w:p>
    <w:p w14:paraId="5E6264F1" w14:textId="0F7C765B" w:rsidR="00A82988" w:rsidRPr="00BC37E3" w:rsidRDefault="00A82988" w:rsidP="0007314C">
      <w:pPr>
        <w:spacing w:after="0" w:line="276" w:lineRule="auto"/>
        <w:jc w:val="center"/>
        <w:rPr>
          <w:rFonts w:cs="Arial"/>
          <w:b/>
          <w:bCs/>
          <w:i/>
          <w:iCs/>
          <w:szCs w:val="24"/>
          <w:lang w:val="es-CO"/>
        </w:rPr>
      </w:pPr>
      <w:r w:rsidRPr="00BC37E3">
        <w:rPr>
          <w:rFonts w:cs="Arial"/>
          <w:b/>
          <w:bCs/>
          <w:i/>
          <w:iCs/>
          <w:szCs w:val="24"/>
          <w:lang w:val="es-CO"/>
        </w:rPr>
        <w:t>Componente 2:</w:t>
      </w:r>
      <w:r w:rsidRPr="00BC37E3">
        <w:rPr>
          <w:lang w:val="es-CO"/>
        </w:rPr>
        <w:t xml:space="preserve"> </w:t>
      </w:r>
      <w:r w:rsidRPr="00BC37E3">
        <w:rPr>
          <w:rFonts w:cs="Arial"/>
          <w:b/>
          <w:bCs/>
          <w:i/>
          <w:iCs/>
          <w:szCs w:val="24"/>
          <w:lang w:val="es-CO"/>
        </w:rPr>
        <w:t>Identifica</w:t>
      </w:r>
      <w:r w:rsidR="001F5022">
        <w:rPr>
          <w:rFonts w:cs="Arial"/>
          <w:b/>
          <w:bCs/>
          <w:i/>
          <w:iCs/>
          <w:szCs w:val="24"/>
          <w:lang w:val="es-CO"/>
        </w:rPr>
        <w:t>ción de</w:t>
      </w:r>
      <w:r w:rsidRPr="00BC37E3">
        <w:rPr>
          <w:rFonts w:cs="Arial"/>
          <w:b/>
          <w:bCs/>
          <w:i/>
          <w:iCs/>
          <w:szCs w:val="24"/>
          <w:lang w:val="es-CO"/>
        </w:rPr>
        <w:t xml:space="preserve"> los recursos utilizados y residuos generados en el desarrollo de las actividades de cierre y post cierre del proyecto </w:t>
      </w:r>
    </w:p>
    <w:p w14:paraId="7FC753EE" w14:textId="77777777" w:rsidR="00A82988" w:rsidRPr="00BC37E3" w:rsidRDefault="00A82988" w:rsidP="0007314C">
      <w:pPr>
        <w:spacing w:after="0" w:line="276" w:lineRule="auto"/>
        <w:jc w:val="center"/>
        <w:rPr>
          <w:rFonts w:cs="Arial"/>
          <w:b/>
          <w:bCs/>
          <w:i/>
          <w:iCs/>
          <w:szCs w:val="24"/>
          <w:lang w:val="es-CO"/>
        </w:rPr>
      </w:pPr>
    </w:p>
    <w:p w14:paraId="1CEBBE42" w14:textId="77777777" w:rsidR="00A82988" w:rsidRPr="00BC37E3" w:rsidRDefault="00A82988" w:rsidP="0007314C">
      <w:pPr>
        <w:numPr>
          <w:ilvl w:val="0"/>
          <w:numId w:val="78"/>
        </w:numPr>
        <w:spacing w:after="0" w:line="276" w:lineRule="auto"/>
        <w:contextualSpacing/>
        <w:rPr>
          <w:lang w:val="es-CO"/>
        </w:rPr>
      </w:pPr>
      <w:r w:rsidRPr="00BC37E3">
        <w:rPr>
          <w:b/>
          <w:bCs/>
          <w:u w:val="single"/>
          <w:lang w:val="es-CO"/>
        </w:rPr>
        <w:t>Alcance</w:t>
      </w:r>
    </w:p>
    <w:p w14:paraId="1AEEB9ED" w14:textId="77777777" w:rsidR="00A82988" w:rsidRPr="00BC37E3" w:rsidRDefault="00A82988" w:rsidP="0007314C">
      <w:pPr>
        <w:spacing w:after="0" w:line="276" w:lineRule="auto"/>
        <w:jc w:val="center"/>
        <w:rPr>
          <w:rFonts w:cs="Arial"/>
          <w:b/>
          <w:bCs/>
          <w:lang w:val="es-CO"/>
        </w:rPr>
      </w:pPr>
    </w:p>
    <w:p w14:paraId="535F8BAB" w14:textId="77777777" w:rsidR="00A82988" w:rsidRPr="00BC37E3" w:rsidRDefault="00A82988" w:rsidP="0007314C">
      <w:pPr>
        <w:spacing w:after="0" w:line="276" w:lineRule="auto"/>
        <w:rPr>
          <w:rFonts w:cs="Arial"/>
          <w:szCs w:val="24"/>
          <w:lang w:val="es-CO"/>
        </w:rPr>
      </w:pPr>
      <w:r w:rsidRPr="00BC37E3">
        <w:rPr>
          <w:rFonts w:cs="Arial"/>
          <w:szCs w:val="24"/>
          <w:lang w:val="es-CO"/>
        </w:rPr>
        <w:t>Determinar los recursos (humano, financiero, técnicos) y residuos generados en las actividades desarrolladas durante la etapa de cierre y post cierre del proyecto minero.</w:t>
      </w:r>
    </w:p>
    <w:p w14:paraId="137DFF68" w14:textId="77777777" w:rsidR="00A82988" w:rsidRPr="00BC37E3" w:rsidRDefault="00A82988" w:rsidP="0007314C">
      <w:pPr>
        <w:spacing w:after="0" w:line="276" w:lineRule="auto"/>
        <w:rPr>
          <w:rFonts w:cs="Arial"/>
          <w:szCs w:val="24"/>
          <w:lang w:val="es-CO"/>
        </w:rPr>
      </w:pPr>
    </w:p>
    <w:p w14:paraId="63BBFBEA" w14:textId="77777777" w:rsidR="00A82988" w:rsidRPr="00BC37E3" w:rsidRDefault="00A82988" w:rsidP="0007314C">
      <w:pPr>
        <w:numPr>
          <w:ilvl w:val="0"/>
          <w:numId w:val="78"/>
        </w:numPr>
        <w:spacing w:after="0" w:line="276" w:lineRule="auto"/>
        <w:contextualSpacing/>
        <w:rPr>
          <w:b/>
          <w:bCs/>
          <w:u w:val="single"/>
          <w:lang w:val="es-CO"/>
        </w:rPr>
      </w:pPr>
      <w:r w:rsidRPr="00BC37E3">
        <w:rPr>
          <w:b/>
          <w:bCs/>
          <w:u w:val="single"/>
          <w:lang w:val="es-CO"/>
        </w:rPr>
        <w:t>Etapa del ciclo minero</w:t>
      </w:r>
    </w:p>
    <w:p w14:paraId="788839D7" w14:textId="77777777" w:rsidR="00A82988" w:rsidRPr="00BC37E3" w:rsidRDefault="00A82988" w:rsidP="0007314C">
      <w:pPr>
        <w:spacing w:after="0" w:line="276" w:lineRule="auto"/>
        <w:contextualSpacing/>
        <w:rPr>
          <w:b/>
          <w:bCs/>
          <w:u w:val="single"/>
          <w:lang w:val="es-CO"/>
        </w:rPr>
      </w:pPr>
    </w:p>
    <w:tbl>
      <w:tblPr>
        <w:tblStyle w:val="Tablaconcuadrcula"/>
        <w:tblW w:w="6232" w:type="dxa"/>
        <w:jc w:val="center"/>
        <w:tblLook w:val="04A0" w:firstRow="1" w:lastRow="0" w:firstColumn="1" w:lastColumn="0" w:noHBand="0" w:noVBand="1"/>
      </w:tblPr>
      <w:tblGrid>
        <w:gridCol w:w="1540"/>
        <w:gridCol w:w="1727"/>
        <w:gridCol w:w="1237"/>
        <w:gridCol w:w="1728"/>
      </w:tblGrid>
      <w:tr w:rsidR="00A82988" w:rsidRPr="00BC37E3" w14:paraId="045B69F5" w14:textId="77777777" w:rsidTr="00FB4C1F">
        <w:trPr>
          <w:trHeight w:val="127"/>
          <w:jc w:val="center"/>
        </w:trPr>
        <w:tc>
          <w:tcPr>
            <w:tcW w:w="1540" w:type="dxa"/>
            <w:vAlign w:val="center"/>
          </w:tcPr>
          <w:p w14:paraId="1D1FE345"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Exploración</w:t>
            </w:r>
          </w:p>
        </w:tc>
        <w:tc>
          <w:tcPr>
            <w:tcW w:w="1727" w:type="dxa"/>
            <w:vAlign w:val="center"/>
          </w:tcPr>
          <w:p w14:paraId="6B5E92C6"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Construcción y montaje</w:t>
            </w:r>
          </w:p>
        </w:tc>
        <w:tc>
          <w:tcPr>
            <w:tcW w:w="1237" w:type="dxa"/>
            <w:vAlign w:val="center"/>
          </w:tcPr>
          <w:p w14:paraId="2631A56D" w14:textId="77777777" w:rsidR="00A82988" w:rsidRPr="00BC37E3" w:rsidRDefault="00A82988" w:rsidP="0007314C">
            <w:pPr>
              <w:spacing w:line="276" w:lineRule="auto"/>
              <w:jc w:val="center"/>
              <w:rPr>
                <w:rFonts w:cs="Arial"/>
                <w:b/>
                <w:bCs/>
                <w:sz w:val="18"/>
                <w:szCs w:val="18"/>
                <w:lang w:val="es-CO"/>
              </w:rPr>
            </w:pPr>
            <w:r w:rsidRPr="00BC37E3">
              <w:rPr>
                <w:rFonts w:eastAsia="Times New Roman" w:cs="Arial"/>
                <w:b/>
                <w:bCs/>
                <w:color w:val="000000"/>
                <w:sz w:val="18"/>
                <w:szCs w:val="18"/>
                <w:lang w:val="es-CO" w:eastAsia="es-MX"/>
              </w:rPr>
              <w:t>Explotación</w:t>
            </w:r>
          </w:p>
        </w:tc>
        <w:tc>
          <w:tcPr>
            <w:tcW w:w="1728" w:type="dxa"/>
            <w:vAlign w:val="center"/>
          </w:tcPr>
          <w:p w14:paraId="59A404DD"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Cierre y post cierre</w:t>
            </w:r>
          </w:p>
        </w:tc>
      </w:tr>
      <w:tr w:rsidR="00A82988" w:rsidRPr="00BC37E3" w14:paraId="7390FA57" w14:textId="77777777" w:rsidTr="00FB4C1F">
        <w:trPr>
          <w:trHeight w:val="58"/>
          <w:jc w:val="center"/>
        </w:trPr>
        <w:tc>
          <w:tcPr>
            <w:tcW w:w="1540" w:type="dxa"/>
            <w:vAlign w:val="center"/>
          </w:tcPr>
          <w:p w14:paraId="41FC7D0C" w14:textId="77777777" w:rsidR="00A82988" w:rsidRPr="00BC37E3" w:rsidRDefault="00A82988" w:rsidP="0007314C">
            <w:pPr>
              <w:spacing w:line="276" w:lineRule="auto"/>
              <w:jc w:val="center"/>
              <w:rPr>
                <w:rFonts w:cs="Arial"/>
                <w:sz w:val="18"/>
                <w:szCs w:val="18"/>
                <w:lang w:val="es-CO"/>
              </w:rPr>
            </w:pPr>
          </w:p>
        </w:tc>
        <w:tc>
          <w:tcPr>
            <w:tcW w:w="1727" w:type="dxa"/>
            <w:vAlign w:val="center"/>
          </w:tcPr>
          <w:p w14:paraId="0E56132C" w14:textId="77777777" w:rsidR="00A82988" w:rsidRPr="00BC37E3" w:rsidRDefault="00A82988" w:rsidP="0007314C">
            <w:pPr>
              <w:spacing w:line="276" w:lineRule="auto"/>
              <w:jc w:val="center"/>
              <w:rPr>
                <w:rFonts w:cs="Arial"/>
                <w:sz w:val="18"/>
                <w:szCs w:val="18"/>
                <w:lang w:val="es-CO"/>
              </w:rPr>
            </w:pPr>
          </w:p>
        </w:tc>
        <w:tc>
          <w:tcPr>
            <w:tcW w:w="1237" w:type="dxa"/>
            <w:vAlign w:val="center"/>
          </w:tcPr>
          <w:p w14:paraId="172A4259" w14:textId="77777777" w:rsidR="00A82988" w:rsidRPr="00BC37E3" w:rsidRDefault="00A82988" w:rsidP="0007314C">
            <w:pPr>
              <w:spacing w:line="276" w:lineRule="auto"/>
              <w:jc w:val="center"/>
              <w:rPr>
                <w:rFonts w:cs="Arial"/>
                <w:sz w:val="18"/>
                <w:szCs w:val="18"/>
                <w:lang w:val="es-CO"/>
              </w:rPr>
            </w:pPr>
          </w:p>
        </w:tc>
        <w:tc>
          <w:tcPr>
            <w:tcW w:w="1728" w:type="dxa"/>
            <w:vAlign w:val="center"/>
          </w:tcPr>
          <w:p w14:paraId="4B400F1F" w14:textId="77777777" w:rsidR="00A82988" w:rsidRPr="00BC37E3" w:rsidRDefault="00A82988" w:rsidP="0007314C">
            <w:pPr>
              <w:spacing w:line="276" w:lineRule="auto"/>
              <w:jc w:val="center"/>
              <w:rPr>
                <w:rFonts w:cs="Arial"/>
                <w:sz w:val="18"/>
                <w:szCs w:val="18"/>
                <w:lang w:val="es-CO"/>
              </w:rPr>
            </w:pPr>
            <w:r w:rsidRPr="00BC37E3">
              <w:rPr>
                <w:rFonts w:cs="Arial"/>
                <w:sz w:val="18"/>
                <w:szCs w:val="18"/>
                <w:lang w:val="es-CO"/>
              </w:rPr>
              <w:t>X</w:t>
            </w:r>
          </w:p>
        </w:tc>
      </w:tr>
    </w:tbl>
    <w:p w14:paraId="1BE0D2E5" w14:textId="77777777" w:rsidR="00A82988" w:rsidRPr="00BC37E3" w:rsidRDefault="00A82988" w:rsidP="0007314C">
      <w:pPr>
        <w:spacing w:after="0" w:line="276" w:lineRule="auto"/>
        <w:rPr>
          <w:rFonts w:cs="Arial"/>
          <w:b/>
          <w:bCs/>
          <w:lang w:val="es-CO"/>
        </w:rPr>
      </w:pPr>
    </w:p>
    <w:p w14:paraId="1B075543" w14:textId="77777777" w:rsidR="00A82988" w:rsidRPr="00BC37E3" w:rsidRDefault="00A82988" w:rsidP="0007314C">
      <w:pPr>
        <w:numPr>
          <w:ilvl w:val="0"/>
          <w:numId w:val="78"/>
        </w:numPr>
        <w:spacing w:after="0" w:line="276" w:lineRule="auto"/>
        <w:contextualSpacing/>
        <w:rPr>
          <w:b/>
          <w:bCs/>
          <w:u w:val="single"/>
          <w:lang w:val="es-CO"/>
        </w:rPr>
      </w:pPr>
      <w:r w:rsidRPr="00BC37E3">
        <w:rPr>
          <w:b/>
          <w:bCs/>
          <w:u w:val="single"/>
          <w:lang w:val="es-CO"/>
        </w:rPr>
        <w:t>Información requerida</w:t>
      </w:r>
    </w:p>
    <w:p w14:paraId="646EF683" w14:textId="77777777" w:rsidR="00A82988" w:rsidRPr="00BC37E3" w:rsidRDefault="00A82988" w:rsidP="0007314C">
      <w:pPr>
        <w:spacing w:after="0" w:line="276" w:lineRule="auto"/>
        <w:rPr>
          <w:rFonts w:cs="Arial"/>
          <w:szCs w:val="24"/>
          <w:lang w:val="es-CO"/>
        </w:rPr>
      </w:pPr>
    </w:p>
    <w:p w14:paraId="0FF3EEC9" w14:textId="77777777" w:rsidR="00A82988" w:rsidRPr="00BC37E3" w:rsidRDefault="00A82988" w:rsidP="0007314C">
      <w:pPr>
        <w:spacing w:after="0" w:line="276" w:lineRule="auto"/>
        <w:rPr>
          <w:rFonts w:cs="Arial"/>
          <w:szCs w:val="24"/>
          <w:lang w:val="es-CO"/>
        </w:rPr>
      </w:pPr>
      <w:r w:rsidRPr="00BC37E3">
        <w:rPr>
          <w:rFonts w:cs="Arial"/>
          <w:szCs w:val="24"/>
          <w:lang w:val="es-CO"/>
        </w:rPr>
        <w:t>Listado de actividades generales y específicas a ejecutarse durante la etapa de cierre y post cierre del proyecto minero</w:t>
      </w:r>
    </w:p>
    <w:p w14:paraId="07465D15" w14:textId="2DDC5336" w:rsidR="00A82988" w:rsidRDefault="00A82988" w:rsidP="0007314C">
      <w:pPr>
        <w:spacing w:after="0" w:line="276" w:lineRule="auto"/>
        <w:contextualSpacing/>
        <w:rPr>
          <w:lang w:val="es-CO"/>
        </w:rPr>
      </w:pPr>
    </w:p>
    <w:p w14:paraId="15392A96" w14:textId="76C73818" w:rsidR="00E22BBE" w:rsidRPr="003C2813" w:rsidRDefault="00963166" w:rsidP="0007314C">
      <w:pPr>
        <w:pStyle w:val="Prrafodelista"/>
        <w:numPr>
          <w:ilvl w:val="0"/>
          <w:numId w:val="78"/>
        </w:numPr>
        <w:spacing w:after="0" w:line="276" w:lineRule="auto"/>
        <w:rPr>
          <w:rFonts w:cs="Arial"/>
          <w:b/>
          <w:bCs/>
          <w:szCs w:val="24"/>
          <w:u w:val="single"/>
        </w:rPr>
      </w:pPr>
      <w:r>
        <w:rPr>
          <w:rFonts w:cs="Arial"/>
          <w:b/>
          <w:bCs/>
          <w:szCs w:val="24"/>
          <w:u w:val="single"/>
        </w:rPr>
        <w:t>Acciones jurídicas</w:t>
      </w:r>
    </w:p>
    <w:p w14:paraId="4D2385B2" w14:textId="77777777" w:rsidR="00E22BBE" w:rsidRPr="003C2813" w:rsidRDefault="00E22BBE" w:rsidP="0007314C">
      <w:pPr>
        <w:spacing w:after="0" w:line="276" w:lineRule="auto"/>
        <w:rPr>
          <w:rFonts w:cs="Arial"/>
          <w:szCs w:val="24"/>
        </w:rPr>
      </w:pPr>
    </w:p>
    <w:p w14:paraId="23E2F1BB" w14:textId="61156C78" w:rsidR="00E22BBE" w:rsidRDefault="00B2375C" w:rsidP="0007314C">
      <w:pPr>
        <w:spacing w:after="0" w:line="276" w:lineRule="auto"/>
        <w:rPr>
          <w:rFonts w:cs="Arial"/>
          <w:szCs w:val="24"/>
        </w:rPr>
      </w:pPr>
      <w:r w:rsidRPr="00B2375C">
        <w:rPr>
          <w:rFonts w:cs="Arial"/>
          <w:szCs w:val="24"/>
        </w:rPr>
        <w:t>En la ejecución del plan de cierre que fue aprobado desde el Programa de Trabajos y Obras o modificado de acuerdo con las necesidades del área, se identifican las actividades descritas anteriormente esto con el fin de posteriormente llevar a cabo los procesos determinantes para que haya un adecuado cierre de la(s) mina(s).</w:t>
      </w:r>
    </w:p>
    <w:p w14:paraId="5F858F86" w14:textId="42645FF6" w:rsidR="00AB648C" w:rsidRDefault="00AB648C" w:rsidP="0007314C">
      <w:pPr>
        <w:spacing w:after="0" w:line="276" w:lineRule="auto"/>
        <w:rPr>
          <w:rFonts w:cs="Arial"/>
          <w:szCs w:val="24"/>
        </w:rPr>
      </w:pPr>
    </w:p>
    <w:p w14:paraId="1FC23916" w14:textId="7914B6DD" w:rsidR="00B2375C" w:rsidRDefault="00B2375C" w:rsidP="0007314C">
      <w:pPr>
        <w:spacing w:after="0" w:line="276" w:lineRule="auto"/>
        <w:rPr>
          <w:rFonts w:cs="Arial"/>
          <w:szCs w:val="24"/>
        </w:rPr>
      </w:pPr>
    </w:p>
    <w:p w14:paraId="2AB82D21" w14:textId="76A813BE" w:rsidR="00B2375C" w:rsidRDefault="00B2375C" w:rsidP="0007314C">
      <w:pPr>
        <w:spacing w:after="0" w:line="276" w:lineRule="auto"/>
        <w:rPr>
          <w:rFonts w:cs="Arial"/>
          <w:szCs w:val="24"/>
        </w:rPr>
      </w:pPr>
    </w:p>
    <w:p w14:paraId="290A482D" w14:textId="0A7FAC69" w:rsidR="00B2375C" w:rsidRDefault="00B2375C" w:rsidP="0007314C">
      <w:pPr>
        <w:spacing w:after="0" w:line="276" w:lineRule="auto"/>
        <w:rPr>
          <w:rFonts w:cs="Arial"/>
          <w:szCs w:val="24"/>
        </w:rPr>
      </w:pPr>
    </w:p>
    <w:p w14:paraId="5F05E540" w14:textId="77777777" w:rsidR="00B2375C" w:rsidRPr="00E22BBE" w:rsidRDefault="00B2375C" w:rsidP="0007314C">
      <w:pPr>
        <w:spacing w:after="0" w:line="276" w:lineRule="auto"/>
        <w:rPr>
          <w:rFonts w:cs="Arial"/>
          <w:szCs w:val="24"/>
        </w:rPr>
      </w:pPr>
    </w:p>
    <w:p w14:paraId="316DB48A" w14:textId="11772C16" w:rsidR="00A82988" w:rsidRPr="00BC37E3" w:rsidRDefault="00A82988" w:rsidP="0007314C">
      <w:pPr>
        <w:pStyle w:val="Prrafodelista"/>
        <w:numPr>
          <w:ilvl w:val="0"/>
          <w:numId w:val="78"/>
        </w:numPr>
        <w:spacing w:after="0" w:line="276" w:lineRule="auto"/>
        <w:rPr>
          <w:b/>
          <w:bCs/>
          <w:u w:val="single"/>
          <w:lang w:val="es-CO"/>
        </w:rPr>
      </w:pPr>
      <w:r w:rsidRPr="00BC37E3">
        <w:rPr>
          <w:b/>
          <w:bCs/>
          <w:u w:val="single"/>
          <w:lang w:val="es-CO"/>
        </w:rPr>
        <w:lastRenderedPageBreak/>
        <w:t xml:space="preserve">¿Cómo determinar los materiales y recursos utilizados y residuos generados en la etapa de cierre y post cierre del proyecto minero? </w:t>
      </w:r>
    </w:p>
    <w:p w14:paraId="58B3D7AA" w14:textId="77777777" w:rsidR="00A82988" w:rsidRPr="00BC37E3" w:rsidRDefault="00A82988" w:rsidP="0007314C">
      <w:pPr>
        <w:spacing w:after="0" w:line="276" w:lineRule="auto"/>
        <w:contextualSpacing/>
        <w:rPr>
          <w:b/>
          <w:bCs/>
          <w:u w:val="single"/>
          <w:lang w:val="es-CO"/>
        </w:rPr>
      </w:pPr>
    </w:p>
    <w:p w14:paraId="0665842E" w14:textId="77777777" w:rsidR="00A82988" w:rsidRPr="00BC37E3" w:rsidRDefault="00A82988" w:rsidP="0007314C">
      <w:pPr>
        <w:pStyle w:val="Prrafodelista"/>
        <w:numPr>
          <w:ilvl w:val="0"/>
          <w:numId w:val="86"/>
        </w:numPr>
        <w:spacing w:after="0" w:line="276" w:lineRule="auto"/>
        <w:rPr>
          <w:rFonts w:cs="Arial"/>
          <w:szCs w:val="24"/>
          <w:lang w:val="es-CO"/>
        </w:rPr>
      </w:pPr>
      <w:r w:rsidRPr="00BC37E3">
        <w:rPr>
          <w:rFonts w:cs="Arial"/>
          <w:szCs w:val="24"/>
          <w:lang w:val="es-CO"/>
        </w:rPr>
        <w:t xml:space="preserve">Para cada una de las actividades generales y específicas de la etapa de cierre y post cierre del proyecto minero se deben determinar las entradas y salidas respecto al flujo de recursos necesarios para su ejecución y residuos generados. </w:t>
      </w:r>
    </w:p>
    <w:p w14:paraId="7F8C9001" w14:textId="77777777" w:rsidR="00A82988" w:rsidRPr="00BC37E3" w:rsidRDefault="00A82988" w:rsidP="0007314C">
      <w:pPr>
        <w:spacing w:after="0" w:line="276" w:lineRule="auto"/>
        <w:contextualSpacing/>
        <w:rPr>
          <w:lang w:val="es-CO"/>
        </w:rPr>
      </w:pPr>
    </w:p>
    <w:p w14:paraId="4E7D7883" w14:textId="77777777" w:rsidR="00A82988" w:rsidRPr="00BC37E3" w:rsidRDefault="00A82988" w:rsidP="0007314C">
      <w:pPr>
        <w:spacing w:after="0" w:line="276" w:lineRule="auto"/>
        <w:contextualSpacing/>
        <w:rPr>
          <w:lang w:val="es-CO"/>
        </w:rPr>
      </w:pPr>
      <w:r w:rsidRPr="00BC37E3">
        <w:rPr>
          <w:lang w:val="es-CO"/>
        </w:rPr>
        <w:t>A continuación, se presentan un ejemplo de un flujo aplicable a una de las actividades específicas ejecutadas en la etapa de Cierre y Post Cierre. Es muy importante que se realice la caracterización con el mayor detalle posible, para así identificar de manera más concisa los flujos de las entradas y salidas.</w:t>
      </w:r>
    </w:p>
    <w:p w14:paraId="3E85270F" w14:textId="77777777" w:rsidR="00A82988" w:rsidRPr="00BC37E3" w:rsidRDefault="00A82988" w:rsidP="0007314C">
      <w:pPr>
        <w:spacing w:after="0" w:line="276" w:lineRule="auto"/>
        <w:contextualSpacing/>
        <w:rPr>
          <w:lang w:val="es-CO"/>
        </w:rPr>
      </w:pPr>
    </w:p>
    <w:p w14:paraId="11B8A1E0" w14:textId="77777777" w:rsidR="00A82988" w:rsidRPr="00BC37E3" w:rsidRDefault="00A82988" w:rsidP="0007314C">
      <w:pPr>
        <w:spacing w:after="0" w:line="276" w:lineRule="auto"/>
        <w:contextualSpacing/>
        <w:jc w:val="center"/>
        <w:rPr>
          <w:b/>
          <w:bCs/>
          <w:sz w:val="20"/>
          <w:szCs w:val="20"/>
          <w:u w:val="single"/>
          <w:lang w:val="es-CO"/>
        </w:rPr>
        <w:sectPr w:rsidR="00A82988" w:rsidRPr="00BC37E3">
          <w:pgSz w:w="12240" w:h="15840"/>
          <w:pgMar w:top="1417" w:right="1701" w:bottom="1417" w:left="1701" w:header="708" w:footer="708" w:gutter="0"/>
          <w:cols w:space="708"/>
          <w:docGrid w:linePitch="360"/>
        </w:sectPr>
      </w:pPr>
    </w:p>
    <w:p w14:paraId="7326D82D" w14:textId="36AA6E32" w:rsidR="00A82988" w:rsidRPr="00BC37E3" w:rsidRDefault="00A82988" w:rsidP="0007314C">
      <w:pPr>
        <w:spacing w:after="0" w:line="276" w:lineRule="auto"/>
        <w:contextualSpacing/>
        <w:rPr>
          <w:b/>
          <w:bCs/>
          <w:u w:val="single"/>
          <w:lang w:val="es-CO"/>
        </w:rPr>
      </w:pPr>
      <w:r w:rsidRPr="00BC37E3">
        <w:rPr>
          <w:b/>
          <w:bCs/>
          <w:noProof/>
          <w:u w:val="single"/>
          <w:lang w:val="es-CO" w:eastAsia="es-CO"/>
        </w:rPr>
        <w:lastRenderedPageBreak/>
        <mc:AlternateContent>
          <mc:Choice Requires="wpg">
            <w:drawing>
              <wp:anchor distT="0" distB="0" distL="114300" distR="114300" simplePos="0" relativeHeight="251808768" behindDoc="0" locked="0" layoutInCell="1" allowOverlap="1" wp14:anchorId="7524BB26" wp14:editId="2BA3F30F">
                <wp:simplePos x="0" y="0"/>
                <wp:positionH relativeFrom="column">
                  <wp:posOffset>-555656</wp:posOffset>
                </wp:positionH>
                <wp:positionV relativeFrom="paragraph">
                  <wp:posOffset>-843</wp:posOffset>
                </wp:positionV>
                <wp:extent cx="9429448" cy="5745617"/>
                <wp:effectExtent l="0" t="0" r="0" b="7620"/>
                <wp:wrapNone/>
                <wp:docPr id="3" name="Grupo 3"/>
                <wp:cNvGraphicFramePr/>
                <a:graphic xmlns:a="http://schemas.openxmlformats.org/drawingml/2006/main">
                  <a:graphicData uri="http://schemas.microsoft.com/office/word/2010/wordprocessingGroup">
                    <wpg:wgp>
                      <wpg:cNvGrpSpPr/>
                      <wpg:grpSpPr>
                        <a:xfrm>
                          <a:off x="0" y="0"/>
                          <a:ext cx="9429448" cy="5745617"/>
                          <a:chOff x="0" y="0"/>
                          <a:chExt cx="9429448" cy="5745617"/>
                        </a:xfrm>
                      </wpg:grpSpPr>
                      <wps:wsp>
                        <wps:cNvPr id="4" name="Rectángulo 4"/>
                        <wps:cNvSpPr/>
                        <wps:spPr>
                          <a:xfrm>
                            <a:off x="1229193" y="0"/>
                            <a:ext cx="1595755" cy="405130"/>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3CAF691" w14:textId="77777777" w:rsidR="002A393E" w:rsidRPr="00394F7D" w:rsidRDefault="002A393E" w:rsidP="00A82988">
                              <w:pPr>
                                <w:spacing w:after="0"/>
                                <w:jc w:val="center"/>
                                <w:rPr>
                                  <w:b/>
                                  <w:bCs/>
                                  <w:color w:val="000000" w:themeColor="text1"/>
                                  <w:sz w:val="28"/>
                                  <w:szCs w:val="28"/>
                                </w:rPr>
                              </w:pPr>
                              <w:r w:rsidRPr="00394F7D">
                                <w:rPr>
                                  <w:b/>
                                  <w:bCs/>
                                  <w:color w:val="000000" w:themeColor="text1"/>
                                  <w:sz w:val="28"/>
                                  <w:szCs w:val="28"/>
                                </w:rPr>
                                <w:t>ENTRADAS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Flecha: a la derecha 6"/>
                        <wps:cNvSpPr/>
                        <wps:spPr>
                          <a:xfrm>
                            <a:off x="584616" y="389744"/>
                            <a:ext cx="3027872" cy="215660"/>
                          </a:xfrm>
                          <a:prstGeom prst="rightArrow">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Rectángulo 7"/>
                        <wps:cNvSpPr/>
                        <wps:spPr>
                          <a:xfrm>
                            <a:off x="6430780" y="0"/>
                            <a:ext cx="1595755" cy="405130"/>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2349F90" w14:textId="77777777" w:rsidR="002A393E" w:rsidRPr="00394F7D" w:rsidRDefault="002A393E" w:rsidP="00A82988">
                              <w:pPr>
                                <w:spacing w:after="0"/>
                                <w:jc w:val="center"/>
                                <w:rPr>
                                  <w:b/>
                                  <w:bCs/>
                                  <w:color w:val="000000" w:themeColor="text1"/>
                                  <w:sz w:val="28"/>
                                  <w:szCs w:val="28"/>
                                </w:rPr>
                              </w:pPr>
                              <w:r>
                                <w:rPr>
                                  <w:b/>
                                  <w:bCs/>
                                  <w:color w:val="000000" w:themeColor="text1"/>
                                  <w:sz w:val="28"/>
                                  <w:szCs w:val="28"/>
                                </w:rPr>
                                <w:t>SALIDAS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4" name="Flecha: a la derecha 534"/>
                        <wps:cNvSpPr/>
                        <wps:spPr>
                          <a:xfrm>
                            <a:off x="5786203" y="389744"/>
                            <a:ext cx="3027872" cy="215660"/>
                          </a:xfrm>
                          <a:prstGeom prst="rightArrow">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45" name="Grupo 545"/>
                        <wpg:cNvGrpSpPr/>
                        <wpg:grpSpPr>
                          <a:xfrm>
                            <a:off x="0" y="809469"/>
                            <a:ext cx="9429448" cy="4936148"/>
                            <a:chOff x="0" y="0"/>
                            <a:chExt cx="9429448" cy="4936148"/>
                          </a:xfrm>
                        </wpg:grpSpPr>
                        <wps:wsp>
                          <wps:cNvPr id="546" name="Cerrar corchete 546"/>
                          <wps:cNvSpPr/>
                          <wps:spPr>
                            <a:xfrm>
                              <a:off x="3807501" y="72660"/>
                              <a:ext cx="163830" cy="4386695"/>
                            </a:xfrm>
                            <a:prstGeom prst="rightBracket">
                              <a:avLst/>
                            </a:prstGeom>
                            <a:ln w="28575"/>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7" name="Cerrar corchete 547"/>
                          <wps:cNvSpPr/>
                          <wps:spPr>
                            <a:xfrm flipH="1">
                              <a:off x="5565410" y="64020"/>
                              <a:ext cx="239742" cy="4872128"/>
                            </a:xfrm>
                            <a:prstGeom prst="rightBracket">
                              <a:avLst/>
                            </a:prstGeom>
                            <a:ln w="28575"/>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48" name="Grupo 548"/>
                          <wpg:cNvGrpSpPr/>
                          <wpg:grpSpPr>
                            <a:xfrm>
                              <a:off x="0" y="0"/>
                              <a:ext cx="3787910" cy="4349364"/>
                              <a:chOff x="0" y="0"/>
                              <a:chExt cx="3787910" cy="4349364"/>
                            </a:xfrm>
                          </wpg:grpSpPr>
                          <wpg:grpSp>
                            <wpg:cNvPr id="549" name="Grupo 549"/>
                            <wpg:cNvGrpSpPr/>
                            <wpg:grpSpPr>
                              <a:xfrm>
                                <a:off x="119921" y="0"/>
                                <a:ext cx="3657636" cy="1219200"/>
                                <a:chOff x="-143434" y="0"/>
                                <a:chExt cx="3657636" cy="1219200"/>
                              </a:xfrm>
                            </wpg:grpSpPr>
                            <wpg:grpSp>
                              <wpg:cNvPr id="550" name="Grupo 550"/>
                              <wpg:cNvGrpSpPr/>
                              <wpg:grpSpPr>
                                <a:xfrm>
                                  <a:off x="1873624" y="259977"/>
                                  <a:ext cx="1640578" cy="539600"/>
                                  <a:chOff x="0" y="26895"/>
                                  <a:chExt cx="1640578" cy="539600"/>
                                </a:xfrm>
                              </wpg:grpSpPr>
                              <wps:wsp>
                                <wps:cNvPr id="551" name="Rectángulo 551"/>
                                <wps:cNvSpPr/>
                                <wps:spPr>
                                  <a:xfrm>
                                    <a:off x="0" y="161365"/>
                                    <a:ext cx="1595755" cy="405130"/>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3F66C61" w14:textId="77777777" w:rsidR="002A393E" w:rsidRPr="00075F2C" w:rsidRDefault="002A393E" w:rsidP="00A82988">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2" name="Rectángulo 552"/>
                                <wps:cNvSpPr/>
                                <wps:spPr>
                                  <a:xfrm>
                                    <a:off x="44823" y="26895"/>
                                    <a:ext cx="1595755" cy="494777"/>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591F56A" w14:textId="77777777" w:rsidR="002A393E" w:rsidRPr="00075F2C" w:rsidRDefault="002A393E" w:rsidP="00A82988">
                                      <w:pPr>
                                        <w:jc w:val="center"/>
                                        <w:rPr>
                                          <w:b/>
                                          <w:bCs/>
                                          <w:color w:val="000000" w:themeColor="text1"/>
                                          <w:sz w:val="16"/>
                                          <w:szCs w:val="16"/>
                                        </w:rPr>
                                      </w:pPr>
                                      <w:r w:rsidRPr="00075F2C">
                                        <w:rPr>
                                          <w:b/>
                                          <w:bCs/>
                                          <w:color w:val="000000" w:themeColor="text1"/>
                                          <w:sz w:val="16"/>
                                          <w:szCs w:val="16"/>
                                        </w:rPr>
                                        <w:t>Recurso humano (operarios de maquinaria, auxiliares</w:t>
                                      </w:r>
                                      <w:r>
                                        <w:rPr>
                                          <w:b/>
                                          <w:bCs/>
                                          <w:color w:val="000000" w:themeColor="text1"/>
                                          <w:sz w:val="16"/>
                                          <w:szCs w:val="16"/>
                                        </w:rPr>
                                        <w:t>, personal administrativo</w:t>
                                      </w:r>
                                      <w:r w:rsidRPr="00075F2C">
                                        <w:rPr>
                                          <w:b/>
                                          <w:bCs/>
                                          <w:color w:val="000000" w:themeColor="text1"/>
                                          <w:sz w:val="16"/>
                                          <w:szCs w:val="16"/>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53" name="Grupo 553"/>
                              <wpg:cNvGrpSpPr/>
                              <wpg:grpSpPr>
                                <a:xfrm>
                                  <a:off x="-143434" y="0"/>
                                  <a:ext cx="1894074" cy="1219200"/>
                                  <a:chOff x="-143434" y="0"/>
                                  <a:chExt cx="1894074" cy="1219200"/>
                                </a:xfrm>
                              </wpg:grpSpPr>
                              <wps:wsp>
                                <wps:cNvPr id="554" name="Rectángulo 554"/>
                                <wps:cNvSpPr/>
                                <wps:spPr>
                                  <a:xfrm>
                                    <a:off x="-143434" y="0"/>
                                    <a:ext cx="1894074" cy="1219200"/>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5" name="Rectángulo 555"/>
                                <wps:cNvSpPr/>
                                <wps:spPr>
                                  <a:xfrm>
                                    <a:off x="44827" y="81804"/>
                                    <a:ext cx="1541780" cy="39444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895E6EC" w14:textId="77777777" w:rsidR="002A393E" w:rsidRPr="007C615D" w:rsidRDefault="002A393E" w:rsidP="00A82988">
                                      <w:pPr>
                                        <w:jc w:val="center"/>
                                        <w:rPr>
                                          <w:b/>
                                          <w:bCs/>
                                          <w:color w:val="FFFFFF" w:themeColor="background1"/>
                                          <w:sz w:val="16"/>
                                          <w:szCs w:val="16"/>
                                        </w:rPr>
                                      </w:pPr>
                                      <w:r w:rsidRPr="007C615D">
                                        <w:rPr>
                                          <w:b/>
                                          <w:bCs/>
                                          <w:color w:val="FFFFFF" w:themeColor="background1"/>
                                          <w:sz w:val="16"/>
                                          <w:szCs w:val="16"/>
                                        </w:rPr>
                                        <w:t>Elementos de protección personal</w:t>
                                      </w:r>
                                      <w:r>
                                        <w:rPr>
                                          <w:b/>
                                          <w:bCs/>
                                          <w:color w:val="FFFFFF" w:themeColor="background1"/>
                                          <w:sz w:val="16"/>
                                          <w:szCs w:val="16"/>
                                        </w:rPr>
                                        <w:t xml:space="preserve"> EPP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6" name="Rectángulo 556"/>
                                <wps:cNvSpPr/>
                                <wps:spPr>
                                  <a:xfrm>
                                    <a:off x="44677" y="502023"/>
                                    <a:ext cx="1541930" cy="234801"/>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170E234" w14:textId="77777777" w:rsidR="002A393E" w:rsidRPr="007C615D" w:rsidRDefault="002A393E" w:rsidP="00A82988">
                                      <w:pPr>
                                        <w:spacing w:after="0"/>
                                        <w:jc w:val="center"/>
                                        <w:rPr>
                                          <w:b/>
                                          <w:bCs/>
                                          <w:color w:val="FFFFFF" w:themeColor="background1"/>
                                          <w:sz w:val="16"/>
                                          <w:szCs w:val="16"/>
                                        </w:rPr>
                                      </w:pPr>
                                      <w:r w:rsidRPr="007C615D">
                                        <w:rPr>
                                          <w:b/>
                                          <w:bCs/>
                                          <w:color w:val="FFFFFF" w:themeColor="background1"/>
                                          <w:sz w:val="16"/>
                                          <w:szCs w:val="16"/>
                                        </w:rPr>
                                        <w:t>Alimentos y bebidas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7" name="Rectángulo 557"/>
                                <wps:cNvSpPr/>
                                <wps:spPr>
                                  <a:xfrm>
                                    <a:off x="44825" y="770756"/>
                                    <a:ext cx="1541930" cy="394656"/>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63CF778" w14:textId="77777777" w:rsidR="002A393E" w:rsidRPr="007C615D" w:rsidRDefault="002A393E" w:rsidP="00A82988">
                                      <w:pPr>
                                        <w:spacing w:after="0"/>
                                        <w:jc w:val="center"/>
                                        <w:rPr>
                                          <w:b/>
                                          <w:bCs/>
                                          <w:color w:val="FFFFFF" w:themeColor="background1"/>
                                          <w:sz w:val="16"/>
                                          <w:szCs w:val="16"/>
                                        </w:rPr>
                                      </w:pPr>
                                      <w:r>
                                        <w:rPr>
                                          <w:b/>
                                          <w:bCs/>
                                          <w:color w:val="FFFFFF" w:themeColor="background1"/>
                                          <w:sz w:val="16"/>
                                          <w:szCs w:val="16"/>
                                        </w:rPr>
                                        <w:t>Unidades sanitarias/ instalaciones operativas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558" name="Grupo 558"/>
                            <wpg:cNvGrpSpPr/>
                            <wpg:grpSpPr>
                              <a:xfrm>
                                <a:off x="29980" y="1409075"/>
                                <a:ext cx="3757930" cy="1052195"/>
                                <a:chOff x="0" y="0"/>
                                <a:chExt cx="3758389" cy="1052195"/>
                              </a:xfrm>
                            </wpg:grpSpPr>
                            <wpg:grpSp>
                              <wpg:cNvPr id="559" name="Grupo 559"/>
                              <wpg:cNvGrpSpPr/>
                              <wpg:grpSpPr>
                                <a:xfrm>
                                  <a:off x="2100404" y="208229"/>
                                  <a:ext cx="1657985" cy="841988"/>
                                  <a:chOff x="0" y="0"/>
                                  <a:chExt cx="1658508" cy="699247"/>
                                </a:xfrm>
                              </wpg:grpSpPr>
                              <wps:wsp>
                                <wps:cNvPr id="560" name="Rectángulo 560"/>
                                <wps:cNvSpPr/>
                                <wps:spPr>
                                  <a:xfrm>
                                    <a:off x="0" y="71717"/>
                                    <a:ext cx="1595755" cy="627530"/>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CDF64B2" w14:textId="77777777" w:rsidR="002A393E" w:rsidRPr="00075F2C" w:rsidRDefault="002A393E" w:rsidP="00A82988">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1" name="Rectángulo 561"/>
                                <wps:cNvSpPr/>
                                <wps:spPr>
                                  <a:xfrm>
                                    <a:off x="62753" y="0"/>
                                    <a:ext cx="1595755" cy="627529"/>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04D96E9" w14:textId="77777777" w:rsidR="002A393E" w:rsidRPr="00BD1A5F" w:rsidRDefault="002A393E" w:rsidP="00A82988">
                                      <w:pPr>
                                        <w:spacing w:after="0"/>
                                        <w:jc w:val="center"/>
                                        <w:rPr>
                                          <w:b/>
                                          <w:bCs/>
                                          <w:color w:val="000000" w:themeColor="text1"/>
                                          <w:sz w:val="16"/>
                                          <w:szCs w:val="16"/>
                                        </w:rPr>
                                      </w:pPr>
                                      <w:r w:rsidRPr="00BD1A5F">
                                        <w:rPr>
                                          <w:b/>
                                          <w:bCs/>
                                          <w:color w:val="000000" w:themeColor="text1"/>
                                          <w:sz w:val="16"/>
                                          <w:szCs w:val="16"/>
                                        </w:rPr>
                                        <w:t>Maquinaria</w:t>
                                      </w:r>
                                      <w:r>
                                        <w:rPr>
                                          <w:b/>
                                          <w:bCs/>
                                          <w:color w:val="000000" w:themeColor="text1"/>
                                          <w:sz w:val="16"/>
                                          <w:szCs w:val="16"/>
                                        </w:rPr>
                                        <w:t xml:space="preserve"> y/o Equipos (Excavadora, buldócer, cargador, volquetas)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62" name="Grupo 562"/>
                              <wpg:cNvGrpSpPr/>
                              <wpg:grpSpPr>
                                <a:xfrm>
                                  <a:off x="0" y="0"/>
                                  <a:ext cx="1894130" cy="1052195"/>
                                  <a:chOff x="0" y="0"/>
                                  <a:chExt cx="1894130" cy="1052195"/>
                                </a:xfrm>
                              </wpg:grpSpPr>
                              <wps:wsp>
                                <wps:cNvPr id="563" name="Rectángulo 563"/>
                                <wps:cNvSpPr/>
                                <wps:spPr>
                                  <a:xfrm>
                                    <a:off x="0" y="0"/>
                                    <a:ext cx="1894130" cy="1052195"/>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4" name="Rectángulo 564"/>
                                <wps:cNvSpPr/>
                                <wps:spPr>
                                  <a:xfrm>
                                    <a:off x="188259" y="170329"/>
                                    <a:ext cx="1595755" cy="351342"/>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4ACD92A" w14:textId="77777777" w:rsidR="002A393E" w:rsidRPr="007C615D" w:rsidRDefault="002A393E" w:rsidP="00A82988">
                                      <w:pPr>
                                        <w:spacing w:after="0"/>
                                        <w:jc w:val="center"/>
                                        <w:rPr>
                                          <w:b/>
                                          <w:bCs/>
                                          <w:color w:val="FFFFFF" w:themeColor="background1"/>
                                          <w:sz w:val="16"/>
                                          <w:szCs w:val="16"/>
                                        </w:rPr>
                                      </w:pPr>
                                      <w:r w:rsidRPr="007C615D">
                                        <w:rPr>
                                          <w:b/>
                                          <w:bCs/>
                                          <w:color w:val="FFFFFF" w:themeColor="background1"/>
                                          <w:sz w:val="16"/>
                                          <w:szCs w:val="16"/>
                                        </w:rPr>
                                        <w:t>Combustible</w:t>
                                      </w:r>
                                      <w:r>
                                        <w:rPr>
                                          <w:b/>
                                          <w:bCs/>
                                          <w:color w:val="FFFFFF" w:themeColor="background1"/>
                                          <w:sz w:val="16"/>
                                          <w:szCs w:val="16"/>
                                        </w:rPr>
                                        <w:t>s</w:t>
                                      </w:r>
                                      <w:r w:rsidRPr="007C615D">
                                        <w:rPr>
                                          <w:b/>
                                          <w:bCs/>
                                          <w:color w:val="FFFFFF" w:themeColor="background1"/>
                                          <w:sz w:val="16"/>
                                          <w:szCs w:val="16"/>
                                        </w:rPr>
                                        <w:t xml:space="preserve"> y lubricantes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5" name="Rectángulo 565"/>
                                <wps:cNvSpPr/>
                                <wps:spPr>
                                  <a:xfrm>
                                    <a:off x="188165" y="598805"/>
                                    <a:ext cx="1595755" cy="288589"/>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99649FF" w14:textId="77777777" w:rsidR="002A393E" w:rsidRPr="007C615D" w:rsidRDefault="002A393E" w:rsidP="00A82988">
                                      <w:pPr>
                                        <w:spacing w:after="0"/>
                                        <w:jc w:val="center"/>
                                        <w:rPr>
                                          <w:b/>
                                          <w:bCs/>
                                          <w:color w:val="FFFFFF" w:themeColor="background1"/>
                                          <w:sz w:val="16"/>
                                          <w:szCs w:val="16"/>
                                        </w:rPr>
                                      </w:pPr>
                                      <w:r w:rsidRPr="007C615D">
                                        <w:rPr>
                                          <w:b/>
                                          <w:bCs/>
                                          <w:color w:val="FFFFFF" w:themeColor="background1"/>
                                          <w:sz w:val="16"/>
                                          <w:szCs w:val="16"/>
                                        </w:rPr>
                                        <w:t xml:space="preserve">Repuestos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566" name="Grupo 566"/>
                            <wpg:cNvGrpSpPr/>
                            <wpg:grpSpPr>
                              <a:xfrm>
                                <a:off x="0" y="2728209"/>
                                <a:ext cx="3759533" cy="1621155"/>
                                <a:chOff x="0" y="0"/>
                                <a:chExt cx="3759533" cy="1621155"/>
                              </a:xfrm>
                            </wpg:grpSpPr>
                            <wps:wsp>
                              <wps:cNvPr id="567" name="Rectángulo 567"/>
                              <wps:cNvSpPr/>
                              <wps:spPr>
                                <a:xfrm>
                                  <a:off x="0" y="0"/>
                                  <a:ext cx="1846730" cy="1621155"/>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8" name="Rectángulo 568"/>
                              <wps:cNvSpPr/>
                              <wps:spPr>
                                <a:xfrm>
                                  <a:off x="2118511" y="371192"/>
                                  <a:ext cx="1595755" cy="551815"/>
                                </a:xfrm>
                                <a:prstGeom prst="rect">
                                  <a:avLst/>
                                </a:prstGeom>
                                <a:solidFill>
                                  <a:schemeClr val="accent4">
                                    <a:lumMod val="60000"/>
                                    <a:lumOff val="4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61236E9" w14:textId="77777777" w:rsidR="002A393E" w:rsidRPr="00075F2C" w:rsidRDefault="002A393E" w:rsidP="00A82988">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9" name="Rectángulo 569"/>
                              <wps:cNvSpPr/>
                              <wps:spPr>
                                <a:xfrm>
                                  <a:off x="2163778" y="253497"/>
                                  <a:ext cx="1595755" cy="558016"/>
                                </a:xfrm>
                                <a:prstGeom prst="rect">
                                  <a:avLst/>
                                </a:prstGeom>
                                <a:solidFill>
                                  <a:schemeClr val="accent4"/>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2D5DF8D" w14:textId="77777777" w:rsidR="002A393E" w:rsidRPr="00BD1A5F" w:rsidRDefault="002A393E" w:rsidP="00A82988">
                                    <w:pPr>
                                      <w:spacing w:after="0"/>
                                      <w:jc w:val="center"/>
                                      <w:rPr>
                                        <w:b/>
                                        <w:bCs/>
                                        <w:color w:val="000000" w:themeColor="text1"/>
                                        <w:sz w:val="16"/>
                                        <w:szCs w:val="16"/>
                                      </w:rPr>
                                    </w:pPr>
                                    <w:r>
                                      <w:rPr>
                                        <w:b/>
                                        <w:bCs/>
                                        <w:color w:val="000000" w:themeColor="text1"/>
                                        <w:sz w:val="16"/>
                                        <w:szCs w:val="16"/>
                                      </w:rPr>
                                      <w:t>Insumos, recursos, materiales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0" name="Rectángulo 570"/>
                              <wps:cNvSpPr/>
                              <wps:spPr>
                                <a:xfrm>
                                  <a:off x="181069" y="81481"/>
                                  <a:ext cx="1595755" cy="25997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817D9FE" w14:textId="77777777" w:rsidR="002A393E" w:rsidRPr="007C615D" w:rsidRDefault="002A393E" w:rsidP="00A82988">
                                    <w:pPr>
                                      <w:spacing w:after="0"/>
                                      <w:jc w:val="center"/>
                                      <w:rPr>
                                        <w:b/>
                                        <w:bCs/>
                                        <w:color w:val="FFFFFF" w:themeColor="background1"/>
                                        <w:sz w:val="16"/>
                                        <w:szCs w:val="16"/>
                                      </w:rPr>
                                    </w:pPr>
                                    <w:r>
                                      <w:rPr>
                                        <w:b/>
                                        <w:bCs/>
                                        <w:color w:val="FFFFFF" w:themeColor="background1"/>
                                        <w:sz w:val="16"/>
                                        <w:szCs w:val="16"/>
                                      </w:rPr>
                                      <w:t>Explosivos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1" name="Rectángulo 571"/>
                              <wps:cNvSpPr/>
                              <wps:spPr>
                                <a:xfrm>
                                  <a:off x="181069" y="470780"/>
                                  <a:ext cx="1595755" cy="25997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EF45FE4" w14:textId="77777777" w:rsidR="002A393E" w:rsidRPr="007C615D" w:rsidRDefault="002A393E" w:rsidP="00A82988">
                                    <w:pPr>
                                      <w:spacing w:after="0"/>
                                      <w:jc w:val="center"/>
                                      <w:rPr>
                                        <w:b/>
                                        <w:bCs/>
                                        <w:color w:val="FFFFFF" w:themeColor="background1"/>
                                        <w:sz w:val="16"/>
                                        <w:szCs w:val="16"/>
                                      </w:rPr>
                                    </w:pPr>
                                    <w:r w:rsidRPr="007C615D">
                                      <w:rPr>
                                        <w:b/>
                                        <w:bCs/>
                                        <w:color w:val="FFFFFF" w:themeColor="background1"/>
                                        <w:sz w:val="16"/>
                                        <w:szCs w:val="16"/>
                                      </w:rPr>
                                      <w:t>Energía eléctrica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2" name="Rectángulo 572"/>
                              <wps:cNvSpPr/>
                              <wps:spPr>
                                <a:xfrm>
                                  <a:off x="181069" y="1204110"/>
                                  <a:ext cx="1595755" cy="224155"/>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EDD1C68" w14:textId="77777777" w:rsidR="002A393E" w:rsidRPr="007C615D" w:rsidRDefault="002A393E" w:rsidP="00A82988">
                                    <w:pPr>
                                      <w:spacing w:after="0"/>
                                      <w:jc w:val="center"/>
                                      <w:rPr>
                                        <w:b/>
                                        <w:bCs/>
                                        <w:color w:val="FFFFFF" w:themeColor="background1"/>
                                        <w:sz w:val="16"/>
                                        <w:szCs w:val="16"/>
                                      </w:rPr>
                                    </w:pPr>
                                    <w:r>
                                      <w:rPr>
                                        <w:b/>
                                        <w:bCs/>
                                        <w:color w:val="FFFFFF" w:themeColor="background1"/>
                                        <w:sz w:val="16"/>
                                        <w:szCs w:val="16"/>
                                      </w:rPr>
                                      <w:t>Repuestos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3" name="Rectángulo 573"/>
                              <wps:cNvSpPr/>
                              <wps:spPr>
                                <a:xfrm>
                                  <a:off x="181069" y="814811"/>
                                  <a:ext cx="1595755" cy="259977"/>
                                </a:xfrm>
                                <a:prstGeom prst="rect">
                                  <a:avLst/>
                                </a:prstGeom>
                                <a:solidFill>
                                  <a:srgbClr val="FF000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84E6A8D" w14:textId="77777777" w:rsidR="002A393E" w:rsidRPr="007C615D" w:rsidRDefault="002A393E" w:rsidP="00A82988">
                                    <w:pPr>
                                      <w:spacing w:after="0"/>
                                      <w:jc w:val="center"/>
                                      <w:rPr>
                                        <w:b/>
                                        <w:bCs/>
                                        <w:color w:val="FFFFFF" w:themeColor="background1"/>
                                        <w:sz w:val="16"/>
                                        <w:szCs w:val="16"/>
                                      </w:rPr>
                                    </w:pPr>
                                    <w:r>
                                      <w:rPr>
                                        <w:b/>
                                        <w:bCs/>
                                        <w:color w:val="FFFFFF" w:themeColor="background1"/>
                                        <w:sz w:val="16"/>
                                        <w:szCs w:val="16"/>
                                      </w:rPr>
                                      <w:t>Agua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574" name="Grupo 574"/>
                          <wpg:cNvGrpSpPr/>
                          <wpg:grpSpPr>
                            <a:xfrm>
                              <a:off x="4107305" y="1124262"/>
                              <a:ext cx="1328420" cy="1792941"/>
                              <a:chOff x="0" y="0"/>
                              <a:chExt cx="1328420" cy="1792941"/>
                            </a:xfrm>
                          </wpg:grpSpPr>
                          <wps:wsp>
                            <wps:cNvPr id="575" name="Rectángulo: esquinas redondeadas 13"/>
                            <wps:cNvSpPr/>
                            <wps:spPr>
                              <a:xfrm>
                                <a:off x="0" y="0"/>
                                <a:ext cx="1328420" cy="1792941"/>
                              </a:xfrm>
                              <a:prstGeom prst="roundRect">
                                <a:avLst/>
                              </a:prstGeom>
                              <a:solidFill>
                                <a:schemeClr val="accent1">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DCAEB09" w14:textId="77777777" w:rsidR="002A393E" w:rsidRPr="00075F2C" w:rsidRDefault="002A393E" w:rsidP="00A82988">
                                  <w:pPr>
                                    <w:spacing w:after="0"/>
                                    <w:jc w:val="center"/>
                                    <w:rPr>
                                      <w:b/>
                                      <w:bCs/>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 name="Rectángulo: esquinas redondeadas 12"/>
                            <wps:cNvSpPr/>
                            <wps:spPr>
                              <a:xfrm>
                                <a:off x="60960" y="316992"/>
                                <a:ext cx="1147482" cy="1174377"/>
                              </a:xfrm>
                              <a:prstGeom prst="round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FC31A34" w14:textId="77777777" w:rsidR="002A393E" w:rsidRPr="00963FDD" w:rsidRDefault="002A393E" w:rsidP="00A82988">
                                  <w:pPr>
                                    <w:spacing w:after="0"/>
                                    <w:jc w:val="center"/>
                                    <w:rPr>
                                      <w:b/>
                                      <w:bCs/>
                                      <w:szCs w:val="24"/>
                                    </w:rPr>
                                  </w:pPr>
                                  <w:r>
                                    <w:rPr>
                                      <w:b/>
                                      <w:bCs/>
                                      <w:szCs w:val="24"/>
                                    </w:rPr>
                                    <w:t>Demolición de estructuras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55" name="Grupo 155"/>
                          <wpg:cNvGrpSpPr/>
                          <wpg:grpSpPr>
                            <a:xfrm>
                              <a:off x="5786203" y="149901"/>
                              <a:ext cx="3643245" cy="4456264"/>
                              <a:chOff x="0" y="0"/>
                              <a:chExt cx="3643245" cy="4456264"/>
                            </a:xfrm>
                          </wpg:grpSpPr>
                          <wpg:grpSp>
                            <wpg:cNvPr id="172" name="Grupo 172"/>
                            <wpg:cNvGrpSpPr/>
                            <wpg:grpSpPr>
                              <a:xfrm>
                                <a:off x="1813810" y="3057994"/>
                                <a:ext cx="1693545" cy="1398270"/>
                                <a:chOff x="-98632" y="161364"/>
                                <a:chExt cx="1694388" cy="1271850"/>
                              </a:xfrm>
                            </wpg:grpSpPr>
                            <wps:wsp>
                              <wps:cNvPr id="186" name="Rectángulo 186"/>
                              <wps:cNvSpPr/>
                              <wps:spPr>
                                <a:xfrm>
                                  <a:off x="-98632" y="161364"/>
                                  <a:ext cx="1694388" cy="1271850"/>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16D8099" w14:textId="77777777" w:rsidR="002A393E" w:rsidRPr="00075F2C" w:rsidRDefault="002A393E" w:rsidP="00A82988">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 name="Rectángulo 200"/>
                              <wps:cNvSpPr/>
                              <wps:spPr>
                                <a:xfrm>
                                  <a:off x="-35849" y="191055"/>
                                  <a:ext cx="1586940" cy="1163314"/>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DCF2405" w14:textId="77777777" w:rsidR="002A393E" w:rsidRDefault="002A393E" w:rsidP="00A82988">
                                    <w:pPr>
                                      <w:spacing w:after="0"/>
                                      <w:jc w:val="center"/>
                                      <w:rPr>
                                        <w:b/>
                                        <w:bCs/>
                                        <w:color w:val="000000" w:themeColor="text1"/>
                                        <w:sz w:val="16"/>
                                        <w:szCs w:val="16"/>
                                      </w:rPr>
                                    </w:pPr>
                                    <w:r>
                                      <w:rPr>
                                        <w:b/>
                                        <w:bCs/>
                                        <w:color w:val="000000" w:themeColor="text1"/>
                                        <w:sz w:val="16"/>
                                        <w:szCs w:val="16"/>
                                      </w:rPr>
                                      <w:t>Residuos peligrosos</w:t>
                                    </w:r>
                                  </w:p>
                                  <w:p w14:paraId="2EA59801" w14:textId="77777777" w:rsidR="002A393E" w:rsidRDefault="002A393E" w:rsidP="00A82988">
                                    <w:pPr>
                                      <w:numPr>
                                        <w:ilvl w:val="0"/>
                                        <w:numId w:val="84"/>
                                      </w:numPr>
                                      <w:spacing w:after="0"/>
                                      <w:jc w:val="left"/>
                                      <w:rPr>
                                        <w:rFonts w:cs="Arial"/>
                                        <w:b/>
                                        <w:bCs/>
                                        <w:color w:val="FFFFFF" w:themeColor="background1"/>
                                        <w:sz w:val="16"/>
                                        <w:szCs w:val="16"/>
                                      </w:rPr>
                                    </w:pPr>
                                    <w:r>
                                      <w:rPr>
                                        <w:rFonts w:cs="Arial"/>
                                        <w:b/>
                                        <w:bCs/>
                                        <w:color w:val="FFFFFF" w:themeColor="background1"/>
                                        <w:sz w:val="16"/>
                                        <w:szCs w:val="16"/>
                                      </w:rPr>
                                      <w:t>E</w:t>
                                    </w:r>
                                    <w:r w:rsidRPr="004907FF">
                                      <w:rPr>
                                        <w:rFonts w:cs="Arial"/>
                                        <w:b/>
                                        <w:bCs/>
                                        <w:color w:val="FFFFFF" w:themeColor="background1"/>
                                        <w:sz w:val="16"/>
                                        <w:szCs w:val="16"/>
                                      </w:rPr>
                                      <w:t>lementos impregnados con hidrocarburos</w:t>
                                    </w:r>
                                  </w:p>
                                  <w:p w14:paraId="21C51D15" w14:textId="77777777" w:rsidR="002A393E" w:rsidRPr="004907FF" w:rsidRDefault="002A393E" w:rsidP="00A82988">
                                    <w:pPr>
                                      <w:numPr>
                                        <w:ilvl w:val="0"/>
                                        <w:numId w:val="84"/>
                                      </w:numPr>
                                      <w:spacing w:after="0"/>
                                      <w:jc w:val="left"/>
                                      <w:rPr>
                                        <w:rFonts w:cs="Arial"/>
                                        <w:b/>
                                        <w:bCs/>
                                        <w:color w:val="FFFFFF" w:themeColor="background1"/>
                                        <w:sz w:val="16"/>
                                        <w:szCs w:val="16"/>
                                      </w:rPr>
                                    </w:pPr>
                                    <w:r w:rsidRPr="004907FF">
                                      <w:rPr>
                                        <w:rFonts w:cs="Arial"/>
                                        <w:b/>
                                        <w:bCs/>
                                        <w:color w:val="FFFFFF" w:themeColor="background1"/>
                                        <w:sz w:val="16"/>
                                        <w:szCs w:val="16"/>
                                      </w:rPr>
                                      <w:t>Aceite usado</w:t>
                                    </w:r>
                                  </w:p>
                                  <w:p w14:paraId="21F96361" w14:textId="77777777" w:rsidR="002A393E" w:rsidRPr="001152ED" w:rsidRDefault="002A393E" w:rsidP="00A82988">
                                    <w:pPr>
                                      <w:numPr>
                                        <w:ilvl w:val="0"/>
                                        <w:numId w:val="84"/>
                                      </w:numPr>
                                      <w:spacing w:after="0"/>
                                      <w:jc w:val="left"/>
                                      <w:rPr>
                                        <w:rFonts w:cs="Arial"/>
                                        <w:b/>
                                        <w:bCs/>
                                        <w:color w:val="FFFFFF" w:themeColor="background1"/>
                                        <w:sz w:val="16"/>
                                        <w:szCs w:val="16"/>
                                      </w:rPr>
                                    </w:pPr>
                                    <w:r w:rsidRPr="004907FF">
                                      <w:rPr>
                                        <w:rFonts w:cs="Arial"/>
                                        <w:b/>
                                        <w:bCs/>
                                        <w:color w:val="FFFFFF" w:themeColor="background1"/>
                                        <w:sz w:val="16"/>
                                        <w:szCs w:val="16"/>
                                      </w:rPr>
                                      <w:t xml:space="preserve">Baterías </w:t>
                                    </w:r>
                                  </w:p>
                                  <w:p w14:paraId="77665547" w14:textId="77777777" w:rsidR="002A393E" w:rsidRDefault="002A393E" w:rsidP="00A82988">
                                    <w:pPr>
                                      <w:numPr>
                                        <w:ilvl w:val="0"/>
                                        <w:numId w:val="84"/>
                                      </w:numPr>
                                      <w:spacing w:after="0"/>
                                      <w:jc w:val="left"/>
                                      <w:rPr>
                                        <w:rFonts w:cs="Arial"/>
                                        <w:b/>
                                        <w:bCs/>
                                        <w:color w:val="FFFFFF" w:themeColor="background1"/>
                                        <w:sz w:val="16"/>
                                        <w:szCs w:val="16"/>
                                      </w:rPr>
                                    </w:pPr>
                                    <w:r w:rsidRPr="004907FF">
                                      <w:rPr>
                                        <w:rFonts w:cs="Arial"/>
                                        <w:b/>
                                        <w:bCs/>
                                        <w:color w:val="FFFFFF" w:themeColor="background1"/>
                                        <w:sz w:val="16"/>
                                        <w:szCs w:val="16"/>
                                      </w:rPr>
                                      <w:t>Luminarias</w:t>
                                    </w:r>
                                  </w:p>
                                  <w:p w14:paraId="2BE28B37" w14:textId="77777777" w:rsidR="002A393E" w:rsidRDefault="002A393E" w:rsidP="00A82988">
                                    <w:pPr>
                                      <w:numPr>
                                        <w:ilvl w:val="0"/>
                                        <w:numId w:val="84"/>
                                      </w:numPr>
                                      <w:spacing w:after="0"/>
                                      <w:jc w:val="left"/>
                                      <w:rPr>
                                        <w:rFonts w:cs="Arial"/>
                                        <w:b/>
                                        <w:bCs/>
                                        <w:color w:val="FFFFFF" w:themeColor="background1"/>
                                        <w:sz w:val="16"/>
                                        <w:szCs w:val="16"/>
                                      </w:rPr>
                                    </w:pPr>
                                    <w:r>
                                      <w:rPr>
                                        <w:rFonts w:cs="Arial"/>
                                        <w:b/>
                                        <w:bCs/>
                                        <w:color w:val="FFFFFF" w:themeColor="background1"/>
                                        <w:sz w:val="16"/>
                                        <w:szCs w:val="16"/>
                                      </w:rPr>
                                      <w:t>EPP</w:t>
                                    </w:r>
                                  </w:p>
                                  <w:p w14:paraId="2D0391BA" w14:textId="77777777" w:rsidR="002A393E" w:rsidRPr="004907FF" w:rsidRDefault="002A393E" w:rsidP="00A82988">
                                    <w:pPr>
                                      <w:numPr>
                                        <w:ilvl w:val="0"/>
                                        <w:numId w:val="84"/>
                                      </w:numPr>
                                      <w:spacing w:after="0"/>
                                      <w:jc w:val="left"/>
                                      <w:rPr>
                                        <w:rFonts w:cs="Arial"/>
                                        <w:b/>
                                        <w:bCs/>
                                        <w:color w:val="FFFFFF" w:themeColor="background1"/>
                                        <w:sz w:val="16"/>
                                        <w:szCs w:val="16"/>
                                      </w:rPr>
                                    </w:pPr>
                                    <w:r>
                                      <w:rPr>
                                        <w:rFonts w:cs="Arial"/>
                                        <w:b/>
                                        <w:bCs/>
                                        <w:color w:val="FFFFFF" w:themeColor="background1"/>
                                        <w:sz w:val="16"/>
                                        <w:szCs w:val="16"/>
                                      </w:rPr>
                                      <w:t>RAEE</w:t>
                                    </w:r>
                                  </w:p>
                                  <w:p w14:paraId="7CFA50C0" w14:textId="77777777" w:rsidR="002A393E" w:rsidRPr="007C615D" w:rsidRDefault="002A393E" w:rsidP="00A82988">
                                    <w:pPr>
                                      <w:spacing w:after="0"/>
                                      <w:jc w:val="center"/>
                                      <w:rPr>
                                        <w:b/>
                                        <w:bCs/>
                                        <w:color w:val="FFFFFF" w:themeColor="background1"/>
                                        <w:sz w:val="16"/>
                                        <w:szCs w:val="16"/>
                                      </w:rPr>
                                    </w:pPr>
                                  </w:p>
                                  <w:p w14:paraId="29F8E131" w14:textId="77777777" w:rsidR="002A393E" w:rsidRPr="007C615D" w:rsidRDefault="002A393E" w:rsidP="00A82988">
                                    <w:pPr>
                                      <w:jc w:val="center"/>
                                      <w:rPr>
                                        <w:b/>
                                        <w:bCs/>
                                        <w:color w:val="FFFFFF" w:themeColor="background1"/>
                                        <w:sz w:val="16"/>
                                        <w:szCs w:val="16"/>
                                      </w:rPr>
                                    </w:pPr>
                                  </w:p>
                                  <w:p w14:paraId="4BE3EFFD" w14:textId="77777777" w:rsidR="002A393E" w:rsidRPr="00075F2C" w:rsidRDefault="002A393E" w:rsidP="00A82988">
                                    <w:pPr>
                                      <w:spacing w:after="0"/>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01" name="Grupo 201"/>
                            <wpg:cNvGrpSpPr/>
                            <wpg:grpSpPr>
                              <a:xfrm>
                                <a:off x="0" y="1514007"/>
                                <a:ext cx="1438275" cy="760730"/>
                                <a:chOff x="-124135" y="896824"/>
                                <a:chExt cx="1595755" cy="1138688"/>
                              </a:xfrm>
                            </wpg:grpSpPr>
                            <wps:wsp>
                              <wps:cNvPr id="202" name="Rectángulo 202"/>
                              <wps:cNvSpPr/>
                              <wps:spPr>
                                <a:xfrm>
                                  <a:off x="-124135" y="896824"/>
                                  <a:ext cx="1595755" cy="1138688"/>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44971AC" w14:textId="77777777" w:rsidR="002A393E" w:rsidRPr="00075F2C" w:rsidRDefault="002A393E" w:rsidP="00A82988">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3" name="Rectángulo 203"/>
                              <wps:cNvSpPr/>
                              <wps:spPr>
                                <a:xfrm>
                                  <a:off x="-45666" y="986077"/>
                                  <a:ext cx="1423025" cy="923061"/>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83D5A3C" w14:textId="77777777" w:rsidR="002A393E" w:rsidRDefault="002A393E" w:rsidP="00A82988">
                                    <w:pPr>
                                      <w:spacing w:after="0"/>
                                      <w:jc w:val="center"/>
                                      <w:rPr>
                                        <w:b/>
                                        <w:bCs/>
                                        <w:color w:val="000000" w:themeColor="text1"/>
                                        <w:sz w:val="16"/>
                                        <w:szCs w:val="16"/>
                                      </w:rPr>
                                    </w:pPr>
                                    <w:r>
                                      <w:rPr>
                                        <w:b/>
                                        <w:bCs/>
                                        <w:color w:val="000000" w:themeColor="text1"/>
                                        <w:sz w:val="16"/>
                                        <w:szCs w:val="16"/>
                                      </w:rPr>
                                      <w:t>Residuos orgánicos Aprovechables</w:t>
                                    </w:r>
                                  </w:p>
                                  <w:p w14:paraId="74BB7F72" w14:textId="77777777" w:rsidR="002A393E" w:rsidRPr="00DD6675" w:rsidRDefault="002A393E" w:rsidP="00A82988">
                                    <w:pPr>
                                      <w:spacing w:after="0"/>
                                      <w:rPr>
                                        <w:rFonts w:cs="Arial"/>
                                        <w:b/>
                                        <w:bCs/>
                                        <w:color w:val="FFFFFF" w:themeColor="background1"/>
                                        <w:sz w:val="16"/>
                                        <w:szCs w:val="16"/>
                                      </w:rPr>
                                    </w:pPr>
                                    <w:r w:rsidRPr="00DD6675">
                                      <w:rPr>
                                        <w:rFonts w:cs="Arial"/>
                                        <w:b/>
                                        <w:bCs/>
                                        <w:color w:val="FFFFFF" w:themeColor="background1"/>
                                        <w:sz w:val="16"/>
                                        <w:szCs w:val="16"/>
                                      </w:rPr>
                                      <w:t>Residuos orgánicos (restos de comida)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04" name="Grupo 204"/>
                            <wpg:cNvGrpSpPr/>
                            <wpg:grpSpPr>
                              <a:xfrm>
                                <a:off x="14990" y="0"/>
                                <a:ext cx="1757045" cy="570977"/>
                                <a:chOff x="0" y="0"/>
                                <a:chExt cx="1595755" cy="404233"/>
                              </a:xfrm>
                            </wpg:grpSpPr>
                            <wps:wsp>
                              <wps:cNvPr id="205" name="Rectángulo 205"/>
                              <wps:cNvSpPr/>
                              <wps:spPr>
                                <a:xfrm>
                                  <a:off x="0" y="0"/>
                                  <a:ext cx="1595755" cy="404233"/>
                                </a:xfrm>
                                <a:prstGeom prst="rect">
                                  <a:avLst/>
                                </a:prstGeom>
                                <a:gradFill flip="none" rotWithShape="1">
                                  <a:gsLst>
                                    <a:gs pos="0">
                                      <a:schemeClr val="accent5">
                                        <a:lumMod val="67000"/>
                                      </a:schemeClr>
                                    </a:gs>
                                    <a:gs pos="48000">
                                      <a:schemeClr val="accent5">
                                        <a:lumMod val="97000"/>
                                        <a:lumOff val="3000"/>
                                      </a:schemeClr>
                                    </a:gs>
                                    <a:gs pos="100000">
                                      <a:schemeClr val="accent5">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3D9D8003" w14:textId="77777777" w:rsidR="002A393E" w:rsidRPr="00075F2C" w:rsidRDefault="002A393E" w:rsidP="00A82988">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 name="Rectángulo 206"/>
                              <wps:cNvSpPr/>
                              <wps:spPr>
                                <a:xfrm>
                                  <a:off x="89639" y="35630"/>
                                  <a:ext cx="1353967" cy="284481"/>
                                </a:xfrm>
                                <a:prstGeom prst="rect">
                                  <a:avLst/>
                                </a:prstGeom>
                                <a:gradFill flip="none" rotWithShape="1">
                                  <a:gsLst>
                                    <a:gs pos="0">
                                      <a:schemeClr val="accent5">
                                        <a:lumMod val="67000"/>
                                      </a:schemeClr>
                                    </a:gs>
                                    <a:gs pos="48000">
                                      <a:schemeClr val="accent5">
                                        <a:lumMod val="97000"/>
                                        <a:lumOff val="3000"/>
                                      </a:schemeClr>
                                    </a:gs>
                                    <a:gs pos="100000">
                                      <a:schemeClr val="accent5">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11203081" w14:textId="77777777" w:rsidR="002A393E" w:rsidRPr="00BF4B75" w:rsidRDefault="002A393E" w:rsidP="00A82988">
                                    <w:pPr>
                                      <w:spacing w:after="0"/>
                                      <w:jc w:val="center"/>
                                      <w:rPr>
                                        <w:b/>
                                        <w:bCs/>
                                        <w:color w:val="FFFFFF" w:themeColor="background1"/>
                                        <w:sz w:val="16"/>
                                        <w:szCs w:val="16"/>
                                      </w:rPr>
                                    </w:pPr>
                                    <w:r w:rsidRPr="00BF4B75">
                                      <w:rPr>
                                        <w:b/>
                                        <w:bCs/>
                                        <w:color w:val="FFFFFF" w:themeColor="background1"/>
                                        <w:sz w:val="16"/>
                                        <w:szCs w:val="16"/>
                                      </w:rPr>
                                      <w:t xml:space="preserve">Agua residual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07" name="Grupo 207"/>
                            <wpg:cNvGrpSpPr/>
                            <wpg:grpSpPr>
                              <a:xfrm>
                                <a:off x="29980" y="2488368"/>
                                <a:ext cx="1419860" cy="1093470"/>
                                <a:chOff x="48824" y="295757"/>
                                <a:chExt cx="1546932" cy="1160261"/>
                              </a:xfrm>
                            </wpg:grpSpPr>
                            <wps:wsp>
                              <wps:cNvPr id="208" name="Rectángulo 208"/>
                              <wps:cNvSpPr/>
                              <wps:spPr>
                                <a:xfrm>
                                  <a:off x="48824" y="295757"/>
                                  <a:ext cx="1546932" cy="1160261"/>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05FA836" w14:textId="77777777" w:rsidR="002A393E" w:rsidRPr="00075F2C" w:rsidRDefault="002A393E" w:rsidP="00A82988">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9" name="Rectángulo 209"/>
                              <wps:cNvSpPr/>
                              <wps:spPr>
                                <a:xfrm>
                                  <a:off x="93840" y="353966"/>
                                  <a:ext cx="1361048" cy="980568"/>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0E1E0D3" w14:textId="77777777" w:rsidR="002A393E" w:rsidRDefault="002A393E" w:rsidP="00A82988">
                                    <w:pPr>
                                      <w:spacing w:after="0"/>
                                      <w:jc w:val="center"/>
                                      <w:rPr>
                                        <w:b/>
                                        <w:bCs/>
                                        <w:color w:val="000000" w:themeColor="text1"/>
                                        <w:sz w:val="16"/>
                                        <w:szCs w:val="16"/>
                                      </w:rPr>
                                    </w:pPr>
                                    <w:r>
                                      <w:rPr>
                                        <w:b/>
                                        <w:bCs/>
                                        <w:color w:val="000000" w:themeColor="text1"/>
                                        <w:sz w:val="16"/>
                                        <w:szCs w:val="16"/>
                                      </w:rPr>
                                      <w:t>Residuos Reciclables</w:t>
                                    </w:r>
                                  </w:p>
                                  <w:p w14:paraId="447AB49A" w14:textId="77777777" w:rsidR="002A393E" w:rsidRPr="00602FFF" w:rsidRDefault="002A393E" w:rsidP="00A82988">
                                    <w:pPr>
                                      <w:numPr>
                                        <w:ilvl w:val="0"/>
                                        <w:numId w:val="85"/>
                                      </w:numPr>
                                      <w:spacing w:after="0"/>
                                      <w:jc w:val="left"/>
                                      <w:rPr>
                                        <w:rFonts w:cs="Arial"/>
                                        <w:b/>
                                        <w:bCs/>
                                        <w:color w:val="FFFFFF" w:themeColor="background1"/>
                                        <w:sz w:val="16"/>
                                        <w:szCs w:val="16"/>
                                      </w:rPr>
                                    </w:pPr>
                                    <w:r w:rsidRPr="00602FFF">
                                      <w:rPr>
                                        <w:rFonts w:cs="Arial"/>
                                        <w:b/>
                                        <w:bCs/>
                                        <w:color w:val="FFFFFF" w:themeColor="background1"/>
                                        <w:sz w:val="16"/>
                                        <w:szCs w:val="16"/>
                                      </w:rPr>
                                      <w:t>Plástico</w:t>
                                    </w:r>
                                  </w:p>
                                  <w:p w14:paraId="326F4965" w14:textId="77777777" w:rsidR="002A393E" w:rsidRPr="00602FFF" w:rsidRDefault="002A393E" w:rsidP="00A82988">
                                    <w:pPr>
                                      <w:numPr>
                                        <w:ilvl w:val="0"/>
                                        <w:numId w:val="85"/>
                                      </w:numPr>
                                      <w:spacing w:after="0"/>
                                      <w:jc w:val="left"/>
                                      <w:rPr>
                                        <w:rFonts w:cs="Arial"/>
                                        <w:b/>
                                        <w:bCs/>
                                        <w:color w:val="FFFFFF" w:themeColor="background1"/>
                                        <w:sz w:val="16"/>
                                        <w:szCs w:val="16"/>
                                      </w:rPr>
                                    </w:pPr>
                                    <w:r w:rsidRPr="00602FFF">
                                      <w:rPr>
                                        <w:rFonts w:cs="Arial"/>
                                        <w:b/>
                                        <w:bCs/>
                                        <w:color w:val="FFFFFF" w:themeColor="background1"/>
                                        <w:sz w:val="16"/>
                                        <w:szCs w:val="16"/>
                                      </w:rPr>
                                      <w:t>Cartón</w:t>
                                    </w:r>
                                  </w:p>
                                  <w:p w14:paraId="725F6C2C" w14:textId="77777777" w:rsidR="002A393E" w:rsidRDefault="002A393E" w:rsidP="00A82988">
                                    <w:pPr>
                                      <w:numPr>
                                        <w:ilvl w:val="0"/>
                                        <w:numId w:val="85"/>
                                      </w:numPr>
                                      <w:spacing w:after="0"/>
                                      <w:jc w:val="left"/>
                                      <w:rPr>
                                        <w:rFonts w:cs="Arial"/>
                                        <w:b/>
                                        <w:bCs/>
                                        <w:color w:val="FFFFFF" w:themeColor="background1"/>
                                        <w:sz w:val="16"/>
                                        <w:szCs w:val="16"/>
                                      </w:rPr>
                                    </w:pPr>
                                    <w:r w:rsidRPr="00602FFF">
                                      <w:rPr>
                                        <w:rFonts w:cs="Arial"/>
                                        <w:b/>
                                        <w:bCs/>
                                        <w:color w:val="FFFFFF" w:themeColor="background1"/>
                                        <w:sz w:val="16"/>
                                        <w:szCs w:val="16"/>
                                      </w:rPr>
                                      <w:t>Vidrio</w:t>
                                    </w:r>
                                  </w:p>
                                  <w:p w14:paraId="51C5D4EF" w14:textId="77777777" w:rsidR="002A393E" w:rsidRPr="00602FFF" w:rsidRDefault="002A393E" w:rsidP="00A82988">
                                    <w:pPr>
                                      <w:numPr>
                                        <w:ilvl w:val="0"/>
                                        <w:numId w:val="85"/>
                                      </w:numPr>
                                      <w:spacing w:after="0"/>
                                      <w:jc w:val="left"/>
                                      <w:rPr>
                                        <w:rFonts w:cs="Arial"/>
                                        <w:b/>
                                        <w:bCs/>
                                        <w:color w:val="FFFFFF" w:themeColor="background1"/>
                                        <w:sz w:val="16"/>
                                        <w:szCs w:val="16"/>
                                      </w:rPr>
                                    </w:pPr>
                                    <w:r>
                                      <w:rPr>
                                        <w:rFonts w:cs="Arial"/>
                                        <w:b/>
                                        <w:bCs/>
                                        <w:color w:val="FFFFFF" w:themeColor="background1"/>
                                        <w:sz w:val="16"/>
                                        <w:szCs w:val="16"/>
                                      </w:rPr>
                                      <w:t>Papel</w:t>
                                    </w:r>
                                  </w:p>
                                  <w:p w14:paraId="2D86C5E4" w14:textId="77777777" w:rsidR="002A393E" w:rsidRPr="00BF4B75" w:rsidRDefault="002A393E" w:rsidP="00A82988">
                                    <w:pPr>
                                      <w:numPr>
                                        <w:ilvl w:val="0"/>
                                        <w:numId w:val="85"/>
                                      </w:numPr>
                                      <w:spacing w:after="0"/>
                                      <w:jc w:val="left"/>
                                      <w:rPr>
                                        <w:rFonts w:cs="Arial"/>
                                        <w:b/>
                                        <w:bCs/>
                                        <w:color w:val="FFFFFF" w:themeColor="background1"/>
                                        <w:sz w:val="16"/>
                                        <w:szCs w:val="16"/>
                                      </w:rPr>
                                    </w:pPr>
                                    <w:r w:rsidRPr="00BF4B75">
                                      <w:rPr>
                                        <w:rFonts w:cs="Arial"/>
                                        <w:b/>
                                        <w:bCs/>
                                        <w:color w:val="FFFFFF" w:themeColor="background1"/>
                                        <w:sz w:val="16"/>
                                        <w:szCs w:val="16"/>
                                      </w:rPr>
                                      <w:t xml:space="preserve">Metales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10" name="Grupo 210"/>
                            <wpg:cNvGrpSpPr/>
                            <wpg:grpSpPr>
                              <a:xfrm>
                                <a:off x="1813810" y="1364105"/>
                                <a:ext cx="1829435" cy="1400175"/>
                                <a:chOff x="-251565" y="822324"/>
                                <a:chExt cx="1713869" cy="999552"/>
                              </a:xfrm>
                            </wpg:grpSpPr>
                            <wps:wsp>
                              <wps:cNvPr id="211" name="Rectángulo 211"/>
                              <wps:cNvSpPr/>
                              <wps:spPr>
                                <a:xfrm>
                                  <a:off x="-251565" y="822324"/>
                                  <a:ext cx="1713869" cy="999552"/>
                                </a:xfrm>
                                <a:prstGeom prst="rect">
                                  <a:avLst/>
                                </a:prstGeom>
                                <a:solidFill>
                                  <a:schemeClr val="accent5">
                                    <a:lumMod val="40000"/>
                                    <a:lumOff val="60000"/>
                                  </a:schemeClr>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FA16C75" w14:textId="77777777" w:rsidR="002A393E" w:rsidRPr="00075F2C" w:rsidRDefault="002A393E" w:rsidP="00A82988">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2" name="Rectángulo 212"/>
                              <wps:cNvSpPr/>
                              <wps:spPr>
                                <a:xfrm>
                                  <a:off x="-133451" y="909633"/>
                                  <a:ext cx="1544669" cy="803828"/>
                                </a:xfrm>
                                <a:prstGeom prst="rect">
                                  <a:avLst/>
                                </a:prstGeom>
                                <a:solidFill>
                                  <a:srgbClr val="00B0F0"/>
                                </a:solid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C9419E1" w14:textId="77777777" w:rsidR="002A393E" w:rsidRDefault="002A393E" w:rsidP="00A82988">
                                    <w:pPr>
                                      <w:spacing w:after="0"/>
                                      <w:jc w:val="center"/>
                                      <w:rPr>
                                        <w:b/>
                                        <w:bCs/>
                                        <w:color w:val="000000" w:themeColor="text1"/>
                                        <w:sz w:val="16"/>
                                        <w:szCs w:val="16"/>
                                      </w:rPr>
                                    </w:pPr>
                                    <w:r>
                                      <w:rPr>
                                        <w:b/>
                                        <w:bCs/>
                                        <w:color w:val="000000" w:themeColor="text1"/>
                                        <w:sz w:val="16"/>
                                        <w:szCs w:val="16"/>
                                      </w:rPr>
                                      <w:t>Residuos no Aprovechables</w:t>
                                    </w:r>
                                  </w:p>
                                  <w:p w14:paraId="78B18562" w14:textId="77777777" w:rsidR="002A393E" w:rsidRPr="00445C2A" w:rsidRDefault="002A393E" w:rsidP="00A82988">
                                    <w:pPr>
                                      <w:numPr>
                                        <w:ilvl w:val="0"/>
                                        <w:numId w:val="86"/>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Residuos de unidades sanitarias</w:t>
                                    </w:r>
                                  </w:p>
                                  <w:p w14:paraId="4D56E6BA" w14:textId="77777777" w:rsidR="002A393E" w:rsidRPr="00445C2A" w:rsidRDefault="002A393E" w:rsidP="00A82988">
                                    <w:pPr>
                                      <w:numPr>
                                        <w:ilvl w:val="0"/>
                                        <w:numId w:val="86"/>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Servilletas</w:t>
                                    </w:r>
                                  </w:p>
                                  <w:p w14:paraId="19DE5D97" w14:textId="77777777" w:rsidR="002A393E" w:rsidRDefault="002A393E" w:rsidP="00A82988">
                                    <w:pPr>
                                      <w:numPr>
                                        <w:ilvl w:val="0"/>
                                        <w:numId w:val="86"/>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Papeles y cartones contaminados con comida</w:t>
                                    </w:r>
                                  </w:p>
                                  <w:p w14:paraId="02B9328A" w14:textId="77777777" w:rsidR="002A393E" w:rsidRPr="00445C2A" w:rsidRDefault="002A393E" w:rsidP="00A82988">
                                    <w:pPr>
                                      <w:numPr>
                                        <w:ilvl w:val="0"/>
                                        <w:numId w:val="86"/>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Plásticos de un solo uso</w:t>
                                    </w:r>
                                  </w:p>
                                  <w:p w14:paraId="15D492F4" w14:textId="77777777" w:rsidR="002A393E" w:rsidRDefault="002A393E" w:rsidP="00A8298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13" name="Grupo 213"/>
                            <wpg:cNvGrpSpPr/>
                            <wpg:grpSpPr>
                              <a:xfrm>
                                <a:off x="869430" y="854440"/>
                                <a:ext cx="1757045" cy="403860"/>
                                <a:chOff x="0" y="0"/>
                                <a:chExt cx="1595755" cy="404233"/>
                              </a:xfrm>
                            </wpg:grpSpPr>
                            <wps:wsp>
                              <wps:cNvPr id="214" name="Rectángulo 214"/>
                              <wps:cNvSpPr/>
                              <wps:spPr>
                                <a:xfrm>
                                  <a:off x="0" y="0"/>
                                  <a:ext cx="1595755" cy="404233"/>
                                </a:xfrm>
                                <a:prstGeom prst="rect">
                                  <a:avLst/>
                                </a:prstGeom>
                                <a:gradFill flip="none" rotWithShape="1">
                                  <a:gsLst>
                                    <a:gs pos="0">
                                      <a:schemeClr val="accent3">
                                        <a:lumMod val="67000"/>
                                      </a:schemeClr>
                                    </a:gs>
                                    <a:gs pos="48000">
                                      <a:schemeClr val="accent3">
                                        <a:lumMod val="97000"/>
                                        <a:lumOff val="3000"/>
                                      </a:schemeClr>
                                    </a:gs>
                                    <a:gs pos="100000">
                                      <a:schemeClr val="accent3">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5120F6A5" w14:textId="77777777" w:rsidR="002A393E" w:rsidRPr="00075F2C" w:rsidRDefault="002A393E" w:rsidP="00A82988">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5" name="Rectángulo 215"/>
                              <wps:cNvSpPr/>
                              <wps:spPr>
                                <a:xfrm>
                                  <a:off x="89639" y="35630"/>
                                  <a:ext cx="1353967" cy="284481"/>
                                </a:xfrm>
                                <a:prstGeom prst="rect">
                                  <a:avLst/>
                                </a:prstGeom>
                                <a:gradFill flip="none" rotWithShape="1">
                                  <a:gsLst>
                                    <a:gs pos="0">
                                      <a:schemeClr val="accent3">
                                        <a:lumMod val="67000"/>
                                      </a:schemeClr>
                                    </a:gs>
                                    <a:gs pos="48000">
                                      <a:schemeClr val="accent3">
                                        <a:lumMod val="97000"/>
                                        <a:lumOff val="3000"/>
                                      </a:schemeClr>
                                    </a:gs>
                                    <a:gs pos="100000">
                                      <a:schemeClr val="accent3">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20897BA8" w14:textId="77777777" w:rsidR="002A393E" w:rsidRPr="00BF4B75" w:rsidRDefault="002A393E" w:rsidP="00A82988">
                                    <w:pPr>
                                      <w:spacing w:after="0"/>
                                      <w:jc w:val="center"/>
                                      <w:rPr>
                                        <w:b/>
                                        <w:bCs/>
                                        <w:color w:val="FFFFFF" w:themeColor="background1"/>
                                        <w:sz w:val="16"/>
                                        <w:szCs w:val="16"/>
                                      </w:rPr>
                                    </w:pPr>
                                    <w:r>
                                      <w:rPr>
                                        <w:b/>
                                        <w:bCs/>
                                        <w:color w:val="FFFFFF" w:themeColor="background1"/>
                                        <w:sz w:val="16"/>
                                        <w:szCs w:val="16"/>
                                      </w:rPr>
                                      <w:t>Residuos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16" name="Grupo 216"/>
                            <wpg:cNvGrpSpPr/>
                            <wpg:grpSpPr>
                              <a:xfrm>
                                <a:off x="1873771" y="14990"/>
                                <a:ext cx="1757045" cy="592282"/>
                                <a:chOff x="0" y="0"/>
                                <a:chExt cx="1595755" cy="404233"/>
                              </a:xfrm>
                            </wpg:grpSpPr>
                            <wps:wsp>
                              <wps:cNvPr id="217" name="Rectángulo 217"/>
                              <wps:cNvSpPr/>
                              <wps:spPr>
                                <a:xfrm>
                                  <a:off x="0" y="0"/>
                                  <a:ext cx="1595755" cy="404233"/>
                                </a:xfrm>
                                <a:prstGeom prst="rect">
                                  <a:avLst/>
                                </a:prstGeom>
                                <a:gradFill flip="none" rotWithShape="1">
                                  <a:gsLst>
                                    <a:gs pos="0">
                                      <a:schemeClr val="accent3">
                                        <a:lumMod val="67000"/>
                                      </a:schemeClr>
                                    </a:gs>
                                    <a:gs pos="48000">
                                      <a:schemeClr val="accent3">
                                        <a:lumMod val="97000"/>
                                        <a:lumOff val="3000"/>
                                      </a:schemeClr>
                                    </a:gs>
                                    <a:gs pos="100000">
                                      <a:schemeClr val="accent3">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67E33FE5" w14:textId="77777777" w:rsidR="002A393E" w:rsidRPr="00075F2C" w:rsidRDefault="002A393E" w:rsidP="00A82988">
                                    <w:pPr>
                                      <w:jc w:val="center"/>
                                      <w:rPr>
                                        <w:b/>
                                        <w:bCs/>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8" name="Rectángulo 218"/>
                              <wps:cNvSpPr/>
                              <wps:spPr>
                                <a:xfrm>
                                  <a:off x="155698" y="38915"/>
                                  <a:ext cx="1353967" cy="284481"/>
                                </a:xfrm>
                                <a:prstGeom prst="rect">
                                  <a:avLst/>
                                </a:prstGeom>
                                <a:gradFill flip="none" rotWithShape="1">
                                  <a:gsLst>
                                    <a:gs pos="0">
                                      <a:schemeClr val="accent3">
                                        <a:lumMod val="67000"/>
                                      </a:schemeClr>
                                    </a:gs>
                                    <a:gs pos="48000">
                                      <a:schemeClr val="accent3">
                                        <a:lumMod val="97000"/>
                                        <a:lumOff val="3000"/>
                                      </a:schemeClr>
                                    </a:gs>
                                    <a:gs pos="100000">
                                      <a:schemeClr val="accent3">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59309923" w14:textId="77777777" w:rsidR="002A393E" w:rsidRPr="00BF4B75" w:rsidRDefault="002A393E" w:rsidP="00A82988">
                                    <w:pPr>
                                      <w:spacing w:after="0"/>
                                      <w:jc w:val="center"/>
                                      <w:rPr>
                                        <w:b/>
                                        <w:bCs/>
                                        <w:color w:val="FFFFFF" w:themeColor="background1"/>
                                        <w:sz w:val="16"/>
                                        <w:szCs w:val="16"/>
                                      </w:rPr>
                                    </w:pPr>
                                    <w:r>
                                      <w:rPr>
                                        <w:b/>
                                        <w:bCs/>
                                        <w:color w:val="FFFFFF" w:themeColor="background1"/>
                                        <w:sz w:val="16"/>
                                        <w:szCs w:val="16"/>
                                      </w:rPr>
                                      <w:t>Residuos de Construcción y Demolición- RCD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wgp>
                  </a:graphicData>
                </a:graphic>
              </wp:anchor>
            </w:drawing>
          </mc:Choice>
          <mc:Fallback>
            <w:pict>
              <v:group w14:anchorId="7524BB26" id="Grupo 3" o:spid="_x0000_s1296" style="position:absolute;left:0;text-align:left;margin-left:-43.75pt;margin-top:-.05pt;width:742.5pt;height:452.4pt;z-index:251808768" coordsize="94294,574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">
                <v:rect id="Rectángulo 4" o:spid="_x0000_s1297" style="position:absolute;left:12291;width:15958;height:40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jK3cUA&#10;AADaAAAADwAAAGRycy9kb3ducmV2LnhtbESPT2vCQBTE74LfYXmF3nRTKcVGVxGhf+jBoq0Hb4/s&#10;M4lm34bsUxM/vSsUehxm5jfMdN66Sp2pCaVnA0/DBBRx5m3JuYHfn7fBGFQQZIuVZzLQUYD5rN+b&#10;Ymr9hdd03kiuIoRDigYKkTrVOmQFOQxDXxNHb+8bhxJlk2vb4CXCXaVHSfKiHZYcFwqsaVlQdtyc&#10;nIHd7v26+Oi+ZCyn1eG13Xffo21nzONDu5iAEmrlP/zX/rQGnuF+Jd4APb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OMrdxQAAANoAAAAPAAAAAAAAAAAAAAAAAJgCAABkcnMv&#10;ZG93bnJldi54bWxQSwUGAAAAAAQABAD1AAAAigMAAAAA&#10;" filled="f" stroked="f" strokeweight="1.5pt">
                  <v:textbox>
                    <w:txbxContent>
                      <w:p w14:paraId="23CAF691" w14:textId="77777777" w:rsidR="002A393E" w:rsidRPr="00394F7D" w:rsidRDefault="002A393E" w:rsidP="00A82988">
                        <w:pPr>
                          <w:spacing w:after="0"/>
                          <w:jc w:val="center"/>
                          <w:rPr>
                            <w:b/>
                            <w:bCs/>
                            <w:color w:val="000000" w:themeColor="text1"/>
                            <w:sz w:val="28"/>
                            <w:szCs w:val="28"/>
                          </w:rPr>
                        </w:pPr>
                        <w:r w:rsidRPr="00394F7D">
                          <w:rPr>
                            <w:b/>
                            <w:bCs/>
                            <w:color w:val="000000" w:themeColor="text1"/>
                            <w:sz w:val="28"/>
                            <w:szCs w:val="28"/>
                          </w:rPr>
                          <w:t>ENTRADAS</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6" o:spid="_x0000_s1298" type="#_x0000_t13" style="position:absolute;left:5846;top:3897;width:30278;height:21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aczcQA&#10;AADaAAAADwAAAGRycy9kb3ducmV2LnhtbESPQWvCQBSE7wX/w/IEb3WjhSipmyCFQilSMQrS2yP7&#10;zAazb0N2a+K/7xYKHoeZ+YbZFKNtxY163zhWsJgnIIgrpxuuFZyO789rED4ga2wdk4I7eSjyydMG&#10;M+0GPtCtDLWIEPYZKjAhdJmUvjJk0c9dRxy9i+sthij7Wuoehwi3rVwmSSotNhwXDHb0Zqi6lj9W&#10;Qfk9pPvdYt98rvlr+yLPh+VuZZSaTcftK4hAY3iE/9sfWkEKf1fiDZ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GnM3EAAAA2gAAAA8AAAAAAAAAAAAAAAAAmAIAAGRycy9k&#10;b3ducmV2LnhtbFBLBQYAAAAABAAEAPUAAACJAwAAAAA=&#10;" adj="20831" fillcolor="#1f4d78 [1604]" stroked="f" strokeweight="1pt"/>
                <v:rect id="Rectángulo 7" o:spid="_x0000_s1299" style="position:absolute;left:64307;width:15958;height:40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UqsUA&#10;AADaAAAADwAAAGRycy9kb3ducmV2LnhtbESPT2vCQBTE74LfYXmF3nRTD62NriJC/9CDRVsP3h7Z&#10;ZxLNvg3ZpyZ+elco9DjMzG+Y6bx1lTpTE0rPBp6GCSjizNuScwO/P2+DMaggyBYrz2SgowDzWb83&#10;xdT6C6/pvJFcRQiHFA0UInWqdcgKchiGviaO3t43DiXKJte2wUuEu0qPkuRZOyw5LhRY07Kg7Lg5&#10;OQO73ft18dF9yVhOq8Nru+++R9vOmMeHdjEBJdTKf/iv/WkNvMD9SrwBen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6lSqxQAAANoAAAAPAAAAAAAAAAAAAAAAAJgCAABkcnMv&#10;ZG93bnJldi54bWxQSwUGAAAAAAQABAD1AAAAigMAAAAA&#10;" filled="f" stroked="f" strokeweight="1.5pt">
                  <v:textbox>
                    <w:txbxContent>
                      <w:p w14:paraId="12349F90" w14:textId="77777777" w:rsidR="002A393E" w:rsidRPr="00394F7D" w:rsidRDefault="002A393E" w:rsidP="00A82988">
                        <w:pPr>
                          <w:spacing w:after="0"/>
                          <w:jc w:val="center"/>
                          <w:rPr>
                            <w:b/>
                            <w:bCs/>
                            <w:color w:val="000000" w:themeColor="text1"/>
                            <w:sz w:val="28"/>
                            <w:szCs w:val="28"/>
                          </w:rPr>
                        </w:pPr>
                        <w:r>
                          <w:rPr>
                            <w:b/>
                            <w:bCs/>
                            <w:color w:val="000000" w:themeColor="text1"/>
                            <w:sz w:val="28"/>
                            <w:szCs w:val="28"/>
                          </w:rPr>
                          <w:t>SALIDAS</w:t>
                        </w:r>
                      </w:p>
                    </w:txbxContent>
                  </v:textbox>
                </v:rect>
                <v:shape id="Flecha: a la derecha 534" o:spid="_x0000_s1300" type="#_x0000_t13" style="position:absolute;left:57862;top:3897;width:30278;height:21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0LjcYA&#10;AADcAAAADwAAAGRycy9kb3ducmV2LnhtbESP3WrCQBSE74W+w3IK3unGn6qkriKFgohUjIL07pA9&#10;zYZmz4bsauLbu0Khl8PMfMMs152txI0aXzpWMBomIIhzp0suFJxPn4MFCB+QNVaOScGdPKxXL70l&#10;ptq1fKRbFgoRIexTVGBCqFMpfW7Ioh+6mjh6P66xGKJsCqkbbCPcVnKcJDNpseS4YLCmD0P5b3a1&#10;CrLvdnbYjw7lbsFfm4m8HMf7uVGq/9pt3kEE6sJ/+K+91QreJlN4nolHQK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80LjcYAAADcAAAADwAAAAAAAAAAAAAAAACYAgAAZHJz&#10;L2Rvd25yZXYueG1sUEsFBgAAAAAEAAQA9QAAAIsDAAAAAA==&#10;" adj="20831" fillcolor="#1f4d78 [1604]" stroked="f" strokeweight="1pt"/>
                <v:group id="Grupo 545" o:spid="_x0000_s1301" style="position:absolute;top:8094;width:94294;height:49362" coordsize="94294,493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lYsHcUAAADcAAAADwAAAGRycy9kb3ducmV2LnhtbESPT2vCQBTE7wW/w/KE&#10;3uomthGJriKi4kEK/gHx9sg+k2D2bciuSfz23UKhx2FmfsPMl72pREuNKy0riEcRCOLM6pJzBZfz&#10;9mMKwnlkjZVlUvAiB8vF4G2OqbYdH6k9+VwECLsUFRTe16mULivIoBvZmjh4d9sY9EE2udQNdgFu&#10;KjmOook0WHJYKLCmdUHZ4/Q0CnYddqvPeNMeHvf163ZOvq+HmJR6H/arGQhPvf8P/7X3WkHylcD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ZWLB3FAAAA3AAA&#10;AA8AAAAAAAAAAAAAAAAAqgIAAGRycy9kb3ducmV2LnhtbFBLBQYAAAAABAAEAPoAAACcAwAAAAA=&#10;">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Cerrar corchete 546" o:spid="_x0000_s1302" type="#_x0000_t86" style="position:absolute;left:38075;top:726;width:1638;height:438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I68cA&#10;AADcAAAADwAAAGRycy9kb3ducmV2LnhtbESPQWvCQBSE74L/YXlCb7qJVpHUNYSAWHqxVQ/19pp9&#10;TUKyb0N2q6m/vlso9DjMzDfMJh1MK67Uu9qygngWgSAurK65VHA+7aZrEM4ja2wtk4JvcpBux6MN&#10;Jtre+I2uR1+KAGGXoILK+y6R0hUVGXQz2xEH79P2Bn2QfSl1j7cAN62cR9FKGqw5LFTYUV5R0Ry/&#10;jAJ7+shknL+Ur4v3uLkviwvuDxelHiZD9gTC0+D/w3/tZ61g+biC3zPhCMjt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wTSOvHAAAA3AAAAA8AAAAAAAAAAAAAAAAAmAIAAGRy&#10;cy9kb3ducmV2LnhtbFBLBQYAAAAABAAEAPUAAACMAwAAAAA=&#10;" adj="67" strokecolor="#5b9bd5 [3204]" strokeweight="2.25pt">
                    <v:stroke joinstyle="miter"/>
                  </v:shape>
                  <v:shape id="Cerrar corchete 547" o:spid="_x0000_s1303" type="#_x0000_t86" style="position:absolute;left:55654;top:640;width:2397;height:48721;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pkOsYA&#10;AADcAAAADwAAAGRycy9kb3ducmV2LnhtbESPS2vDMBCE74X+B7GB3ho5pY/gRAmlD9pTwU4gyW1j&#10;bWxRa2WsTeL++6oQ6HGYmW+Y+XLwrTpRH11gA5NxBoq4CtZxbWC9er+dgoqCbLENTAZ+KMJycX01&#10;x9yGMxd0KqVWCcIxRwONSJdrHauGPMZx6IiTdwi9R0myr7Xt8ZzgvtV3WfaoPTpOCw129NJQ9V0e&#10;vQE5yia+bT/8rqg2Rbd3zn+9lsbcjIbnGSihQf7Dl/anNfBw/wR/Z9IR0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IpkOsYAAADcAAAADwAAAAAAAAAAAAAAAACYAgAAZHJz&#10;L2Rvd25yZXYueG1sUEsFBgAAAAAEAAQA9QAAAIsDAAAAAA==&#10;" adj="89" strokecolor="#5b9bd5 [3204]" strokeweight="2.25pt">
                    <v:stroke joinstyle="miter"/>
                  </v:shape>
                  <v:group id="Grupo 548" o:spid="_x0000_s1304" style="position:absolute;width:37879;height:43493" coordsize="37879,434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FeDg8MAAADcAAAADwAAAGRycy9kb3ducmV2LnhtbERPTWvCQBC9F/wPywi9&#10;1U20FoluQpBaepBCVRBvQ3ZMQrKzIbtN4r/vHgo9Pt73LptMKwbqXW1ZQbyIQBAXVtdcKricDy8b&#10;EM4ja2wtk4IHOcjS2dMOE21H/qbh5EsRQtglqKDyvkukdEVFBt3CdsSBu9veoA+wL6XucQzhppXL&#10;KHqTBmsODRV2tK+oaE4/RsHHiGO+it+HY3PfP27n9df1GJNSz/Mp34LwNPl/8Z/7UytYv4a1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4V4ODwwAAANwAAAAP&#10;AAAAAAAAAAAAAAAAAKoCAABkcnMvZG93bnJldi54bWxQSwUGAAAAAAQABAD6AAAAmgMAAAAA&#10;">
                    <v:group id="Grupo 549" o:spid="_x0000_s1305" style="position:absolute;left:1199;width:36576;height:12192" coordorigin="-1434" coordsize="36576,121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xsmGMYAAADcAAAADwAAAGRycy9kb3ducmV2LnhtbESPQWvCQBSE7wX/w/IE&#10;b3UTNWKjq4jY0kMoVAult0f2mQSzb0N2TeK/dwuFHoeZ+YbZ7AZTi45aV1lWEE8jEMS51RUXCr7O&#10;r88rEM4ja6wtk4I7OdhtR08bTLXt+ZO6ky9EgLBLUUHpfZNK6fKSDLqpbYiDd7GtQR9kW0jdYh/g&#10;ppazKFpKgxWHhRIbOpSUX083o+Ctx34/j49ddr0c7j/n5OM7i0mpyXjYr0F4Gvx/+K/9rhUkixf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GyYYxgAAANwA&#10;AAAPAAAAAAAAAAAAAAAAAKoCAABkcnMvZG93bnJldi54bWxQSwUGAAAAAAQABAD6AAAAnQMAAAAA&#10;">
                      <v:group id="Grupo 550" o:spid="_x0000_s1306" style="position:absolute;left:18736;top:2599;width:16406;height:5396" coordorigin=",268" coordsize="16405,53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D+BlYwwAAANwAAAAP&#10;AAAAAAAAAAAAAAAAAKoCAABkcnMvZG93bnJldi54bWxQSwUGAAAAAAQABAD6AAAAmgMAAAAA&#10;">
                        <v:rect id="Rectángulo 551" o:spid="_x0000_s1307" style="position:absolute;top:1613;width:15957;height:40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DdIsUA&#10;AADcAAAADwAAAGRycy9kb3ducmV2LnhtbESPS2vDMBCE74X8B7GB3GrZSZMUN0oIhdJeEsjj0ONi&#10;rR+NtTKW/Oi/jwKFHoeZ+YbZ7EZTi55aV1lWkEQxCOLM6ooLBdfLx/MrCOeRNdaWScEvOdhtJ08b&#10;TLUd+ET92RciQNilqKD0vkmldFlJBl1kG+Lg5bY16INsC6lbHALc1HIexytpsOKwUGJD7yVlt3Nn&#10;FNCxS/aLg6zWx5/kkEvz8mm6b6Vm03H/BsLT6P/Df+0vrWC5TOBxJhwBub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EN0ixQAAANwAAAAPAAAAAAAAAAAAAAAAAJgCAABkcnMv&#10;ZG93bnJldi54bWxQSwUGAAAAAAQABAD1AAAAigMAAAAA&#10;" fillcolor="#ffd966 [1943]" stroked="f" strokeweight="1.5pt">
                          <v:textbox>
                            <w:txbxContent>
                              <w:p w14:paraId="53F66C61" w14:textId="77777777" w:rsidR="002A393E" w:rsidRPr="00075F2C" w:rsidRDefault="002A393E" w:rsidP="00A82988">
                                <w:pPr>
                                  <w:jc w:val="center"/>
                                  <w:rPr>
                                    <w:b/>
                                    <w:bCs/>
                                    <w:color w:val="000000" w:themeColor="text1"/>
                                    <w:sz w:val="16"/>
                                    <w:szCs w:val="16"/>
                                  </w:rPr>
                                </w:pPr>
                              </w:p>
                            </w:txbxContent>
                          </v:textbox>
                        </v:rect>
                        <v:rect id="Rectángulo 552" o:spid="_x0000_s1308" style="position:absolute;left:448;top:268;width:15957;height:49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lkhMMA&#10;AADcAAAADwAAAGRycy9kb3ducmV2LnhtbESPwWrDMBBE74X8g9hAb40cExfjRAlOmhZfemiaD1is&#10;jW1irYSl2u7fV4VCj8PMvGF2h9n0YqTBd5YVrFcJCOLa6o4bBdfP16cchA/IGnvLpOCbPBz2i4cd&#10;FtpO/EHjJTQiQtgXqKANwRVS+rolg35lHXH0bnYwGKIcGqkHnCLc9DJNkmdpsOO40KKjU0v1/fJl&#10;FLxRTudQZdwdy/f85VpadG6j1ONyLrcgAs3hP/zXrrSCLEvh90w8An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RlkhMMAAADcAAAADwAAAAAAAAAAAAAAAACYAgAAZHJzL2Rv&#10;d25yZXYueG1sUEsFBgAAAAAEAAQA9QAAAIgDAAAAAA==&#10;" fillcolor="#ffc000 [3207]" stroked="f" strokeweight="1.5pt">
                          <v:textbox>
                            <w:txbxContent>
                              <w:p w14:paraId="7591F56A" w14:textId="77777777" w:rsidR="002A393E" w:rsidRPr="00075F2C" w:rsidRDefault="002A393E" w:rsidP="00A82988">
                                <w:pPr>
                                  <w:jc w:val="center"/>
                                  <w:rPr>
                                    <w:b/>
                                    <w:bCs/>
                                    <w:color w:val="000000" w:themeColor="text1"/>
                                    <w:sz w:val="16"/>
                                    <w:szCs w:val="16"/>
                                  </w:rPr>
                                </w:pPr>
                                <w:r w:rsidRPr="00075F2C">
                                  <w:rPr>
                                    <w:b/>
                                    <w:bCs/>
                                    <w:color w:val="000000" w:themeColor="text1"/>
                                    <w:sz w:val="16"/>
                                    <w:szCs w:val="16"/>
                                  </w:rPr>
                                  <w:t>Recurso humano (operarios de maquinaria, auxiliares</w:t>
                                </w:r>
                                <w:r>
                                  <w:rPr>
                                    <w:b/>
                                    <w:bCs/>
                                    <w:color w:val="000000" w:themeColor="text1"/>
                                    <w:sz w:val="16"/>
                                    <w:szCs w:val="16"/>
                                  </w:rPr>
                                  <w:t>, personal administrativo</w:t>
                                </w:r>
                                <w:r w:rsidRPr="00075F2C">
                                  <w:rPr>
                                    <w:b/>
                                    <w:bCs/>
                                    <w:color w:val="000000" w:themeColor="text1"/>
                                    <w:sz w:val="16"/>
                                    <w:szCs w:val="16"/>
                                  </w:rPr>
                                  <w:t>)</w:t>
                                </w:r>
                              </w:p>
                            </w:txbxContent>
                          </v:textbox>
                        </v:rect>
                      </v:group>
                      <v:group id="Grupo 553" o:spid="_x0000_s1309" style="position:absolute;left:-1434;width:18940;height:12192" coordorigin="-1434" coordsize="18940,121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yqHL8QAAADcAAAADwAAAGRycy9kb3ducmV2LnhtbESPQYvCMBSE7wv+h/AE&#10;b2tapYtUo4ioeJCFVUG8PZpnW2xeShPb+u/NwsIeh5n5hlmselOJlhpXWlYQjyMQxJnVJecKLufd&#10;5wyE88gaK8uk4EUOVsvBxwJTbTv+ofbkcxEg7FJUUHhfp1K6rCCDbmxr4uDdbWPQB9nkUjfYBbip&#10;5CSKvqTBksNCgTVtCsoep6dRsO+wW0/jbXt83Dev2zn5vh5jUmo07NdzEJ56/x/+ax+0giSZwu+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yqHL8QAAADcAAAA&#10;DwAAAAAAAAAAAAAAAACqAgAAZHJzL2Rvd25yZXYueG1sUEsFBgAAAAAEAAQA+gAAAJsDAAAAAA==&#10;">
                        <v:rect id="Rectángulo 554" o:spid="_x0000_s1310" style="position:absolute;left:-1434;width:18940;height:12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AGvcUA&#10;AADcAAAADwAAAGRycy9kb3ducmV2LnhtbESP3WrCQBSE7wu+w3KE3hTdNI1/qasUoSAUFKMPcMge&#10;N6HZsyG7jenbdwWhl8PMfMOst4NtRE+drx0reJ0mIIhLp2s2Ci7nz8kShA/IGhvHpOCXPGw3o6c1&#10;5trd+ER9EYyIEPY5KqhCaHMpfVmRRT91LXH0rq6zGKLsjNQd3iLcNjJNkrm0WHNcqLClXUXld/Fj&#10;FYTVse9fFruDKfbnt9SmmfkaMqWex8PHO4hAQ/gPP9p7rWA2y+B+Jh4Buf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8Aa9xQAAANwAAAAPAAAAAAAAAAAAAAAAAJgCAABkcnMv&#10;ZG93bnJldi54bWxQSwUGAAAAAAQABAD1AAAAigMAAAAA&#10;" fillcolor="#fbe4d5 [661]" stroked="f" strokeweight="1pt"/>
                        <v:rect id="Rectángulo 555" o:spid="_x0000_s1311" style="position:absolute;left:448;top:818;width:15418;height:39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ZvBcQA&#10;AADcAAAADwAAAGRycy9kb3ducmV2LnhtbESPwWrDMBBE74H8g9hAb4kcF5fgRg6lUGgPSaiTD9hK&#10;W9vYWhlJSdy/rwqFHIeZecNsd5MdxJV86BwrWK8yEMTamY4bBefT23IDIkRkg4NjUvBDAXbVfLbF&#10;0rgbf9K1jo1IEA4lKmhjHEspg27JYli5kTh5385bjEn6RhqPtwS3g8yz7Ela7DgttDjSa0u6ry9W&#10;webgD8Ze9Mc+z0/ruP866sdeKvWwmF6eQUSa4j383343CoqigL8z6QjI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WbwXEAAAA3AAAAA8AAAAAAAAAAAAAAAAAmAIAAGRycy9k&#10;b3ducmV2LnhtbFBLBQYAAAAABAAEAPUAAACJAwAAAAA=&#10;" fillcolor="red" stroked="f" strokeweight="1.5pt">
                          <v:textbox>
                            <w:txbxContent>
                              <w:p w14:paraId="1895E6EC" w14:textId="77777777" w:rsidR="002A393E" w:rsidRPr="007C615D" w:rsidRDefault="002A393E" w:rsidP="00A82988">
                                <w:pPr>
                                  <w:jc w:val="center"/>
                                  <w:rPr>
                                    <w:b/>
                                    <w:bCs/>
                                    <w:color w:val="FFFFFF" w:themeColor="background1"/>
                                    <w:sz w:val="16"/>
                                    <w:szCs w:val="16"/>
                                  </w:rPr>
                                </w:pPr>
                                <w:r w:rsidRPr="007C615D">
                                  <w:rPr>
                                    <w:b/>
                                    <w:bCs/>
                                    <w:color w:val="FFFFFF" w:themeColor="background1"/>
                                    <w:sz w:val="16"/>
                                    <w:szCs w:val="16"/>
                                  </w:rPr>
                                  <w:t>Elementos de protección personal</w:t>
                                </w:r>
                                <w:r>
                                  <w:rPr>
                                    <w:b/>
                                    <w:bCs/>
                                    <w:color w:val="FFFFFF" w:themeColor="background1"/>
                                    <w:sz w:val="16"/>
                                    <w:szCs w:val="16"/>
                                  </w:rPr>
                                  <w:t xml:space="preserve"> EPP</w:t>
                                </w:r>
                              </w:p>
                            </w:txbxContent>
                          </v:textbox>
                        </v:rect>
                        <v:rect id="Rectángulo 556" o:spid="_x0000_s1312" style="position:absolute;left:446;top:5020;width:15420;height:23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TxcsMA&#10;AADcAAAADwAAAGRycy9kb3ducmV2LnhtbESP0YrCMBRE3xf8h3AF39bUiiLVKCIsrA8qq/sBd5Nr&#10;W2xuShK1/r0RhH0cZuYMs1h1thE38qF2rGA0zEAQa2dqLhX8nr4+ZyBCRDbYOCYFDwqwWvY+FlgY&#10;d+cfuh1jKRKEQ4EKqhjbQsqgK7IYhq4lTt7ZeYsxSV9K4/Ge4LaReZZNpcWa00KFLW0q0pfj1SqY&#10;7f3e2Kve7vL8NIq7v4MeX6RSg363noOI1MX/8Lv9bRRMJlN4nUlHQC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ETxcsMAAADcAAAADwAAAAAAAAAAAAAAAACYAgAAZHJzL2Rv&#10;d25yZXYueG1sUEsFBgAAAAAEAAQA9QAAAIgDAAAAAA==&#10;" fillcolor="red" stroked="f" strokeweight="1.5pt">
                          <v:textbox>
                            <w:txbxContent>
                              <w:p w14:paraId="3170E234" w14:textId="77777777" w:rsidR="002A393E" w:rsidRPr="007C615D" w:rsidRDefault="002A393E" w:rsidP="00A82988">
                                <w:pPr>
                                  <w:spacing w:after="0"/>
                                  <w:jc w:val="center"/>
                                  <w:rPr>
                                    <w:b/>
                                    <w:bCs/>
                                    <w:color w:val="FFFFFF" w:themeColor="background1"/>
                                    <w:sz w:val="16"/>
                                    <w:szCs w:val="16"/>
                                  </w:rPr>
                                </w:pPr>
                                <w:r w:rsidRPr="007C615D">
                                  <w:rPr>
                                    <w:b/>
                                    <w:bCs/>
                                    <w:color w:val="FFFFFF" w:themeColor="background1"/>
                                    <w:sz w:val="16"/>
                                    <w:szCs w:val="16"/>
                                  </w:rPr>
                                  <w:t>Alimentos y bebidas</w:t>
                                </w:r>
                              </w:p>
                            </w:txbxContent>
                          </v:textbox>
                        </v:rect>
                        <v:rect id="Rectángulo 557" o:spid="_x0000_s1313" style="position:absolute;left:448;top:7707;width:15419;height:39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hU6cMA&#10;AADcAAAADwAAAGRycy9kb3ducmV2LnhtbESP0WoCMRRE3wv+Q7iCbzXriq2sRhFB0ActVT/gmlx3&#10;Fzc3SxJ1/fumUOjjMDNnmPmys414kA+1YwWjYQaCWDtTc6ngfNq8T0GEiGywcUwKXhRguei9zbEw&#10;7snf9DjGUiQIhwIVVDG2hZRBV2QxDF1LnLyr8xZjkr6UxuMzwW0j8yz7kBZrTgsVtrSuSN+Od6tg&#10;evAHY+96t8/z0yjuL196fJNKDfrdagYiUhf/w3/trVEwmXzC75l0BOTi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whU6cMAAADcAAAADwAAAAAAAAAAAAAAAACYAgAAZHJzL2Rv&#10;d25yZXYueG1sUEsFBgAAAAAEAAQA9QAAAIgDAAAAAA==&#10;" fillcolor="red" stroked="f" strokeweight="1.5pt">
                          <v:textbox>
                            <w:txbxContent>
                              <w:p w14:paraId="463CF778" w14:textId="77777777" w:rsidR="002A393E" w:rsidRPr="007C615D" w:rsidRDefault="002A393E" w:rsidP="00A82988">
                                <w:pPr>
                                  <w:spacing w:after="0"/>
                                  <w:jc w:val="center"/>
                                  <w:rPr>
                                    <w:b/>
                                    <w:bCs/>
                                    <w:color w:val="FFFFFF" w:themeColor="background1"/>
                                    <w:sz w:val="16"/>
                                    <w:szCs w:val="16"/>
                                  </w:rPr>
                                </w:pPr>
                                <w:r>
                                  <w:rPr>
                                    <w:b/>
                                    <w:bCs/>
                                    <w:color w:val="FFFFFF" w:themeColor="background1"/>
                                    <w:sz w:val="16"/>
                                    <w:szCs w:val="16"/>
                                  </w:rPr>
                                  <w:t>Unidades sanitarias/ instalaciones operativas</w:t>
                                </w:r>
                              </w:p>
                            </w:txbxContent>
                          </v:textbox>
                        </v:rect>
                      </v:group>
                    </v:group>
                    <v:group id="Grupo 558" o:spid="_x0000_s1314" style="position:absolute;left:299;top:14090;width:37580;height:10522" coordsize="37583,105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9jhVewwAAANwAAAAP&#10;AAAAAAAAAAAAAAAAAKoCAABkcnMvZG93bnJldi54bWxQSwUGAAAAAAQABAD6AAAAmgMAAAAA&#10;">
                      <v:group id="Grupo 559" o:spid="_x0000_s1315" style="position:absolute;left:21004;top:2082;width:16579;height:8420" coordsize="16585,69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sKwxcUAAADcAAAADwAAAGRycy9kb3ducmV2LnhtbESPT2vCQBTE7wW/w/KE&#10;3uomlhSNriKi4kEK/gHx9sg+k2D2bciuSfz23UKhx2FmfsPMl72pREuNKy0riEcRCOLM6pJzBZfz&#10;9mMCwnlkjZVlUvAiB8vF4G2OqbYdH6k9+VwECLsUFRTe16mULivIoBvZmjh4d9sY9EE2udQNdgFu&#10;KjmOoi9psOSwUGBN64Kyx+lpFOw67Faf8aY9PO7r1+2cfF8PMSn1PuxXMxCeev8f/mvvtYIkmcL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LCsMXFAAAA3AAA&#10;AA8AAAAAAAAAAAAAAAAAqgIAAGRycy9kb3ducmV2LnhtbFBLBQYAAAAABAAEAPoAAACcAwAAAAA=&#10;">
                        <v:rect id="Rectángulo 560" o:spid="_x0000_s1316" style="position:absolute;top:717;width:15957;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CyBMIA&#10;AADcAAAADwAAAGRycy9kb3ducmV2LnhtbERPyWrDMBC9B/IPYgq9xbLT1ClulBACobkkUDeHHgdr&#10;vLTWyFjy0r+vDoUeH2/fHWbTipF611hWkEQxCOLC6oYrBfeP8+oFhPPIGlvLpOCHHBz2y8UOM20n&#10;fqcx95UIIewyVFB732VSuqImgy6yHXHgStsb9AH2ldQ9TiHctHIdx6k02HBoqLGjU03Fdz4YBXQb&#10;kuPTVTbb21dyLaXZvJnhU6nHh/n4CsLT7P/Ff+6LVvCchvnhTDgCcv8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MLIEwgAAANwAAAAPAAAAAAAAAAAAAAAAAJgCAABkcnMvZG93&#10;bnJldi54bWxQSwUGAAAAAAQABAD1AAAAhwMAAAAA&#10;" fillcolor="#ffd966 [1943]" stroked="f" strokeweight="1.5pt">
                          <v:textbox>
                            <w:txbxContent>
                              <w:p w14:paraId="7CDF64B2" w14:textId="77777777" w:rsidR="002A393E" w:rsidRPr="00075F2C" w:rsidRDefault="002A393E" w:rsidP="00A82988">
                                <w:pPr>
                                  <w:jc w:val="center"/>
                                  <w:rPr>
                                    <w:b/>
                                    <w:bCs/>
                                    <w:color w:val="000000" w:themeColor="text1"/>
                                    <w:sz w:val="16"/>
                                    <w:szCs w:val="16"/>
                                  </w:rPr>
                                </w:pPr>
                              </w:p>
                            </w:txbxContent>
                          </v:textbox>
                        </v:rect>
                        <v:rect id="Rectángulo 561" o:spid="_x0000_s1317" style="position:absolute;left:627;width:15958;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cwTsIA&#10;AADcAAAADwAAAGRycy9kb3ducmV2LnhtbESP3YrCMBSE74V9h3AWvNNUUSldo3R/FG+8sOsDHJpj&#10;W2xOQhO1vr0RBC+HmfmGWa5704ordb6xrGAyTkAQl1Y3XCk4/m9GKQgfkDW2lknBnTysVx+DJWba&#10;3vhA1yJUIkLYZ6igDsFlUvqyJoN+bB1x9E62Mxii7CqpO7xFuGnlNEkW0mDDcaFGRz81lefiYhRs&#10;KaW/sJtz853v099jbtG5mVLDzz7/AhGoD+/wq73TCuaLCTzPxCMgV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pzBOwgAAANwAAAAPAAAAAAAAAAAAAAAAAJgCAABkcnMvZG93&#10;bnJldi54bWxQSwUGAAAAAAQABAD1AAAAhwMAAAAA&#10;" fillcolor="#ffc000 [3207]" stroked="f" strokeweight="1.5pt">
                          <v:textbox>
                            <w:txbxContent>
                              <w:p w14:paraId="704D96E9" w14:textId="77777777" w:rsidR="002A393E" w:rsidRPr="00BD1A5F" w:rsidRDefault="002A393E" w:rsidP="00A82988">
                                <w:pPr>
                                  <w:spacing w:after="0"/>
                                  <w:jc w:val="center"/>
                                  <w:rPr>
                                    <w:b/>
                                    <w:bCs/>
                                    <w:color w:val="000000" w:themeColor="text1"/>
                                    <w:sz w:val="16"/>
                                    <w:szCs w:val="16"/>
                                  </w:rPr>
                                </w:pPr>
                                <w:r w:rsidRPr="00BD1A5F">
                                  <w:rPr>
                                    <w:b/>
                                    <w:bCs/>
                                    <w:color w:val="000000" w:themeColor="text1"/>
                                    <w:sz w:val="16"/>
                                    <w:szCs w:val="16"/>
                                  </w:rPr>
                                  <w:t>Maquinaria</w:t>
                                </w:r>
                                <w:r>
                                  <w:rPr>
                                    <w:b/>
                                    <w:bCs/>
                                    <w:color w:val="000000" w:themeColor="text1"/>
                                    <w:sz w:val="16"/>
                                    <w:szCs w:val="16"/>
                                  </w:rPr>
                                  <w:t xml:space="preserve"> y/o Equipos (Excavadora, buldócer, cargador, volquetas)</w:t>
                                </w:r>
                              </w:p>
                            </w:txbxContent>
                          </v:textbox>
                        </v:rect>
                      </v:group>
                      <v:group id="Grupo 562" o:spid="_x0000_s1318" style="position:absolute;width:18941;height:10521" coordsize="18941,105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SCugJxgAAANwA&#10;AAAPAAAAAAAAAAAAAAAAAKoCAABkcnMvZG93bnJldi54bWxQSwUGAAAAAAQABAD6AAAAnQMAAAAA&#10;">
                        <v:rect id="Rectángulo 563" o:spid="_x0000_s1319" style="position:absolute;width:18941;height:105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VUdMUA&#10;AADcAAAADwAAAGRycy9kb3ducmV2LnhtbESP3WrCQBSE74W+w3KE3hTdNFp/oqsUoSAULEYf4JA9&#10;boLZsyG7jenbdwXBy2FmvmHW297WoqPWV44VvI8TEMSF0xUbBefT12gBwgdkjbVjUvBHHrabl8Ea&#10;M+1ufKQuD0ZECPsMFZQhNJmUvijJoh+7hjh6F9daDFG2RuoWbxFua5kmyUxarDgulNjQrqTimv9a&#10;BWH503Vv893B5PvTJLXp1Hz3U6Veh/3nCkSgPjzDj/ZeK/iYTeB+Jh4Buf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dVR0xQAAANwAAAAPAAAAAAAAAAAAAAAAAJgCAABkcnMv&#10;ZG93bnJldi54bWxQSwUGAAAAAAQABAD1AAAAigMAAAAA&#10;" fillcolor="#fbe4d5 [661]" stroked="f" strokeweight="1pt"/>
                        <v:rect id="Rectángulo 564" o:spid="_x0000_s1320" style="position:absolute;left:1882;top:1703;width:15958;height:35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YAI8MA&#10;AADcAAAADwAAAGRycy9kb3ducmV2LnhtbESP0WoCMRRE3wv+Q7iCbzXr2oqsRhFB0Act1X7ANbnu&#10;Lm5uliTq+vemUOjjMDNnmPmys424kw+1YwWjYQaCWDtTc6ng57R5n4IIEdlg45gUPCnActF7m2Nh&#10;3IO/6X6MpUgQDgUqqGJsCymDrshiGLqWOHkX5y3GJH0pjcdHgttG5lk2kRZrTgsVtrSuSF+PN6tg&#10;evAHY296t8/z0yjuz196fJVKDfrdagYiUhf/w3/trVHwOfmA3zPpCMjF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bYAI8MAAADcAAAADwAAAAAAAAAAAAAAAACYAgAAZHJzL2Rv&#10;d25yZXYueG1sUEsFBgAAAAAEAAQA9QAAAIgDAAAAAA==&#10;" fillcolor="red" stroked="f" strokeweight="1.5pt">
                          <v:textbox>
                            <w:txbxContent>
                              <w:p w14:paraId="74ACD92A" w14:textId="77777777" w:rsidR="002A393E" w:rsidRPr="007C615D" w:rsidRDefault="002A393E" w:rsidP="00A82988">
                                <w:pPr>
                                  <w:spacing w:after="0"/>
                                  <w:jc w:val="center"/>
                                  <w:rPr>
                                    <w:b/>
                                    <w:bCs/>
                                    <w:color w:val="FFFFFF" w:themeColor="background1"/>
                                    <w:sz w:val="16"/>
                                    <w:szCs w:val="16"/>
                                  </w:rPr>
                                </w:pPr>
                                <w:r w:rsidRPr="007C615D">
                                  <w:rPr>
                                    <w:b/>
                                    <w:bCs/>
                                    <w:color w:val="FFFFFF" w:themeColor="background1"/>
                                    <w:sz w:val="16"/>
                                    <w:szCs w:val="16"/>
                                  </w:rPr>
                                  <w:t>Combustible</w:t>
                                </w:r>
                                <w:r>
                                  <w:rPr>
                                    <w:b/>
                                    <w:bCs/>
                                    <w:color w:val="FFFFFF" w:themeColor="background1"/>
                                    <w:sz w:val="16"/>
                                    <w:szCs w:val="16"/>
                                  </w:rPr>
                                  <w:t>s</w:t>
                                </w:r>
                                <w:r w:rsidRPr="007C615D">
                                  <w:rPr>
                                    <w:b/>
                                    <w:bCs/>
                                    <w:color w:val="FFFFFF" w:themeColor="background1"/>
                                    <w:sz w:val="16"/>
                                    <w:szCs w:val="16"/>
                                  </w:rPr>
                                  <w:t xml:space="preserve"> y lubricantes</w:t>
                                </w:r>
                              </w:p>
                            </w:txbxContent>
                          </v:textbox>
                        </v:rect>
                        <v:rect id="Rectángulo 565" o:spid="_x0000_s1321" style="position:absolute;left:1881;top:5988;width:15958;height:28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qluMMA&#10;AADcAAAADwAAAGRycy9kb3ducmV2LnhtbESP0YrCMBRE3xf8h3AF39bUiiLVKCIsrA8qq/sBd5Nr&#10;W2xuShK1/r0RhH0cZuYMs1h1thE38qF2rGA0zEAQa2dqLhX8nr4+ZyBCRDbYOCYFDwqwWvY+FlgY&#10;d+cfuh1jKRKEQ4EKqhjbQsqgK7IYhq4lTt7ZeYsxSV9K4/Ge4LaReZZNpcWa00KFLW0q0pfj1SqY&#10;7f3e2Kve7vL8NIq7v4MeX6RSg363noOI1MX/8Lv9bRRMphN4nUlHQC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qluMMAAADcAAAADwAAAAAAAAAAAAAAAACYAgAAZHJzL2Rv&#10;d25yZXYueG1sUEsFBgAAAAAEAAQA9QAAAIgDAAAAAA==&#10;" fillcolor="red" stroked="f" strokeweight="1.5pt">
                          <v:textbox>
                            <w:txbxContent>
                              <w:p w14:paraId="699649FF" w14:textId="77777777" w:rsidR="002A393E" w:rsidRPr="007C615D" w:rsidRDefault="002A393E" w:rsidP="00A82988">
                                <w:pPr>
                                  <w:spacing w:after="0"/>
                                  <w:jc w:val="center"/>
                                  <w:rPr>
                                    <w:b/>
                                    <w:bCs/>
                                    <w:color w:val="FFFFFF" w:themeColor="background1"/>
                                    <w:sz w:val="16"/>
                                    <w:szCs w:val="16"/>
                                  </w:rPr>
                                </w:pPr>
                                <w:r w:rsidRPr="007C615D">
                                  <w:rPr>
                                    <w:b/>
                                    <w:bCs/>
                                    <w:color w:val="FFFFFF" w:themeColor="background1"/>
                                    <w:sz w:val="16"/>
                                    <w:szCs w:val="16"/>
                                  </w:rPr>
                                  <w:t xml:space="preserve">Repuestos </w:t>
                                </w:r>
                              </w:p>
                            </w:txbxContent>
                          </v:textbox>
                        </v:rect>
                      </v:group>
                    </v:group>
                    <v:group id="Grupo 566" o:spid="_x0000_s1322" style="position:absolute;top:27282;width:37595;height:16211" coordsize="37595,162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THuCsQAAADcAAAA&#10;DwAAAAAAAAAAAAAAAACqAgAAZHJzL2Rvd25yZXYueG1sUEsFBgAAAAAEAAQA+gAAAJsDAAAAAA==&#10;">
                      <v:rect id="Rectángulo 567" o:spid="_x0000_s1323" style="position:absolute;width:18467;height:162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05Sd8UA&#10;AADcAAAADwAAAGRycy9kb3ducmV2LnhtbESP3WrCQBSE7wXfYTlCb0rdmPrX6CpFEISC0ugDHLKn&#10;m2D2bMiuMb59t1DwcpiZb5j1tre16Kj1lWMFk3ECgrhwumKj4HLevy1B+ICssXZMCh7kYbsZDtaY&#10;aXfnb+ryYESEsM9QQRlCk0npi5Is+rFriKP341qLIcrWSN3iPcJtLdMkmUuLFceFEhvalVRc85tV&#10;ED5OXfe62B1Nfji/pzadmq9+qtTLqP9cgQjUh2f4v33QCmbzBfydiUdA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TlJ3xQAAANwAAAAPAAAAAAAAAAAAAAAAAJgCAABkcnMv&#10;ZG93bnJldi54bWxQSwUGAAAAAAQABAD1AAAAigMAAAAA&#10;" fillcolor="#fbe4d5 [661]" stroked="f" strokeweight="1pt"/>
                      <v:rect id="Rectángulo 568" o:spid="_x0000_s1324" style="position:absolute;left:21185;top:3711;width:15957;height:55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a+AsIA&#10;AADcAAAADwAAAGRycy9kb3ducmV2LnhtbERPyWrDMBC9B/IPYgq9xbLT1ClulBACobkkUDeHHgdr&#10;vLTWyFjy0r+vDoUeH2/fHWbTipF611hWkEQxCOLC6oYrBfeP8+oFhPPIGlvLpOCHHBz2y8UOM20n&#10;fqcx95UIIewyVFB732VSuqImgy6yHXHgStsb9AH2ldQ9TiHctHIdx6k02HBoqLGjU03Fdz4YBXQb&#10;kuPTVTbb21dyLaXZvJnhU6nHh/n4CsLT7P/Ff+6LVvCchrXhTDgCcv8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Rr4CwgAAANwAAAAPAAAAAAAAAAAAAAAAAJgCAABkcnMvZG93&#10;bnJldi54bWxQSwUGAAAAAAQABAD1AAAAhwMAAAAA&#10;" fillcolor="#ffd966 [1943]" stroked="f" strokeweight="1.5pt">
                        <v:textbox>
                          <w:txbxContent>
                            <w:p w14:paraId="661236E9" w14:textId="77777777" w:rsidR="002A393E" w:rsidRPr="00075F2C" w:rsidRDefault="002A393E" w:rsidP="00A82988">
                              <w:pPr>
                                <w:jc w:val="center"/>
                                <w:rPr>
                                  <w:b/>
                                  <w:bCs/>
                                  <w:color w:val="000000" w:themeColor="text1"/>
                                  <w:sz w:val="16"/>
                                  <w:szCs w:val="16"/>
                                </w:rPr>
                              </w:pPr>
                            </w:p>
                          </w:txbxContent>
                        </v:textbox>
                      </v:rect>
                      <v:rect id="Rectángulo 569" o:spid="_x0000_s1325" style="position:absolute;left:21637;top:2534;width:15958;height:55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E8SMIA&#10;AADcAAAADwAAAGRycy9kb3ducmV2LnhtbESP3YrCMBSE74V9h3AWvNN0RaXbNUrXP7zxYl0f4NAc&#10;22JzEpqo9e2NIHg5zMw3zGzRmUZcqfW1ZQVfwwQEcWF1zaWC4/9mkILwAVljY5kU3MnDYv7Rm2Gm&#10;7Y3/6HoIpYgQ9hkqqEJwmZS+qMigH1pHHL2TbQ2GKNtS6hZvEW4aOUqSqTRYc1yo0NGyouJ8uBgF&#10;W0ppHXYTrn/zfbo65hadGyvV/+zyHxCBuvAOv9o7rWAy/YbnmXgE5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0TxIwgAAANwAAAAPAAAAAAAAAAAAAAAAAJgCAABkcnMvZG93&#10;bnJldi54bWxQSwUGAAAAAAQABAD1AAAAhwMAAAAA&#10;" fillcolor="#ffc000 [3207]" stroked="f" strokeweight="1.5pt">
                        <v:textbox>
                          <w:txbxContent>
                            <w:p w14:paraId="72D5DF8D" w14:textId="77777777" w:rsidR="002A393E" w:rsidRPr="00BD1A5F" w:rsidRDefault="002A393E" w:rsidP="00A82988">
                              <w:pPr>
                                <w:spacing w:after="0"/>
                                <w:jc w:val="center"/>
                                <w:rPr>
                                  <w:b/>
                                  <w:bCs/>
                                  <w:color w:val="000000" w:themeColor="text1"/>
                                  <w:sz w:val="16"/>
                                  <w:szCs w:val="16"/>
                                </w:rPr>
                              </w:pPr>
                              <w:r>
                                <w:rPr>
                                  <w:b/>
                                  <w:bCs/>
                                  <w:color w:val="000000" w:themeColor="text1"/>
                                  <w:sz w:val="16"/>
                                  <w:szCs w:val="16"/>
                                </w:rPr>
                                <w:t>Insumos, recursos, materiales</w:t>
                              </w:r>
                            </w:p>
                          </w:txbxContent>
                        </v:textbox>
                      </v:rect>
                      <v:rect id="Rectángulo 570" o:spid="_x0000_s1326" style="position:absolute;left:1810;top:814;width:15958;height:2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SQ/cIA&#10;AADcAAAADwAAAGRycy9kb3ducmV2LnhtbERP3WrCMBS+H/gO4QjezdTKNumMIsJgu9Ax3QOcJWdN&#10;sTkpSWy7t18uBC8/vv/1dnSt6CnExrOCxbwAQay9abhW8H1+e1yBiAnZYOuZFPxRhO1m8rDGyviB&#10;v6g/pVrkEI4VKrApdZWUUVtyGOe+I87crw8OU4ahlibgkMNdK8uieJYOG84NFjvaW9KX09UpWB3D&#10;0bir/jiU5XmRDj+fenmRSs2m4+4VRKIx3cU397tR8PSS5+cz+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VJD9wgAAANwAAAAPAAAAAAAAAAAAAAAAAJgCAABkcnMvZG93&#10;bnJldi54bWxQSwUGAAAAAAQABAD1AAAAhwMAAAAA&#10;" fillcolor="red" stroked="f" strokeweight="1.5pt">
                        <v:textbox>
                          <w:txbxContent>
                            <w:p w14:paraId="7817D9FE" w14:textId="77777777" w:rsidR="002A393E" w:rsidRPr="007C615D" w:rsidRDefault="002A393E" w:rsidP="00A82988">
                              <w:pPr>
                                <w:spacing w:after="0"/>
                                <w:jc w:val="center"/>
                                <w:rPr>
                                  <w:b/>
                                  <w:bCs/>
                                  <w:color w:val="FFFFFF" w:themeColor="background1"/>
                                  <w:sz w:val="16"/>
                                  <w:szCs w:val="16"/>
                                </w:rPr>
                              </w:pPr>
                              <w:r>
                                <w:rPr>
                                  <w:b/>
                                  <w:bCs/>
                                  <w:color w:val="FFFFFF" w:themeColor="background1"/>
                                  <w:sz w:val="16"/>
                                  <w:szCs w:val="16"/>
                                </w:rPr>
                                <w:t>Explosivos</w:t>
                              </w:r>
                            </w:p>
                          </w:txbxContent>
                        </v:textbox>
                      </v:rect>
                      <v:rect id="Rectángulo 571" o:spid="_x0000_s1327" style="position:absolute;left:1810;top:4707;width:15958;height:2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g1ZsQA&#10;AADcAAAADwAAAGRycy9kb3ducmV2LnhtbESP3WoCMRSE7wu+QzgF72p2V1plaxQRBL3Q4s8DnCan&#10;u4ubkyWJur69KRR6OczMN8xs0dtW3MiHxrGCfJSBINbONFwpOJ/Wb1MQISIbbB2TggcFWMwHLzMs&#10;jbvzgW7HWIkE4VCigjrGrpQy6JoshpHriJP347zFmKSvpPF4T3DbyiLLPqTFhtNCjR2tatKX49Uq&#10;mO793tir3u6K4pTH3feXHl+kUsPXfvkJIlIf/8N/7Y1R8D7J4fdMOgJ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YNWbEAAAA3AAAAA8AAAAAAAAAAAAAAAAAmAIAAGRycy9k&#10;b3ducmV2LnhtbFBLBQYAAAAABAAEAPUAAACJAwAAAAA=&#10;" fillcolor="red" stroked="f" strokeweight="1.5pt">
                        <v:textbox>
                          <w:txbxContent>
                            <w:p w14:paraId="5EF45FE4" w14:textId="77777777" w:rsidR="002A393E" w:rsidRPr="007C615D" w:rsidRDefault="002A393E" w:rsidP="00A82988">
                              <w:pPr>
                                <w:spacing w:after="0"/>
                                <w:jc w:val="center"/>
                                <w:rPr>
                                  <w:b/>
                                  <w:bCs/>
                                  <w:color w:val="FFFFFF" w:themeColor="background1"/>
                                  <w:sz w:val="16"/>
                                  <w:szCs w:val="16"/>
                                </w:rPr>
                              </w:pPr>
                              <w:r w:rsidRPr="007C615D">
                                <w:rPr>
                                  <w:b/>
                                  <w:bCs/>
                                  <w:color w:val="FFFFFF" w:themeColor="background1"/>
                                  <w:sz w:val="16"/>
                                  <w:szCs w:val="16"/>
                                </w:rPr>
                                <w:t>Energía eléctrica</w:t>
                              </w:r>
                            </w:p>
                          </w:txbxContent>
                        </v:textbox>
                      </v:rect>
                      <v:rect id="Rectángulo 572" o:spid="_x0000_s1328" style="position:absolute;left:1810;top:12041;width:15958;height:22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qrEcQA&#10;AADcAAAADwAAAGRycy9kb3ducmV2LnhtbESPUWvCMBSF34X9h3CFvWlqZU46UxmDgXtQUfcD7pJr&#10;W9rclCRq/fdmMNjj4ZzzHc5qPdhOXMmHxrGC2TQDQaydabhS8H36nCxBhIhssHNMCu4UYF0+jVZY&#10;GHfjA12PsRIJwqFABXWMfSFl0DVZDFPXEyfv7LzFmKSvpPF4S3DbyTzLFtJiw2mhxp4+atLt8WIV&#10;LHd+Z+xFf23z/DSL25+9nrdSqefx8P4GItIQ/8N/7Y1R8PKaw++ZdARk+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KqxHEAAAA3AAAAA8AAAAAAAAAAAAAAAAAmAIAAGRycy9k&#10;b3ducmV2LnhtbFBLBQYAAAAABAAEAPUAAACJAwAAAAA=&#10;" fillcolor="red" stroked="f" strokeweight="1.5pt">
                        <v:textbox>
                          <w:txbxContent>
                            <w:p w14:paraId="4EDD1C68" w14:textId="77777777" w:rsidR="002A393E" w:rsidRPr="007C615D" w:rsidRDefault="002A393E" w:rsidP="00A82988">
                              <w:pPr>
                                <w:spacing w:after="0"/>
                                <w:jc w:val="center"/>
                                <w:rPr>
                                  <w:b/>
                                  <w:bCs/>
                                  <w:color w:val="FFFFFF" w:themeColor="background1"/>
                                  <w:sz w:val="16"/>
                                  <w:szCs w:val="16"/>
                                </w:rPr>
                              </w:pPr>
                              <w:r>
                                <w:rPr>
                                  <w:b/>
                                  <w:bCs/>
                                  <w:color w:val="FFFFFF" w:themeColor="background1"/>
                                  <w:sz w:val="16"/>
                                  <w:szCs w:val="16"/>
                                </w:rPr>
                                <w:t>Repuestos</w:t>
                              </w:r>
                            </w:p>
                          </w:txbxContent>
                        </v:textbox>
                      </v:rect>
                      <v:rect id="Rectángulo 573" o:spid="_x0000_s1329" style="position:absolute;left:1810;top:8148;width:15958;height:25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YOisQA&#10;AADcAAAADwAAAGRycy9kb3ducmV2LnhtbESP0WoCMRRE3wv9h3ALvtWsK1bZGqUUBH3Q4toPuE1u&#10;dxc3N0sSdf17Iwg+DjNzhpkve9uKM/nQOFYwGmYgiLUzDVcKfg+r9xmIEJENto5JwZUCLBevL3Ms&#10;jLvwns5lrESCcChQQR1jV0gZdE0Ww9B1xMn7d95iTNJX0ni8JLhtZZ5lH9Jiw2mhxo6+a9LH8mQV&#10;zHZ+Z+xJb7Z5fhjF7d+PHh+lUoO3/usTRKQ+PsOP9toomEzHcD+Tjo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DorEAAAA3AAAAA8AAAAAAAAAAAAAAAAAmAIAAGRycy9k&#10;b3ducmV2LnhtbFBLBQYAAAAABAAEAPUAAACJAwAAAAA=&#10;" fillcolor="red" stroked="f" strokeweight="1.5pt">
                        <v:textbox>
                          <w:txbxContent>
                            <w:p w14:paraId="384E6A8D" w14:textId="77777777" w:rsidR="002A393E" w:rsidRPr="007C615D" w:rsidRDefault="002A393E" w:rsidP="00A82988">
                              <w:pPr>
                                <w:spacing w:after="0"/>
                                <w:jc w:val="center"/>
                                <w:rPr>
                                  <w:b/>
                                  <w:bCs/>
                                  <w:color w:val="FFFFFF" w:themeColor="background1"/>
                                  <w:sz w:val="16"/>
                                  <w:szCs w:val="16"/>
                                </w:rPr>
                              </w:pPr>
                              <w:r>
                                <w:rPr>
                                  <w:b/>
                                  <w:bCs/>
                                  <w:color w:val="FFFFFF" w:themeColor="background1"/>
                                  <w:sz w:val="16"/>
                                  <w:szCs w:val="16"/>
                                </w:rPr>
                                <w:t>Agua</w:t>
                              </w:r>
                            </w:p>
                          </w:txbxContent>
                        </v:textbox>
                      </v:rect>
                    </v:group>
                  </v:group>
                  <v:group id="Grupo 574" o:spid="_x0000_s1330" style="position:absolute;left:41073;top:11242;width:13284;height:17930" coordsize="13284,179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3ZDO8YAAADcAAAADwAAAGRycy9kb3ducmV2LnhtbESPQWvCQBSE7wX/w/IE&#10;b3UTNVqiq4jY0kMoVAult0f2mQSzb0N2TeK/dwuFHoeZ+YbZ7AZTi45aV1lWEE8jEMS51RUXCr7O&#10;r88vIJxH1lhbJgV3crDbjp42mGrb8yd1J1+IAGGXooLS+yaV0uUlGXRT2xAH72Jbgz7ItpC6xT7A&#10;TS1nUbSUBisOCyU2dCgpv55uRsFbj/1+Hh+77Ho53H/Oycd3FpNSk/GwX4PwNPj/8F/7XStIVgv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3dkM7xgAAANwA&#10;AAAPAAAAAAAAAAAAAAAAAKoCAABkcnMvZG93bnJldi54bWxQSwUGAAAAAAQABAD6AAAAnQMAAAAA&#10;">
                    <v:roundrect id="_x0000_s1331" style="position:absolute;width:13284;height:179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AUKsQA&#10;AADcAAAADwAAAGRycy9kb3ducmV2LnhtbESPQWsCMRSE74X+h/AKvdVsRa1sjVIEwUMRXT30+Ni8&#10;JqublyWJuv77piB4HGbmG2a26F0rLhRi41nB+6AAQVx73bBRcNiv3qYgYkLW2HomBTeKsJg/P82w&#10;1P7KO7pUyYgM4ViiAptSV0oZa0sO48B3xNn79cFhyjIYqQNeM9y1clgUE+mw4bxgsaOlpfpUnZ2C&#10;bWWG37cfuT9OD0FvVna7kSOj1OtL//UJIlGfHuF7e60VjD/G8H8mHwE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wFCrEAAAA3AAAAA8AAAAAAAAAAAAAAAAAmAIAAGRycy9k&#10;b3ducmV2LnhtbFBLBQYAAAAABAAEAPUAAACJAwAAAAA=&#10;" fillcolor="#9cc2e5 [1940]" stroked="f" strokeweight="1pt">
                      <v:stroke joinstyle="miter"/>
                      <v:textbox>
                        <w:txbxContent>
                          <w:p w14:paraId="2DCAEB09" w14:textId="77777777" w:rsidR="002A393E" w:rsidRPr="00075F2C" w:rsidRDefault="002A393E" w:rsidP="00A82988">
                            <w:pPr>
                              <w:spacing w:after="0"/>
                              <w:jc w:val="center"/>
                              <w:rPr>
                                <w:b/>
                                <w:bCs/>
                                <w:sz w:val="20"/>
                                <w:szCs w:val="20"/>
                              </w:rPr>
                            </w:pPr>
                          </w:p>
                        </w:txbxContent>
                      </v:textbox>
                    </v:roundrect>
                    <v:roundrect id="_x0000_s1332" style="position:absolute;left:609;top:3169;width:11475;height:1174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u9/8MA&#10;AADcAAAADwAAAGRycy9kb3ducmV2LnhtbERPTWvCQBC9F/wPywjemo1Fq6SuooVAsVAwpu11zI5J&#10;SHY2ZLca/323UPA2j/c5q81gWnGh3tWWFUyjGARxYXXNpYL8mD4uQTiPrLG1TApu5GCzHj2sMNH2&#10;yge6ZL4UIYRdggoq77tESldUZNBFtiMO3Nn2Bn2AfSl1j9cQblr5FMfP0mDNoaHCjl4rKprsxyhI&#10;8+/s1k4zl7/T135hP5vT7iNWajIeti8gPA3+Lv53v+kwfz6Dv2fCB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Eu9/8MAAADcAAAADwAAAAAAAAAAAAAAAACYAgAAZHJzL2Rv&#10;d25yZXYueG1sUEsFBgAAAAAEAAQA9QAAAIgDAAAAAA==&#10;" fillcolor="#1f4d78 [1604]" stroked="f" strokeweight="1pt">
                      <v:stroke joinstyle="miter"/>
                      <v:textbox>
                        <w:txbxContent>
                          <w:p w14:paraId="1FC31A34" w14:textId="77777777" w:rsidR="002A393E" w:rsidRPr="00963FDD" w:rsidRDefault="002A393E" w:rsidP="00A82988">
                            <w:pPr>
                              <w:spacing w:after="0"/>
                              <w:jc w:val="center"/>
                              <w:rPr>
                                <w:b/>
                                <w:bCs/>
                                <w:szCs w:val="24"/>
                              </w:rPr>
                            </w:pPr>
                            <w:r>
                              <w:rPr>
                                <w:b/>
                                <w:bCs/>
                                <w:szCs w:val="24"/>
                              </w:rPr>
                              <w:t>Demolición de estructuras</w:t>
                            </w:r>
                          </w:p>
                        </w:txbxContent>
                      </v:textbox>
                    </v:roundrect>
                  </v:group>
                  <v:group id="Grupo 155" o:spid="_x0000_s1333" style="position:absolute;left:57862;top:1499;width:36432;height:44562" coordsize="36432,445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gAFtnCAAAA3AAAAA8A&#10;AAAAAAAAAAAAAAAAqgIAAGRycy9kb3ducmV2LnhtbFBLBQYAAAAABAAEAPoAAACZAwAAAAA=&#10;">
                    <v:group id="Grupo 172" o:spid="_x0000_s1334" style="position:absolute;left:18138;top:30579;width:16935;height:13983" coordorigin="-986,1613" coordsize="16943,127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FzSzcIAAADcAAAADwAAAGRycy9kb3ducmV2LnhtbERPTYvCMBC9C/sfwix4&#10;07QuulKNIrIrHkRQF8Tb0IxtsZmUJtvWf28Ewds83ufMl50pRUO1KywriIcRCOLU6oIzBX+n38EU&#10;hPPIGkvLpOBODpaLj94cE21bPlBz9JkIIewSVJB7XyVSujQng25oK+LAXW1t0AdYZ1LX2IZwU8pR&#10;FE2kwYJDQ44VrXNKb8d/o2DTYrv6in+a3e26vl9O4/15F5NS/c9uNQPhqfNv8cu91WH+9w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xc0s3CAAAA3AAAAA8A&#10;AAAAAAAAAAAAAAAAqgIAAGRycy9kb3ducmV2LnhtbFBLBQYAAAAABAAEAPoAAACZAwAAAAA=&#10;">
                      <v:rect id="Rectángulo 186" o:spid="_x0000_s1335" style="position:absolute;left:-986;top:1613;width:16943;height:127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NPRcMA&#10;AADcAAAADwAAAGRycy9kb3ducmV2LnhtbERPS0sDMRC+C/6HMII3m7VCWbZNS1VK1YO1z/OQjJvF&#10;zSTdxHb7740geJuP7zmTWe9acaIuNp4V3A8KEMTam4ZrBbvt4q4EEROywdYzKbhQhNn0+mqClfFn&#10;XtNpk2qRQzhWqMCmFCopo7bkMA58IM7cp+8cpgy7WpoOzznctXJYFCPpsOHcYDHQkyX9tfl2Cg6r&#10;5ePDfl7qt3B8bd+fdbh82KDU7U0/H4NI1Kd/8Z/7xeT55Qh+n8kXyO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jNPRcMAAADcAAAADwAAAAAAAAAAAAAAAACYAgAAZHJzL2Rv&#10;d25yZXYueG1sUEsFBgAAAAAEAAQA9QAAAIgDAAAAAA==&#10;" fillcolor="#b4c6e7 [1304]" stroked="f" strokeweight="1.5pt">
                        <v:textbox>
                          <w:txbxContent>
                            <w:p w14:paraId="616D8099" w14:textId="77777777" w:rsidR="002A393E" w:rsidRPr="00075F2C" w:rsidRDefault="002A393E" w:rsidP="00A82988">
                              <w:pPr>
                                <w:jc w:val="center"/>
                                <w:rPr>
                                  <w:b/>
                                  <w:bCs/>
                                  <w:color w:val="000000" w:themeColor="text1"/>
                                  <w:sz w:val="16"/>
                                  <w:szCs w:val="16"/>
                                </w:rPr>
                              </w:pPr>
                            </w:p>
                          </w:txbxContent>
                        </v:textbox>
                      </v:rect>
                      <v:rect id="Rectángulo 200" o:spid="_x0000_s1336" style="position:absolute;left:-358;top:1910;width:15868;height:116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921cQA&#10;AADcAAAADwAAAGRycy9kb3ducmV2LnhtbESPT2sCMRTE70K/Q3iCN83qQcpqlHZhqX+ooJaeH5vX&#10;3aWblyWJbvz2TaHQ4zAzv2HW22g6cSfnW8sK5rMMBHFldcu1go9rOX0G4QOyxs4yKXiQh+3mabTG&#10;XNuBz3S/hFokCPscFTQh9LmUvmrIoJ/Znjh5X9YZDEm6WmqHQ4KbTi6ybCkNtpwWGuypaKj6vtyM&#10;Ann6jPu40OVu6Iq34+n1+G4OTqnJOL6sQASK4T/8195pBYkIv2fSEZ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9PdtXEAAAA3AAAAA8AAAAAAAAAAAAAAAAAmAIAAGRycy9k&#10;b3ducmV2LnhtbFBLBQYAAAAABAAEAPUAAACJAwAAAAA=&#10;" fillcolor="#00b0f0" stroked="f" strokeweight="1.5pt">
                        <v:textbox>
                          <w:txbxContent>
                            <w:p w14:paraId="1DCF2405" w14:textId="77777777" w:rsidR="002A393E" w:rsidRDefault="002A393E" w:rsidP="00A82988">
                              <w:pPr>
                                <w:spacing w:after="0"/>
                                <w:jc w:val="center"/>
                                <w:rPr>
                                  <w:b/>
                                  <w:bCs/>
                                  <w:color w:val="000000" w:themeColor="text1"/>
                                  <w:sz w:val="16"/>
                                  <w:szCs w:val="16"/>
                                </w:rPr>
                              </w:pPr>
                              <w:r>
                                <w:rPr>
                                  <w:b/>
                                  <w:bCs/>
                                  <w:color w:val="000000" w:themeColor="text1"/>
                                  <w:sz w:val="16"/>
                                  <w:szCs w:val="16"/>
                                </w:rPr>
                                <w:t>Residuos peligrosos</w:t>
                              </w:r>
                            </w:p>
                            <w:p w14:paraId="2EA59801" w14:textId="77777777" w:rsidR="002A393E" w:rsidRDefault="002A393E" w:rsidP="00A82988">
                              <w:pPr>
                                <w:numPr>
                                  <w:ilvl w:val="0"/>
                                  <w:numId w:val="84"/>
                                </w:numPr>
                                <w:spacing w:after="0"/>
                                <w:jc w:val="left"/>
                                <w:rPr>
                                  <w:rFonts w:cs="Arial"/>
                                  <w:b/>
                                  <w:bCs/>
                                  <w:color w:val="FFFFFF" w:themeColor="background1"/>
                                  <w:sz w:val="16"/>
                                  <w:szCs w:val="16"/>
                                </w:rPr>
                              </w:pPr>
                              <w:r>
                                <w:rPr>
                                  <w:rFonts w:cs="Arial"/>
                                  <w:b/>
                                  <w:bCs/>
                                  <w:color w:val="FFFFFF" w:themeColor="background1"/>
                                  <w:sz w:val="16"/>
                                  <w:szCs w:val="16"/>
                                </w:rPr>
                                <w:t>E</w:t>
                              </w:r>
                              <w:r w:rsidRPr="004907FF">
                                <w:rPr>
                                  <w:rFonts w:cs="Arial"/>
                                  <w:b/>
                                  <w:bCs/>
                                  <w:color w:val="FFFFFF" w:themeColor="background1"/>
                                  <w:sz w:val="16"/>
                                  <w:szCs w:val="16"/>
                                </w:rPr>
                                <w:t>lementos impregnados con hidrocarburos</w:t>
                              </w:r>
                            </w:p>
                            <w:p w14:paraId="21C51D15" w14:textId="77777777" w:rsidR="002A393E" w:rsidRPr="004907FF" w:rsidRDefault="002A393E" w:rsidP="00A82988">
                              <w:pPr>
                                <w:numPr>
                                  <w:ilvl w:val="0"/>
                                  <w:numId w:val="84"/>
                                </w:numPr>
                                <w:spacing w:after="0"/>
                                <w:jc w:val="left"/>
                                <w:rPr>
                                  <w:rFonts w:cs="Arial"/>
                                  <w:b/>
                                  <w:bCs/>
                                  <w:color w:val="FFFFFF" w:themeColor="background1"/>
                                  <w:sz w:val="16"/>
                                  <w:szCs w:val="16"/>
                                </w:rPr>
                              </w:pPr>
                              <w:r w:rsidRPr="004907FF">
                                <w:rPr>
                                  <w:rFonts w:cs="Arial"/>
                                  <w:b/>
                                  <w:bCs/>
                                  <w:color w:val="FFFFFF" w:themeColor="background1"/>
                                  <w:sz w:val="16"/>
                                  <w:szCs w:val="16"/>
                                </w:rPr>
                                <w:t>Aceite usado</w:t>
                              </w:r>
                            </w:p>
                            <w:p w14:paraId="21F96361" w14:textId="77777777" w:rsidR="002A393E" w:rsidRPr="001152ED" w:rsidRDefault="002A393E" w:rsidP="00A82988">
                              <w:pPr>
                                <w:numPr>
                                  <w:ilvl w:val="0"/>
                                  <w:numId w:val="84"/>
                                </w:numPr>
                                <w:spacing w:after="0"/>
                                <w:jc w:val="left"/>
                                <w:rPr>
                                  <w:rFonts w:cs="Arial"/>
                                  <w:b/>
                                  <w:bCs/>
                                  <w:color w:val="FFFFFF" w:themeColor="background1"/>
                                  <w:sz w:val="16"/>
                                  <w:szCs w:val="16"/>
                                </w:rPr>
                              </w:pPr>
                              <w:r w:rsidRPr="004907FF">
                                <w:rPr>
                                  <w:rFonts w:cs="Arial"/>
                                  <w:b/>
                                  <w:bCs/>
                                  <w:color w:val="FFFFFF" w:themeColor="background1"/>
                                  <w:sz w:val="16"/>
                                  <w:szCs w:val="16"/>
                                </w:rPr>
                                <w:t xml:space="preserve">Baterías </w:t>
                              </w:r>
                            </w:p>
                            <w:p w14:paraId="77665547" w14:textId="77777777" w:rsidR="002A393E" w:rsidRDefault="002A393E" w:rsidP="00A82988">
                              <w:pPr>
                                <w:numPr>
                                  <w:ilvl w:val="0"/>
                                  <w:numId w:val="84"/>
                                </w:numPr>
                                <w:spacing w:after="0"/>
                                <w:jc w:val="left"/>
                                <w:rPr>
                                  <w:rFonts w:cs="Arial"/>
                                  <w:b/>
                                  <w:bCs/>
                                  <w:color w:val="FFFFFF" w:themeColor="background1"/>
                                  <w:sz w:val="16"/>
                                  <w:szCs w:val="16"/>
                                </w:rPr>
                              </w:pPr>
                              <w:r w:rsidRPr="004907FF">
                                <w:rPr>
                                  <w:rFonts w:cs="Arial"/>
                                  <w:b/>
                                  <w:bCs/>
                                  <w:color w:val="FFFFFF" w:themeColor="background1"/>
                                  <w:sz w:val="16"/>
                                  <w:szCs w:val="16"/>
                                </w:rPr>
                                <w:t>Luminarias</w:t>
                              </w:r>
                            </w:p>
                            <w:p w14:paraId="2BE28B37" w14:textId="77777777" w:rsidR="002A393E" w:rsidRDefault="002A393E" w:rsidP="00A82988">
                              <w:pPr>
                                <w:numPr>
                                  <w:ilvl w:val="0"/>
                                  <w:numId w:val="84"/>
                                </w:numPr>
                                <w:spacing w:after="0"/>
                                <w:jc w:val="left"/>
                                <w:rPr>
                                  <w:rFonts w:cs="Arial"/>
                                  <w:b/>
                                  <w:bCs/>
                                  <w:color w:val="FFFFFF" w:themeColor="background1"/>
                                  <w:sz w:val="16"/>
                                  <w:szCs w:val="16"/>
                                </w:rPr>
                              </w:pPr>
                              <w:r>
                                <w:rPr>
                                  <w:rFonts w:cs="Arial"/>
                                  <w:b/>
                                  <w:bCs/>
                                  <w:color w:val="FFFFFF" w:themeColor="background1"/>
                                  <w:sz w:val="16"/>
                                  <w:szCs w:val="16"/>
                                </w:rPr>
                                <w:t>EPP</w:t>
                              </w:r>
                            </w:p>
                            <w:p w14:paraId="2D0391BA" w14:textId="77777777" w:rsidR="002A393E" w:rsidRPr="004907FF" w:rsidRDefault="002A393E" w:rsidP="00A82988">
                              <w:pPr>
                                <w:numPr>
                                  <w:ilvl w:val="0"/>
                                  <w:numId w:val="84"/>
                                </w:numPr>
                                <w:spacing w:after="0"/>
                                <w:jc w:val="left"/>
                                <w:rPr>
                                  <w:rFonts w:cs="Arial"/>
                                  <w:b/>
                                  <w:bCs/>
                                  <w:color w:val="FFFFFF" w:themeColor="background1"/>
                                  <w:sz w:val="16"/>
                                  <w:szCs w:val="16"/>
                                </w:rPr>
                              </w:pPr>
                              <w:r>
                                <w:rPr>
                                  <w:rFonts w:cs="Arial"/>
                                  <w:b/>
                                  <w:bCs/>
                                  <w:color w:val="FFFFFF" w:themeColor="background1"/>
                                  <w:sz w:val="16"/>
                                  <w:szCs w:val="16"/>
                                </w:rPr>
                                <w:t>RAEE</w:t>
                              </w:r>
                            </w:p>
                            <w:p w14:paraId="7CFA50C0" w14:textId="77777777" w:rsidR="002A393E" w:rsidRPr="007C615D" w:rsidRDefault="002A393E" w:rsidP="00A82988">
                              <w:pPr>
                                <w:spacing w:after="0"/>
                                <w:jc w:val="center"/>
                                <w:rPr>
                                  <w:b/>
                                  <w:bCs/>
                                  <w:color w:val="FFFFFF" w:themeColor="background1"/>
                                  <w:sz w:val="16"/>
                                  <w:szCs w:val="16"/>
                                </w:rPr>
                              </w:pPr>
                            </w:p>
                            <w:p w14:paraId="29F8E131" w14:textId="77777777" w:rsidR="002A393E" w:rsidRPr="007C615D" w:rsidRDefault="002A393E" w:rsidP="00A82988">
                              <w:pPr>
                                <w:jc w:val="center"/>
                                <w:rPr>
                                  <w:b/>
                                  <w:bCs/>
                                  <w:color w:val="FFFFFF" w:themeColor="background1"/>
                                  <w:sz w:val="16"/>
                                  <w:szCs w:val="16"/>
                                </w:rPr>
                              </w:pPr>
                            </w:p>
                            <w:p w14:paraId="4BE3EFFD" w14:textId="77777777" w:rsidR="002A393E" w:rsidRPr="00075F2C" w:rsidRDefault="002A393E" w:rsidP="00A82988">
                              <w:pPr>
                                <w:spacing w:after="0"/>
                                <w:jc w:val="center"/>
                                <w:rPr>
                                  <w:b/>
                                  <w:bCs/>
                                  <w:color w:val="000000" w:themeColor="text1"/>
                                  <w:sz w:val="16"/>
                                  <w:szCs w:val="16"/>
                                </w:rPr>
                              </w:pPr>
                            </w:p>
                          </w:txbxContent>
                        </v:textbox>
                      </v:rect>
                    </v:group>
                    <v:group id="Grupo 201" o:spid="_x0000_s1337" style="position:absolute;top:15140;width:14382;height:7607" coordorigin="-1241,8968" coordsize="15957,11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rV67xgAAANwA&#10;AAAPAAAAAAAAAAAAAAAAAKoCAABkcnMvZG93bnJldi54bWxQSwUGAAAAAAQABAD6AAAAnQMAAAAA&#10;">
                      <v:rect id="Rectángulo 202" o:spid="_x0000_s1338" style="position:absolute;left:-1241;top:8968;width:15957;height:113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rYMUA&#10;AADcAAAADwAAAGRycy9kb3ducmV2LnhtbESPT0sDMRTE74LfIbyCN5vtFqRsm5aqSNWDtX/Pj+S5&#10;Wdy8xE1st9/eCILHYWZ+w8wWvWvFibrYeFYwGhYgiLU3DdcK9run2wmImJANtp5JwYUiLObXVzOs&#10;jD/zhk7bVIsM4VihAptSqKSM2pLDOPSBOHsfvnOYsuxqaTo8Z7hrZVkUd9Jhw3nBYqAHS/pz++0U&#10;HNer+/FhOdGv4eulfXvU4fJug1I3g345BZGoT//hv/azUVAWJfyeyUdAz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itgxQAAANwAAAAPAAAAAAAAAAAAAAAAAJgCAABkcnMv&#10;ZG93bnJldi54bWxQSwUGAAAAAAQABAD1AAAAigMAAAAA&#10;" fillcolor="#b4c6e7 [1304]" stroked="f" strokeweight="1.5pt">
                        <v:textbox>
                          <w:txbxContent>
                            <w:p w14:paraId="344971AC" w14:textId="77777777" w:rsidR="002A393E" w:rsidRPr="00075F2C" w:rsidRDefault="002A393E" w:rsidP="00A82988">
                              <w:pPr>
                                <w:jc w:val="center"/>
                                <w:rPr>
                                  <w:b/>
                                  <w:bCs/>
                                  <w:color w:val="000000" w:themeColor="text1"/>
                                  <w:sz w:val="16"/>
                                  <w:szCs w:val="16"/>
                                </w:rPr>
                              </w:pPr>
                            </w:p>
                          </w:txbxContent>
                        </v:textbox>
                      </v:rect>
                      <v:rect id="Rectángulo 203" o:spid="_x0000_s1339" style="position:absolute;left:-456;top:9860;width:14229;height:92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3oosQA&#10;AADcAAAADwAAAGRycy9kb3ducmV2LnhtbESPQWsCMRSE74L/ITyhN826hVJWo6gg2kqFqnh+bJ67&#10;i5uXJUnd9N83hUKPw8x8w8yX0bTiQc43lhVMJxkI4tLqhisFl/N2/ArCB2SNrWVS8E0elovhYI6F&#10;tj1/0uMUKpEg7AtUUIfQFVL6siaDfmI74uTdrDMYknSV1A77BDetzLPsRRpsOC3U2NGmpvJ++jIK&#10;5PEa32Kut/u+3ewOx/Xhw7w7pZ5GcTUDESiG//Bfe68V5Nkz/J5JR0A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6KLEAAAA3AAAAA8AAAAAAAAAAAAAAAAAmAIAAGRycy9k&#10;b3ducmV2LnhtbFBLBQYAAAAABAAEAPUAAACJAwAAAAA=&#10;" fillcolor="#00b0f0" stroked="f" strokeweight="1.5pt">
                        <v:textbox>
                          <w:txbxContent>
                            <w:p w14:paraId="483D5A3C" w14:textId="77777777" w:rsidR="002A393E" w:rsidRDefault="002A393E" w:rsidP="00A82988">
                              <w:pPr>
                                <w:spacing w:after="0"/>
                                <w:jc w:val="center"/>
                                <w:rPr>
                                  <w:b/>
                                  <w:bCs/>
                                  <w:color w:val="000000" w:themeColor="text1"/>
                                  <w:sz w:val="16"/>
                                  <w:szCs w:val="16"/>
                                </w:rPr>
                              </w:pPr>
                              <w:r>
                                <w:rPr>
                                  <w:b/>
                                  <w:bCs/>
                                  <w:color w:val="000000" w:themeColor="text1"/>
                                  <w:sz w:val="16"/>
                                  <w:szCs w:val="16"/>
                                </w:rPr>
                                <w:t>Residuos orgánicos Aprovechables</w:t>
                              </w:r>
                            </w:p>
                            <w:p w14:paraId="74BB7F72" w14:textId="77777777" w:rsidR="002A393E" w:rsidRPr="00DD6675" w:rsidRDefault="002A393E" w:rsidP="00A82988">
                              <w:pPr>
                                <w:spacing w:after="0"/>
                                <w:rPr>
                                  <w:rFonts w:cs="Arial"/>
                                  <w:b/>
                                  <w:bCs/>
                                  <w:color w:val="FFFFFF" w:themeColor="background1"/>
                                  <w:sz w:val="16"/>
                                  <w:szCs w:val="16"/>
                                </w:rPr>
                              </w:pPr>
                              <w:r w:rsidRPr="00DD6675">
                                <w:rPr>
                                  <w:rFonts w:cs="Arial"/>
                                  <w:b/>
                                  <w:bCs/>
                                  <w:color w:val="FFFFFF" w:themeColor="background1"/>
                                  <w:sz w:val="16"/>
                                  <w:szCs w:val="16"/>
                                </w:rPr>
                                <w:t>Residuos orgánicos (restos de comida)</w:t>
                              </w:r>
                            </w:p>
                          </w:txbxContent>
                        </v:textbox>
                      </v:rect>
                    </v:group>
                    <v:group id="Grupo 204" o:spid="_x0000_s1340" style="position:absolute;left:149;width:17571;height:5709" coordsize="15957,40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9r9I8YAAADcAAAADwAAAGRycy9kb3ducmV2LnhtbESPT2vCQBTE7wW/w/KE&#10;3uomsZWSuoqIlh6kYCKU3h7ZZxLMvg3ZNX++fbdQ6HGYmd8w6+1oGtFT52rLCuJFBIK4sLrmUsEl&#10;Pz69gnAeWWNjmRRM5GC7mT2sMdV24DP1mS9FgLBLUUHlfZtK6YqKDLqFbYmDd7WdQR9kV0rd4RDg&#10;ppFJFK2kwZrDQoUt7SsqbtndKHgfcNgt40N/ul3303f+8vl1ikmpx/m4ewPhafT/4b/2h1aQRM/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v2v0jxgAAANwA&#10;AAAPAAAAAAAAAAAAAAAAAKoCAABkcnMvZG93bnJldi54bWxQSwUGAAAAAAQABAD6AAAAnQMAAAAA&#10;">
                      <v:rect id="Rectángulo 205" o:spid="_x0000_s1341"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iX4MYA&#10;AADcAAAADwAAAGRycy9kb3ducmV2LnhtbESPT2vCQBTE7wW/w/KE3uqmAf8QXaUqilIvxkLx9si+&#10;JqHZt0t2q2k/vVsQPA4z8xtmtuhMIy7U+tqygtdBAoK4sLrmUsHHafMyAeEDssbGMin4JQ+Lee9p&#10;hpm2Vz7SJQ+liBD2GSqoQnCZlL6oyKAfWEccvS/bGgxRtqXULV4j3DQyTZKRNFhzXKjQ0aqi4jv/&#10;MQrezyNnx/l2sj4sP0sn3f6vSYdKPfe7tymIQF14hO/tnVaQJkP4PxOPgJz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9iX4MYAAADcAAAADwAAAAAAAAAAAAAAAACYAgAAZHJz&#10;L2Rvd25yZXYueG1sUEsFBgAAAAAEAAQA9QAAAIsDAAAAAA==&#10;" fillcolor="#2a4a85 [2152]" stroked="f">
                        <v:fill color2="#8eaadb [1944]" rotate="t" angle="180" colors="0 #2a4b86;31457f #4a76c6;1 #8faadc" focus="100%" type="gradient"/>
                        <v:textbox>
                          <w:txbxContent>
                            <w:p w14:paraId="3D9D8003" w14:textId="77777777" w:rsidR="002A393E" w:rsidRPr="00075F2C" w:rsidRDefault="002A393E" w:rsidP="00A82988">
                              <w:pPr>
                                <w:jc w:val="center"/>
                                <w:rPr>
                                  <w:b/>
                                  <w:bCs/>
                                  <w:color w:val="000000" w:themeColor="text1"/>
                                  <w:sz w:val="16"/>
                                  <w:szCs w:val="16"/>
                                </w:rPr>
                              </w:pPr>
                            </w:p>
                          </w:txbxContent>
                        </v:textbox>
                      </v:rect>
                      <v:rect id="Rectángulo 206" o:spid="_x0000_s1342" style="position:absolute;left:896;top:356;width:13540;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oJl8YA&#10;AADcAAAADwAAAGRycy9kb3ducmV2LnhtbESPQWvCQBSE74L/YXmF3nTTgFFSV6mKpaKXpoXS2yP7&#10;moRm3y7ZrUZ/vSsIPQ4z8w0zX/amFUfqfGNZwdM4AUFcWt1wpeDzYzuagfABWWNrmRScycNyMRzM&#10;Mdf2xO90LEIlIoR9jgrqEFwupS9rMujH1hFH78d2BkOUXSV1h6cIN61MkySTBhuOCzU6WtdU/hZ/&#10;RsH+O3N2WrzONofVV+Wk213adKLU40P/8gwiUB/+w/f2m1aQJhnczsQjIB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woJl8YAAADcAAAADwAAAAAAAAAAAAAAAACYAgAAZHJz&#10;L2Rvd25yZXYueG1sUEsFBgAAAAAEAAQA9QAAAIsDAAAAAA==&#10;" fillcolor="#2a4a85 [2152]" stroked="f">
                        <v:fill color2="#8eaadb [1944]" rotate="t" angle="180" colors="0 #2a4b86;31457f #4a76c6;1 #8faadc" focus="100%" type="gradient"/>
                        <v:textbox>
                          <w:txbxContent>
                            <w:p w14:paraId="11203081" w14:textId="77777777" w:rsidR="002A393E" w:rsidRPr="00BF4B75" w:rsidRDefault="002A393E" w:rsidP="00A82988">
                              <w:pPr>
                                <w:spacing w:after="0"/>
                                <w:jc w:val="center"/>
                                <w:rPr>
                                  <w:b/>
                                  <w:bCs/>
                                  <w:color w:val="FFFFFF" w:themeColor="background1"/>
                                  <w:sz w:val="16"/>
                                  <w:szCs w:val="16"/>
                                </w:rPr>
                              </w:pPr>
                              <w:r w:rsidRPr="00BF4B75">
                                <w:rPr>
                                  <w:b/>
                                  <w:bCs/>
                                  <w:color w:val="FFFFFF" w:themeColor="background1"/>
                                  <w:sz w:val="16"/>
                                  <w:szCs w:val="16"/>
                                </w:rPr>
                                <w:t xml:space="preserve">Agua residual </w:t>
                              </w:r>
                            </w:p>
                          </w:txbxContent>
                        </v:textbox>
                      </v:rect>
                    </v:group>
                    <v:group id="Grupo 207" o:spid="_x0000_s1343" style="position:absolute;left:299;top:24883;width:14199;height:10935" coordorigin="488,2957" coordsize="15469,116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whjVMYAAADcAAAADwAAAGRycy9kb3ducmV2LnhtbESPT2vCQBTE7wW/w/KE&#10;3uomkdaSuoqIlh6kYCKU3h7ZZxLMvg3ZNX++fbdQ6HGYmd8w6+1oGtFT52rLCuJFBIK4sLrmUsEl&#10;Pz69gnAeWWNjmRRM5GC7mT2sMdV24DP1mS9FgLBLUUHlfZtK6YqKDLqFbYmDd7WdQR9kV0rd4RDg&#10;ppFJFL1IgzWHhQpb2ldU3LK7UfA+4LBbxof+dLvup+/8+fPrFJNSj/Nx9wbC0+j/w3/tD60giVb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fCGNUxgAAANwA&#10;AAAPAAAAAAAAAAAAAAAAAKoCAABkcnMvZG93bnJldi54bWxQSwUGAAAAAAQABAD6AAAAnQMAAAAA&#10;">
                      <v:rect id="Rectángulo 208" o:spid="_x0000_s1344" style="position:absolute;left:488;top:2957;width:15469;height:116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YcisIA&#10;AADcAAAADwAAAGRycy9kb3ducmV2LnhtbERPy04CMRTdk/APzSVhBx0hMWSgENQYlYXydH3TXqcT&#10;p7d1WmH4e7owcXly3otV5xpxpjbWnhXcjQsQxNqbmisFx8PzaAYiJmSDjWdScKUIq2W/t8DS+Avv&#10;6LxPlcghHEtUYFMKpZRRW3IYxz4QZ+7Ltw5Thm0lTYuXHO4aOSmKe+mw5txgMdCjJf29/3UKPj9e&#10;Hqan9Uxvws9b8/6kw3Vrg1LDQbeeg0jUpX/xn/vVKJgUeW0+k4+AX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FhyKwgAAANwAAAAPAAAAAAAAAAAAAAAAAJgCAABkcnMvZG93&#10;bnJldi54bWxQSwUGAAAAAAQABAD1AAAAhwMAAAAA&#10;" fillcolor="#b4c6e7 [1304]" stroked="f" strokeweight="1.5pt">
                        <v:textbox>
                          <w:txbxContent>
                            <w:p w14:paraId="405FA836" w14:textId="77777777" w:rsidR="002A393E" w:rsidRPr="00075F2C" w:rsidRDefault="002A393E" w:rsidP="00A82988">
                              <w:pPr>
                                <w:jc w:val="center"/>
                                <w:rPr>
                                  <w:b/>
                                  <w:bCs/>
                                  <w:color w:val="000000" w:themeColor="text1"/>
                                  <w:sz w:val="16"/>
                                  <w:szCs w:val="16"/>
                                </w:rPr>
                              </w:pPr>
                            </w:p>
                          </w:txbxContent>
                        </v:textbox>
                      </v:rect>
                      <v:rect id="Rectángulo 209" o:spid="_x0000_s1345" style="position:absolute;left:938;top:3539;width:13610;height:98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XfSMQA&#10;AADcAAAADwAAAGRycy9kb3ducmV2LnhtbESPQWsCMRSE74L/ITyhN826h9KuRlFBtJUKVfH82Dx3&#10;FzcvS5K66b9vCoUeh5n5hpkvo2nFg5xvLCuYTjIQxKXVDVcKLuft+AWED8gaW8uk4Js8LBfDwRwL&#10;bXv+pMcpVCJB2BeooA6hK6T0ZU0G/cR2xMm7WWcwJOkqqR32CW5amWfZszTYcFqosaNNTeX99GUU&#10;yOM1vsVcb/d9u9kdjuvDh3l3Sj2N4moGIlAM/+G/9l4ryLNX+D2TjoB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5130jEAAAA3AAAAA8AAAAAAAAAAAAAAAAAmAIAAGRycy9k&#10;b3ducmV2LnhtbFBLBQYAAAAABAAEAPUAAACJAwAAAAA=&#10;" fillcolor="#00b0f0" stroked="f" strokeweight="1.5pt">
                        <v:textbox>
                          <w:txbxContent>
                            <w:p w14:paraId="10E1E0D3" w14:textId="77777777" w:rsidR="002A393E" w:rsidRDefault="002A393E" w:rsidP="00A82988">
                              <w:pPr>
                                <w:spacing w:after="0"/>
                                <w:jc w:val="center"/>
                                <w:rPr>
                                  <w:b/>
                                  <w:bCs/>
                                  <w:color w:val="000000" w:themeColor="text1"/>
                                  <w:sz w:val="16"/>
                                  <w:szCs w:val="16"/>
                                </w:rPr>
                              </w:pPr>
                              <w:r>
                                <w:rPr>
                                  <w:b/>
                                  <w:bCs/>
                                  <w:color w:val="000000" w:themeColor="text1"/>
                                  <w:sz w:val="16"/>
                                  <w:szCs w:val="16"/>
                                </w:rPr>
                                <w:t>Residuos Reciclables</w:t>
                              </w:r>
                            </w:p>
                            <w:p w14:paraId="447AB49A" w14:textId="77777777" w:rsidR="002A393E" w:rsidRPr="00602FFF" w:rsidRDefault="002A393E" w:rsidP="00A82988">
                              <w:pPr>
                                <w:numPr>
                                  <w:ilvl w:val="0"/>
                                  <w:numId w:val="85"/>
                                </w:numPr>
                                <w:spacing w:after="0"/>
                                <w:jc w:val="left"/>
                                <w:rPr>
                                  <w:rFonts w:cs="Arial"/>
                                  <w:b/>
                                  <w:bCs/>
                                  <w:color w:val="FFFFFF" w:themeColor="background1"/>
                                  <w:sz w:val="16"/>
                                  <w:szCs w:val="16"/>
                                </w:rPr>
                              </w:pPr>
                              <w:r w:rsidRPr="00602FFF">
                                <w:rPr>
                                  <w:rFonts w:cs="Arial"/>
                                  <w:b/>
                                  <w:bCs/>
                                  <w:color w:val="FFFFFF" w:themeColor="background1"/>
                                  <w:sz w:val="16"/>
                                  <w:szCs w:val="16"/>
                                </w:rPr>
                                <w:t>Plástico</w:t>
                              </w:r>
                            </w:p>
                            <w:p w14:paraId="326F4965" w14:textId="77777777" w:rsidR="002A393E" w:rsidRPr="00602FFF" w:rsidRDefault="002A393E" w:rsidP="00A82988">
                              <w:pPr>
                                <w:numPr>
                                  <w:ilvl w:val="0"/>
                                  <w:numId w:val="85"/>
                                </w:numPr>
                                <w:spacing w:after="0"/>
                                <w:jc w:val="left"/>
                                <w:rPr>
                                  <w:rFonts w:cs="Arial"/>
                                  <w:b/>
                                  <w:bCs/>
                                  <w:color w:val="FFFFFF" w:themeColor="background1"/>
                                  <w:sz w:val="16"/>
                                  <w:szCs w:val="16"/>
                                </w:rPr>
                              </w:pPr>
                              <w:r w:rsidRPr="00602FFF">
                                <w:rPr>
                                  <w:rFonts w:cs="Arial"/>
                                  <w:b/>
                                  <w:bCs/>
                                  <w:color w:val="FFFFFF" w:themeColor="background1"/>
                                  <w:sz w:val="16"/>
                                  <w:szCs w:val="16"/>
                                </w:rPr>
                                <w:t>Cartón</w:t>
                              </w:r>
                            </w:p>
                            <w:p w14:paraId="725F6C2C" w14:textId="77777777" w:rsidR="002A393E" w:rsidRDefault="002A393E" w:rsidP="00A82988">
                              <w:pPr>
                                <w:numPr>
                                  <w:ilvl w:val="0"/>
                                  <w:numId w:val="85"/>
                                </w:numPr>
                                <w:spacing w:after="0"/>
                                <w:jc w:val="left"/>
                                <w:rPr>
                                  <w:rFonts w:cs="Arial"/>
                                  <w:b/>
                                  <w:bCs/>
                                  <w:color w:val="FFFFFF" w:themeColor="background1"/>
                                  <w:sz w:val="16"/>
                                  <w:szCs w:val="16"/>
                                </w:rPr>
                              </w:pPr>
                              <w:r w:rsidRPr="00602FFF">
                                <w:rPr>
                                  <w:rFonts w:cs="Arial"/>
                                  <w:b/>
                                  <w:bCs/>
                                  <w:color w:val="FFFFFF" w:themeColor="background1"/>
                                  <w:sz w:val="16"/>
                                  <w:szCs w:val="16"/>
                                </w:rPr>
                                <w:t>Vidrio</w:t>
                              </w:r>
                            </w:p>
                            <w:p w14:paraId="51C5D4EF" w14:textId="77777777" w:rsidR="002A393E" w:rsidRPr="00602FFF" w:rsidRDefault="002A393E" w:rsidP="00A82988">
                              <w:pPr>
                                <w:numPr>
                                  <w:ilvl w:val="0"/>
                                  <w:numId w:val="85"/>
                                </w:numPr>
                                <w:spacing w:after="0"/>
                                <w:jc w:val="left"/>
                                <w:rPr>
                                  <w:rFonts w:cs="Arial"/>
                                  <w:b/>
                                  <w:bCs/>
                                  <w:color w:val="FFFFFF" w:themeColor="background1"/>
                                  <w:sz w:val="16"/>
                                  <w:szCs w:val="16"/>
                                </w:rPr>
                              </w:pPr>
                              <w:r>
                                <w:rPr>
                                  <w:rFonts w:cs="Arial"/>
                                  <w:b/>
                                  <w:bCs/>
                                  <w:color w:val="FFFFFF" w:themeColor="background1"/>
                                  <w:sz w:val="16"/>
                                  <w:szCs w:val="16"/>
                                </w:rPr>
                                <w:t>Papel</w:t>
                              </w:r>
                            </w:p>
                            <w:p w14:paraId="2D86C5E4" w14:textId="77777777" w:rsidR="002A393E" w:rsidRPr="00BF4B75" w:rsidRDefault="002A393E" w:rsidP="00A82988">
                              <w:pPr>
                                <w:numPr>
                                  <w:ilvl w:val="0"/>
                                  <w:numId w:val="85"/>
                                </w:numPr>
                                <w:spacing w:after="0"/>
                                <w:jc w:val="left"/>
                                <w:rPr>
                                  <w:rFonts w:cs="Arial"/>
                                  <w:b/>
                                  <w:bCs/>
                                  <w:color w:val="FFFFFF" w:themeColor="background1"/>
                                  <w:sz w:val="16"/>
                                  <w:szCs w:val="16"/>
                                </w:rPr>
                              </w:pPr>
                              <w:r w:rsidRPr="00BF4B75">
                                <w:rPr>
                                  <w:rFonts w:cs="Arial"/>
                                  <w:b/>
                                  <w:bCs/>
                                  <w:color w:val="FFFFFF" w:themeColor="background1"/>
                                  <w:sz w:val="16"/>
                                  <w:szCs w:val="16"/>
                                </w:rPr>
                                <w:t xml:space="preserve">Metales </w:t>
                              </w:r>
                            </w:p>
                          </w:txbxContent>
                        </v:textbox>
                      </v:rect>
                    </v:group>
                    <v:group id="Grupo 210" o:spid="_x0000_s1346" style="position:absolute;left:18138;top:13641;width:18294;height:14001" coordorigin="-2515,8223" coordsize="17138,99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Tht/cEAAADcAAAADwAA&#10;AAAAAAAAAAAAAACqAgAAZHJzL2Rvd25yZXYueG1sUEsFBgAAAAAEAAQA+gAAAJgDAAAAAA==&#10;">
                      <v:rect id="Rectángulo 211" o:spid="_x0000_s1347" style="position:absolute;left:-2515;top:8223;width:17138;height:99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UjysYA&#10;AADcAAAADwAAAGRycy9kb3ducmV2LnhtbESPW0sDMRSE3wX/QzgF32x2W5CybVpapVR98NKLz4fk&#10;uFncnKSb2G7/vREEH4eZ+YaZLXrXihN1sfGsoBwWIIi1Nw3XCva79e0EREzIBlvPpOBCERbz66sZ&#10;Vsaf+Z1O21SLDOFYoQKbUqikjNqSwzj0gTh7n75zmLLsamk6PGe4a+WoKO6kw4bzgsVA95b01/bb&#10;Kfh43azGh+VEP4fjU/vyoMPlzQalbgb9cgoiUZ/+w3/tR6NgVJbweyYfATn/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vUjysYAAADcAAAADwAAAAAAAAAAAAAAAACYAgAAZHJz&#10;L2Rvd25yZXYueG1sUEsFBgAAAAAEAAQA9QAAAIsDAAAAAA==&#10;" fillcolor="#b4c6e7 [1304]" stroked="f" strokeweight="1.5pt">
                        <v:textbox>
                          <w:txbxContent>
                            <w:p w14:paraId="2FA16C75" w14:textId="77777777" w:rsidR="002A393E" w:rsidRPr="00075F2C" w:rsidRDefault="002A393E" w:rsidP="00A82988">
                              <w:pPr>
                                <w:jc w:val="center"/>
                                <w:rPr>
                                  <w:b/>
                                  <w:bCs/>
                                  <w:color w:val="000000" w:themeColor="text1"/>
                                  <w:sz w:val="16"/>
                                  <w:szCs w:val="16"/>
                                </w:rPr>
                              </w:pPr>
                            </w:p>
                          </w:txbxContent>
                        </v:textbox>
                      </v:rect>
                      <v:rect id="Rectángulo 212" o:spid="_x0000_s1348" style="position:absolute;left:-1334;top:9096;width:15446;height:8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jb5MQA&#10;AADcAAAADwAAAGRycy9kb3ducmV2LnhtbESPQWsCMRSE7wX/Q3iCt5p1D1K2RlFBtEqFqnh+bJ67&#10;i5uXJUnd+O+bQqHHYWa+YWaLaFrxIOcbywom4wwEcWl1w5WCy3nz+gbCB2SNrWVS8CQPi/ngZYaF&#10;tj1/0eMUKpEg7AtUUIfQFVL6siaDfmw74uTdrDMYknSV1A77BDetzLNsKg02nBZq7GhdU3k/fRsF&#10;8niNHzHXm13frreH4+rwafZOqdEwLt9BBIrhP/zX3mkF+SSH3zPpCMj5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I2+TEAAAA3AAAAA8AAAAAAAAAAAAAAAAAmAIAAGRycy9k&#10;b3ducmV2LnhtbFBLBQYAAAAABAAEAPUAAACJAwAAAAA=&#10;" fillcolor="#00b0f0" stroked="f" strokeweight="1.5pt">
                        <v:textbox>
                          <w:txbxContent>
                            <w:p w14:paraId="1C9419E1" w14:textId="77777777" w:rsidR="002A393E" w:rsidRDefault="002A393E" w:rsidP="00A82988">
                              <w:pPr>
                                <w:spacing w:after="0"/>
                                <w:jc w:val="center"/>
                                <w:rPr>
                                  <w:b/>
                                  <w:bCs/>
                                  <w:color w:val="000000" w:themeColor="text1"/>
                                  <w:sz w:val="16"/>
                                  <w:szCs w:val="16"/>
                                </w:rPr>
                              </w:pPr>
                              <w:r>
                                <w:rPr>
                                  <w:b/>
                                  <w:bCs/>
                                  <w:color w:val="000000" w:themeColor="text1"/>
                                  <w:sz w:val="16"/>
                                  <w:szCs w:val="16"/>
                                </w:rPr>
                                <w:t>Residuos no Aprovechables</w:t>
                              </w:r>
                            </w:p>
                            <w:p w14:paraId="78B18562" w14:textId="77777777" w:rsidR="002A393E" w:rsidRPr="00445C2A" w:rsidRDefault="002A393E" w:rsidP="00A82988">
                              <w:pPr>
                                <w:numPr>
                                  <w:ilvl w:val="0"/>
                                  <w:numId w:val="86"/>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Residuos de unidades sanitarias</w:t>
                              </w:r>
                            </w:p>
                            <w:p w14:paraId="4D56E6BA" w14:textId="77777777" w:rsidR="002A393E" w:rsidRPr="00445C2A" w:rsidRDefault="002A393E" w:rsidP="00A82988">
                              <w:pPr>
                                <w:numPr>
                                  <w:ilvl w:val="0"/>
                                  <w:numId w:val="86"/>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Servilletas</w:t>
                              </w:r>
                            </w:p>
                            <w:p w14:paraId="19DE5D97" w14:textId="77777777" w:rsidR="002A393E" w:rsidRDefault="002A393E" w:rsidP="00A82988">
                              <w:pPr>
                                <w:numPr>
                                  <w:ilvl w:val="0"/>
                                  <w:numId w:val="86"/>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Papeles y cartones contaminados con comida</w:t>
                              </w:r>
                            </w:p>
                            <w:p w14:paraId="02B9328A" w14:textId="77777777" w:rsidR="002A393E" w:rsidRPr="00445C2A" w:rsidRDefault="002A393E" w:rsidP="00A82988">
                              <w:pPr>
                                <w:numPr>
                                  <w:ilvl w:val="0"/>
                                  <w:numId w:val="86"/>
                                </w:numPr>
                                <w:tabs>
                                  <w:tab w:val="left" w:pos="426"/>
                                </w:tabs>
                                <w:spacing w:after="0"/>
                                <w:ind w:left="142" w:firstLine="0"/>
                                <w:jc w:val="left"/>
                                <w:rPr>
                                  <w:rFonts w:cs="Arial"/>
                                  <w:b/>
                                  <w:bCs/>
                                  <w:color w:val="FFFFFF" w:themeColor="background1"/>
                                  <w:sz w:val="16"/>
                                  <w:szCs w:val="16"/>
                                </w:rPr>
                              </w:pPr>
                              <w:r w:rsidRPr="00445C2A">
                                <w:rPr>
                                  <w:rFonts w:cs="Arial"/>
                                  <w:b/>
                                  <w:bCs/>
                                  <w:color w:val="FFFFFF" w:themeColor="background1"/>
                                  <w:sz w:val="16"/>
                                  <w:szCs w:val="16"/>
                                </w:rPr>
                                <w:t>Plásticos de un solo uso</w:t>
                              </w:r>
                            </w:p>
                            <w:p w14:paraId="15D492F4" w14:textId="77777777" w:rsidR="002A393E" w:rsidRDefault="002A393E" w:rsidP="00A82988"/>
                          </w:txbxContent>
                        </v:textbox>
                      </v:rect>
                    </v:group>
                    <v:group id="Grupo 213" o:spid="_x0000_s1349" style="position:absolute;left:8694;top:8544;width:17570;height:4039" coordsize="15957,40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erzisQAAADcAAAA&#10;DwAAAAAAAAAAAAAAAACqAgAAZHJzL2Rvd25yZXYueG1sUEsFBgAAAAAEAAQA+gAAAJsDAAAAAA==&#10;">
                      <v:rect id="Rectángulo 214" o:spid="_x0000_s1350"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Sn0MEA&#10;AADcAAAADwAAAGRycy9kb3ducmV2LnhtbESPQavCMBCE78L7D2EfeNPUIiLVKFKe4lWteF2afW2x&#10;2bRN1PrvjSB4HGbnm53luje1uFPnKssKJuMIBHFudcWFguy0Hc1BOI+ssbZMCp7kYL36GSwx0fbB&#10;B7offSEChF2CCkrvm0RKl5dk0I1tQxy8f9sZ9EF2hdQdPgLc1DKOopk0WHFoKLGhtKT8eryZ8EZq&#10;43ZzPez+Tmmb+facycsuUmr4228WIDz1/nv8Se+1gngyhfeYQAC5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OEp9DBAAAA3AAAAA8AAAAAAAAAAAAAAAAAmAIAAGRycy9kb3du&#10;cmV2LnhtbFBLBQYAAAAABAAEAPUAAACGAwAAAAA=&#10;" fillcolor="#6e6e6e [2150]" stroked="f">
                        <v:fill color2="#c9c9c9 [1942]" rotate="t" angle="180" colors="0 #6f6f6f;31457f #a8a8a8;1 #c9c9c9" focus="100%" type="gradient"/>
                        <v:textbox>
                          <w:txbxContent>
                            <w:p w14:paraId="5120F6A5" w14:textId="77777777" w:rsidR="002A393E" w:rsidRPr="00075F2C" w:rsidRDefault="002A393E" w:rsidP="00A82988">
                              <w:pPr>
                                <w:jc w:val="center"/>
                                <w:rPr>
                                  <w:b/>
                                  <w:bCs/>
                                  <w:color w:val="000000" w:themeColor="text1"/>
                                  <w:sz w:val="16"/>
                                  <w:szCs w:val="16"/>
                                </w:rPr>
                              </w:pPr>
                            </w:p>
                          </w:txbxContent>
                        </v:textbox>
                      </v:rect>
                      <v:rect id="Rectángulo 215" o:spid="_x0000_s1351" style="position:absolute;left:896;top:356;width:13540;height:2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gCS8EA&#10;AADcAAAADwAAAGRycy9kb3ducmV2LnhtbESPQavCMBCE78L7D2EfeNPUgiLVKFKe4lWteF2afW2x&#10;2bRN1PrvjSB4HGbnm53luje1uFPnKssKJuMIBHFudcWFguy0Hc1BOI+ssbZMCp7kYL36GSwx0fbB&#10;B7offSEChF2CCkrvm0RKl5dk0I1tQxy8f9sZ9EF2hdQdPgLc1DKOopk0WHFoKLGhtKT8eryZ8EZq&#10;43ZzPez+Tmmb+facycsuUmr4228WIDz1/nv8Se+1gngyhfeYQAC5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zIAkvBAAAA3AAAAA8AAAAAAAAAAAAAAAAAmAIAAGRycy9kb3du&#10;cmV2LnhtbFBLBQYAAAAABAAEAPUAAACGAwAAAAA=&#10;" fillcolor="#6e6e6e [2150]" stroked="f">
                        <v:fill color2="#c9c9c9 [1942]" rotate="t" angle="180" colors="0 #6f6f6f;31457f #a8a8a8;1 #c9c9c9" focus="100%" type="gradient"/>
                        <v:textbox>
                          <w:txbxContent>
                            <w:p w14:paraId="20897BA8" w14:textId="77777777" w:rsidR="002A393E" w:rsidRPr="00BF4B75" w:rsidRDefault="002A393E" w:rsidP="00A82988">
                              <w:pPr>
                                <w:spacing w:after="0"/>
                                <w:jc w:val="center"/>
                                <w:rPr>
                                  <w:b/>
                                  <w:bCs/>
                                  <w:color w:val="FFFFFF" w:themeColor="background1"/>
                                  <w:sz w:val="16"/>
                                  <w:szCs w:val="16"/>
                                </w:rPr>
                              </w:pPr>
                              <w:r>
                                <w:rPr>
                                  <w:b/>
                                  <w:bCs/>
                                  <w:color w:val="FFFFFF" w:themeColor="background1"/>
                                  <w:sz w:val="16"/>
                                  <w:szCs w:val="16"/>
                                </w:rPr>
                                <w:t>Residuos</w:t>
                              </w:r>
                            </w:p>
                          </w:txbxContent>
                        </v:textbox>
                      </v:rect>
                    </v:group>
                    <v:group id="Grupo 216" o:spid="_x0000_s1352" style="position:absolute;left:18737;top:149;width:17571;height:5923" coordsize="15957,40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Z1QEsQAAADcAAAA&#10;DwAAAAAAAAAAAAAAAACqAgAAZHJzL2Rvd25yZXYueG1sUEsFBgAAAAAEAAQA+gAAAJsDAAAAAA==&#10;">
                      <v:rect id="Rectángulo 217" o:spid="_x0000_s1353" style="position:absolute;width:15957;height:4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1Y5p8EA&#10;AADcAAAADwAAAGRycy9kb3ducmV2LnhtbESPQavCMBCE78L7D2EfeNPUHlSqUaQ8xata8bo0+9pi&#10;s2mbqPXfG0HwOMzONzvLdW9qcafOVZYVTMYRCOLc6ooLBdlpO5qDcB5ZY22ZFDzJwXr1M1hiou2D&#10;D3Q/+kIECLsEFZTeN4mULi/JoBvbhjh4/7Yz6IPsCqk7fAS4qWUcRVNpsOLQUGJDaUn59Xgz4Y3U&#10;xu3metj9ndI28+05k5ddpNTwt98sQHjq/ff4k95rBfFkBu8xgQBy9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WOafBAAAA3AAAAA8AAAAAAAAAAAAAAAAAmAIAAGRycy9kb3du&#10;cmV2LnhtbFBLBQYAAAAABAAEAPUAAACGAwAAAAA=&#10;" fillcolor="#6e6e6e [2150]" stroked="f">
                        <v:fill color2="#c9c9c9 [1942]" rotate="t" angle="180" colors="0 #6f6f6f;31457f #a8a8a8;1 #c9c9c9" focus="100%" type="gradient"/>
                        <v:textbox>
                          <w:txbxContent>
                            <w:p w14:paraId="67E33FE5" w14:textId="77777777" w:rsidR="002A393E" w:rsidRPr="00075F2C" w:rsidRDefault="002A393E" w:rsidP="00A82988">
                              <w:pPr>
                                <w:jc w:val="center"/>
                                <w:rPr>
                                  <w:b/>
                                  <w:bCs/>
                                  <w:color w:val="000000" w:themeColor="text1"/>
                                  <w:sz w:val="16"/>
                                  <w:szCs w:val="16"/>
                                </w:rPr>
                              </w:pPr>
                            </w:p>
                          </w:txbxContent>
                        </v:textbox>
                      </v:rect>
                      <v:rect id="Rectángulo 218" o:spid="_x0000_s1354" style="position:absolute;left:1556;top:389;width:13540;height:28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mt1cIA&#10;AADcAAAADwAAAGRycy9kb3ducmV2LnhtbESPwYrCQAyG7wu+wxBhb+vUHmSpjiJFZa9qF6+hE9ti&#10;J9N2ZrW+/eYgeAx//i9fVpvRtepOQ2g8G5jPElDEpbcNVwaK8/7rG1SIyBZbz2TgSQE268nHCjPr&#10;H3yk+ylWSiAcMjRQx9hlWoeyJodh5jtiya5+cBhlHCptB3wI3LU6TZKFdtiwXKixo7ym8nb6c6KR&#10;+7Tf3o6H3Tnvi9j/FvpySIz5nI7bJahIY3wvv9o/1kA6F1t5Rgi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ya3VwgAAANwAAAAPAAAAAAAAAAAAAAAAAJgCAABkcnMvZG93&#10;bnJldi54bWxQSwUGAAAAAAQABAD1AAAAhwMAAAAA&#10;" fillcolor="#6e6e6e [2150]" stroked="f">
                        <v:fill color2="#c9c9c9 [1942]" rotate="t" angle="180" colors="0 #6f6f6f;31457f #a8a8a8;1 #c9c9c9" focus="100%" type="gradient"/>
                        <v:textbox>
                          <w:txbxContent>
                            <w:p w14:paraId="59309923" w14:textId="77777777" w:rsidR="002A393E" w:rsidRPr="00BF4B75" w:rsidRDefault="002A393E" w:rsidP="00A82988">
                              <w:pPr>
                                <w:spacing w:after="0"/>
                                <w:jc w:val="center"/>
                                <w:rPr>
                                  <w:b/>
                                  <w:bCs/>
                                  <w:color w:val="FFFFFF" w:themeColor="background1"/>
                                  <w:sz w:val="16"/>
                                  <w:szCs w:val="16"/>
                                </w:rPr>
                              </w:pPr>
                              <w:r>
                                <w:rPr>
                                  <w:b/>
                                  <w:bCs/>
                                  <w:color w:val="FFFFFF" w:themeColor="background1"/>
                                  <w:sz w:val="16"/>
                                  <w:szCs w:val="16"/>
                                </w:rPr>
                                <w:t>Residuos de Construcción y Demolición- RCD</w:t>
                              </w:r>
                            </w:p>
                          </w:txbxContent>
                        </v:textbox>
                      </v:rect>
                    </v:group>
                  </v:group>
                </v:group>
              </v:group>
            </w:pict>
          </mc:Fallback>
        </mc:AlternateContent>
      </w:r>
    </w:p>
    <w:p w14:paraId="34403354" w14:textId="77777777" w:rsidR="00A82988" w:rsidRPr="00BC37E3" w:rsidRDefault="00A82988" w:rsidP="0007314C">
      <w:pPr>
        <w:spacing w:after="0" w:line="276" w:lineRule="auto"/>
        <w:rPr>
          <w:lang w:val="es-CO"/>
        </w:rPr>
      </w:pPr>
    </w:p>
    <w:p w14:paraId="1DFDF675" w14:textId="77777777" w:rsidR="00A82988" w:rsidRPr="00BC37E3" w:rsidRDefault="00A82988" w:rsidP="0007314C">
      <w:pPr>
        <w:tabs>
          <w:tab w:val="left" w:pos="2580"/>
        </w:tabs>
        <w:spacing w:after="0" w:line="276" w:lineRule="auto"/>
        <w:rPr>
          <w:b/>
          <w:bCs/>
          <w:lang w:val="es-CO"/>
        </w:rPr>
      </w:pPr>
      <w:r w:rsidRPr="00BC37E3">
        <w:rPr>
          <w:b/>
          <w:bCs/>
          <w:lang w:val="es-CO"/>
        </w:rPr>
        <w:tab/>
      </w:r>
    </w:p>
    <w:p w14:paraId="32E4B149" w14:textId="77777777" w:rsidR="00A82988" w:rsidRPr="00BC37E3" w:rsidRDefault="00A82988" w:rsidP="0007314C">
      <w:pPr>
        <w:tabs>
          <w:tab w:val="left" w:pos="2580"/>
        </w:tabs>
        <w:spacing w:after="0" w:line="276" w:lineRule="auto"/>
        <w:rPr>
          <w:b/>
          <w:bCs/>
          <w:u w:val="single"/>
          <w:lang w:val="es-CO"/>
        </w:rPr>
      </w:pPr>
    </w:p>
    <w:p w14:paraId="0A71FBA4" w14:textId="77777777" w:rsidR="00A82988" w:rsidRPr="00BC37E3" w:rsidRDefault="00A82988" w:rsidP="0007314C">
      <w:pPr>
        <w:tabs>
          <w:tab w:val="left" w:pos="2580"/>
        </w:tabs>
        <w:spacing w:after="0" w:line="276" w:lineRule="auto"/>
        <w:rPr>
          <w:b/>
          <w:bCs/>
          <w:u w:val="single"/>
          <w:lang w:val="es-CO"/>
        </w:rPr>
      </w:pPr>
    </w:p>
    <w:p w14:paraId="51CF65F2" w14:textId="77777777" w:rsidR="00A82988" w:rsidRPr="00BC37E3" w:rsidRDefault="00A82988" w:rsidP="0007314C">
      <w:pPr>
        <w:tabs>
          <w:tab w:val="left" w:pos="2580"/>
        </w:tabs>
        <w:spacing w:after="0" w:line="276" w:lineRule="auto"/>
        <w:rPr>
          <w:b/>
          <w:bCs/>
          <w:u w:val="single"/>
          <w:lang w:val="es-CO"/>
        </w:rPr>
      </w:pPr>
    </w:p>
    <w:p w14:paraId="1C86C491" w14:textId="77777777" w:rsidR="00A82988" w:rsidRPr="00BC37E3" w:rsidRDefault="00A82988" w:rsidP="0007314C">
      <w:pPr>
        <w:tabs>
          <w:tab w:val="left" w:pos="2580"/>
        </w:tabs>
        <w:spacing w:after="0" w:line="276" w:lineRule="auto"/>
        <w:rPr>
          <w:b/>
          <w:bCs/>
          <w:u w:val="single"/>
          <w:lang w:val="es-CO"/>
        </w:rPr>
      </w:pPr>
    </w:p>
    <w:p w14:paraId="792FA55F" w14:textId="77777777" w:rsidR="00A82988" w:rsidRPr="00BC37E3" w:rsidRDefault="00A82988" w:rsidP="0007314C">
      <w:pPr>
        <w:tabs>
          <w:tab w:val="left" w:pos="2580"/>
        </w:tabs>
        <w:spacing w:after="0" w:line="276" w:lineRule="auto"/>
        <w:rPr>
          <w:b/>
          <w:bCs/>
          <w:u w:val="single"/>
          <w:lang w:val="es-CO"/>
        </w:rPr>
      </w:pPr>
    </w:p>
    <w:p w14:paraId="33E81E48" w14:textId="77777777" w:rsidR="00A82988" w:rsidRPr="00BC37E3" w:rsidRDefault="00A82988" w:rsidP="0007314C">
      <w:pPr>
        <w:tabs>
          <w:tab w:val="left" w:pos="2580"/>
        </w:tabs>
        <w:spacing w:after="0" w:line="276" w:lineRule="auto"/>
        <w:rPr>
          <w:b/>
          <w:bCs/>
          <w:lang w:val="es-CO"/>
        </w:rPr>
      </w:pPr>
    </w:p>
    <w:p w14:paraId="6ADE71DE" w14:textId="77777777" w:rsidR="00A82988" w:rsidRPr="00BC37E3" w:rsidRDefault="00A82988" w:rsidP="0007314C">
      <w:pPr>
        <w:tabs>
          <w:tab w:val="left" w:pos="2580"/>
        </w:tabs>
        <w:spacing w:after="0" w:line="276" w:lineRule="auto"/>
        <w:rPr>
          <w:b/>
          <w:bCs/>
          <w:lang w:val="es-CO"/>
        </w:rPr>
      </w:pPr>
    </w:p>
    <w:p w14:paraId="72C336F3" w14:textId="77777777" w:rsidR="00A82988" w:rsidRPr="00BC37E3" w:rsidRDefault="00A82988" w:rsidP="0007314C">
      <w:pPr>
        <w:tabs>
          <w:tab w:val="left" w:pos="2580"/>
        </w:tabs>
        <w:spacing w:after="0" w:line="276" w:lineRule="auto"/>
        <w:rPr>
          <w:b/>
          <w:bCs/>
          <w:lang w:val="es-CO"/>
        </w:rPr>
      </w:pPr>
    </w:p>
    <w:p w14:paraId="5385445D" w14:textId="5DE93D56" w:rsidR="00A82988" w:rsidRPr="00BC37E3" w:rsidRDefault="00A82988" w:rsidP="0007314C">
      <w:pPr>
        <w:tabs>
          <w:tab w:val="left" w:pos="2580"/>
        </w:tabs>
        <w:spacing w:after="0" w:line="276" w:lineRule="auto"/>
        <w:rPr>
          <w:lang w:val="es-CO"/>
        </w:rPr>
        <w:sectPr w:rsidR="00A82988" w:rsidRPr="00BC37E3" w:rsidSect="0094397A">
          <w:pgSz w:w="15840" w:h="12240" w:orient="landscape"/>
          <w:pgMar w:top="1701" w:right="1418" w:bottom="1701" w:left="1418" w:header="709" w:footer="709" w:gutter="0"/>
          <w:cols w:space="708"/>
          <w:docGrid w:linePitch="360"/>
        </w:sectPr>
      </w:pPr>
    </w:p>
    <w:p w14:paraId="643CDFD7" w14:textId="77777777" w:rsidR="00A82988" w:rsidRPr="00BC37E3" w:rsidRDefault="00A82988" w:rsidP="0007314C">
      <w:pPr>
        <w:tabs>
          <w:tab w:val="num" w:pos="720"/>
        </w:tabs>
        <w:spacing w:after="0" w:line="276" w:lineRule="auto"/>
        <w:jc w:val="center"/>
        <w:rPr>
          <w:rFonts w:eastAsiaTheme="majorEastAsia" w:cstheme="majorBidi"/>
          <w:b/>
          <w:color w:val="000000" w:themeColor="text1"/>
          <w:szCs w:val="26"/>
          <w:lang w:val="es-CO"/>
        </w:rPr>
      </w:pPr>
      <w:r w:rsidRPr="00BC37E3">
        <w:rPr>
          <w:rFonts w:eastAsiaTheme="majorEastAsia" w:cstheme="majorBidi"/>
          <w:b/>
          <w:color w:val="000000" w:themeColor="text1"/>
          <w:szCs w:val="26"/>
          <w:lang w:val="es-CO"/>
        </w:rPr>
        <w:lastRenderedPageBreak/>
        <w:t>LINEAMIENTO 2: Identificar recursos y residuos con potencial de reutilización y/o reciclaje en la etapa de cierre y post cierre</w:t>
      </w:r>
    </w:p>
    <w:p w14:paraId="0E643970" w14:textId="77777777" w:rsidR="00A82988" w:rsidRPr="00BC37E3" w:rsidRDefault="00A82988" w:rsidP="0007314C">
      <w:pPr>
        <w:tabs>
          <w:tab w:val="num" w:pos="720"/>
        </w:tabs>
        <w:spacing w:after="0" w:line="276" w:lineRule="auto"/>
        <w:jc w:val="center"/>
        <w:rPr>
          <w:rFonts w:cs="Arial"/>
          <w:b/>
          <w:bCs/>
          <w:lang w:val="es-CO"/>
        </w:rPr>
      </w:pPr>
    </w:p>
    <w:p w14:paraId="35FC3A9B" w14:textId="48C2D2DC" w:rsidR="00A82988" w:rsidRPr="00BC37E3" w:rsidRDefault="00A82988" w:rsidP="0007314C">
      <w:pPr>
        <w:spacing w:after="0" w:line="276" w:lineRule="auto"/>
        <w:jc w:val="center"/>
        <w:rPr>
          <w:rFonts w:cs="Arial"/>
          <w:b/>
          <w:bCs/>
          <w:i/>
          <w:iCs/>
          <w:szCs w:val="24"/>
          <w:lang w:val="es-CO"/>
        </w:rPr>
      </w:pPr>
      <w:r w:rsidRPr="00BC37E3">
        <w:rPr>
          <w:rFonts w:cs="Arial"/>
          <w:b/>
          <w:bCs/>
          <w:i/>
          <w:iCs/>
          <w:szCs w:val="24"/>
          <w:lang w:val="es-CO"/>
        </w:rPr>
        <w:t xml:space="preserve">Componente 1: </w:t>
      </w:r>
      <w:r w:rsidR="000C44BA" w:rsidRPr="000C44BA">
        <w:rPr>
          <w:rFonts w:cs="Arial"/>
          <w:b/>
          <w:bCs/>
          <w:i/>
          <w:iCs/>
          <w:szCs w:val="24"/>
          <w:lang w:val="es-CO"/>
        </w:rPr>
        <w:t>Estimación de recursos y residuos provenientes de actividades desarrolladas en la etapa de cierre y post cierre</w:t>
      </w:r>
    </w:p>
    <w:p w14:paraId="286119A3" w14:textId="77777777" w:rsidR="00A82988" w:rsidRPr="00BC37E3" w:rsidRDefault="00A82988" w:rsidP="0007314C">
      <w:pPr>
        <w:spacing w:after="0" w:line="276" w:lineRule="auto"/>
        <w:jc w:val="center"/>
        <w:rPr>
          <w:rFonts w:cs="Arial"/>
          <w:b/>
          <w:bCs/>
          <w:i/>
          <w:iCs/>
          <w:szCs w:val="24"/>
          <w:lang w:val="es-CO"/>
        </w:rPr>
      </w:pPr>
    </w:p>
    <w:p w14:paraId="30214713" w14:textId="77777777" w:rsidR="00A82988" w:rsidRPr="00BC37E3" w:rsidRDefault="00A82988" w:rsidP="0007314C">
      <w:pPr>
        <w:numPr>
          <w:ilvl w:val="0"/>
          <w:numId w:val="76"/>
        </w:numPr>
        <w:spacing w:after="0" w:line="276" w:lineRule="auto"/>
        <w:contextualSpacing/>
        <w:rPr>
          <w:lang w:val="es-CO"/>
        </w:rPr>
      </w:pPr>
      <w:r w:rsidRPr="00BC37E3">
        <w:rPr>
          <w:b/>
          <w:bCs/>
          <w:u w:val="single"/>
          <w:lang w:val="es-CO"/>
        </w:rPr>
        <w:t>Alcance</w:t>
      </w:r>
    </w:p>
    <w:p w14:paraId="07B07AF9" w14:textId="77777777" w:rsidR="00A82988" w:rsidRPr="00BC37E3" w:rsidRDefault="00A82988" w:rsidP="0007314C">
      <w:pPr>
        <w:spacing w:after="0" w:line="276" w:lineRule="auto"/>
        <w:rPr>
          <w:rFonts w:cs="Arial"/>
          <w:b/>
          <w:bCs/>
          <w:lang w:val="es-CO"/>
        </w:rPr>
      </w:pPr>
    </w:p>
    <w:p w14:paraId="186A587C" w14:textId="77777777" w:rsidR="00A82988" w:rsidRPr="00BC37E3" w:rsidRDefault="00A82988" w:rsidP="0007314C">
      <w:pPr>
        <w:spacing w:after="0" w:line="276" w:lineRule="auto"/>
        <w:rPr>
          <w:lang w:val="es-CO"/>
        </w:rPr>
      </w:pPr>
      <w:r w:rsidRPr="00BC37E3">
        <w:rPr>
          <w:lang w:val="es-CO"/>
        </w:rPr>
        <w:t xml:space="preserve">Determinar los recursos y residuos provenientes de las actividades de cierre y post cierre del proyecto minero con potencialidad de circularidad mediante su reutilización y/o reciclaje. </w:t>
      </w:r>
    </w:p>
    <w:p w14:paraId="42D13F19" w14:textId="77777777" w:rsidR="00A82988" w:rsidRPr="00BC37E3" w:rsidRDefault="00A82988" w:rsidP="0007314C">
      <w:pPr>
        <w:spacing w:after="0" w:line="276" w:lineRule="auto"/>
        <w:ind w:left="720"/>
        <w:contextualSpacing/>
        <w:rPr>
          <w:b/>
          <w:bCs/>
          <w:u w:val="single"/>
          <w:lang w:val="es-CO"/>
        </w:rPr>
      </w:pPr>
    </w:p>
    <w:p w14:paraId="706E88CE" w14:textId="77777777" w:rsidR="00A82988" w:rsidRPr="00BC37E3" w:rsidRDefault="00A82988" w:rsidP="0007314C">
      <w:pPr>
        <w:numPr>
          <w:ilvl w:val="0"/>
          <w:numId w:val="76"/>
        </w:numPr>
        <w:spacing w:after="0" w:line="276" w:lineRule="auto"/>
        <w:contextualSpacing/>
        <w:rPr>
          <w:b/>
          <w:bCs/>
          <w:u w:val="single"/>
          <w:lang w:val="es-CO"/>
        </w:rPr>
      </w:pPr>
      <w:r w:rsidRPr="00BC37E3">
        <w:rPr>
          <w:b/>
          <w:bCs/>
          <w:u w:val="single"/>
          <w:lang w:val="es-CO"/>
        </w:rPr>
        <w:t>Etapa del ciclo minero</w:t>
      </w:r>
    </w:p>
    <w:p w14:paraId="5B834829" w14:textId="77777777" w:rsidR="00A82988" w:rsidRPr="00BC37E3" w:rsidRDefault="00A82988" w:rsidP="0007314C">
      <w:pPr>
        <w:spacing w:after="0" w:line="276" w:lineRule="auto"/>
        <w:rPr>
          <w:rFonts w:cs="Arial"/>
          <w:b/>
          <w:bCs/>
          <w:lang w:val="es-CO"/>
        </w:rPr>
      </w:pPr>
    </w:p>
    <w:tbl>
      <w:tblPr>
        <w:tblStyle w:val="Tablaconcuadrcula"/>
        <w:tblW w:w="5949" w:type="dxa"/>
        <w:jc w:val="center"/>
        <w:tblLook w:val="04A0" w:firstRow="1" w:lastRow="0" w:firstColumn="1" w:lastColumn="0" w:noHBand="0" w:noVBand="1"/>
      </w:tblPr>
      <w:tblGrid>
        <w:gridCol w:w="1557"/>
        <w:gridCol w:w="1747"/>
        <w:gridCol w:w="1237"/>
        <w:gridCol w:w="1408"/>
      </w:tblGrid>
      <w:tr w:rsidR="00A82988" w:rsidRPr="00BC37E3" w14:paraId="1C1BAB99" w14:textId="77777777" w:rsidTr="00FB4C1F">
        <w:trPr>
          <w:trHeight w:val="127"/>
          <w:jc w:val="center"/>
        </w:trPr>
        <w:tc>
          <w:tcPr>
            <w:tcW w:w="1557" w:type="dxa"/>
            <w:vAlign w:val="center"/>
          </w:tcPr>
          <w:p w14:paraId="56743A83"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Exploración</w:t>
            </w:r>
          </w:p>
        </w:tc>
        <w:tc>
          <w:tcPr>
            <w:tcW w:w="1747" w:type="dxa"/>
            <w:vAlign w:val="center"/>
          </w:tcPr>
          <w:p w14:paraId="43F5A9D4"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Construcción y montaje</w:t>
            </w:r>
          </w:p>
        </w:tc>
        <w:tc>
          <w:tcPr>
            <w:tcW w:w="1237" w:type="dxa"/>
            <w:vAlign w:val="center"/>
          </w:tcPr>
          <w:p w14:paraId="4280F59E" w14:textId="77777777" w:rsidR="00A82988" w:rsidRPr="00BC37E3" w:rsidRDefault="00A82988" w:rsidP="0007314C">
            <w:pPr>
              <w:spacing w:line="276" w:lineRule="auto"/>
              <w:jc w:val="center"/>
              <w:rPr>
                <w:rFonts w:cs="Arial"/>
                <w:b/>
                <w:bCs/>
                <w:sz w:val="18"/>
                <w:szCs w:val="18"/>
                <w:lang w:val="es-CO"/>
              </w:rPr>
            </w:pPr>
            <w:r w:rsidRPr="00BC37E3">
              <w:rPr>
                <w:rFonts w:eastAsia="Times New Roman" w:cs="Arial"/>
                <w:b/>
                <w:bCs/>
                <w:color w:val="000000"/>
                <w:sz w:val="18"/>
                <w:szCs w:val="18"/>
                <w:lang w:val="es-CO" w:eastAsia="es-MX"/>
              </w:rPr>
              <w:t>Explotación</w:t>
            </w:r>
          </w:p>
        </w:tc>
        <w:tc>
          <w:tcPr>
            <w:tcW w:w="1408" w:type="dxa"/>
            <w:vAlign w:val="center"/>
          </w:tcPr>
          <w:p w14:paraId="685B92CD"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Cierre y post cierre</w:t>
            </w:r>
          </w:p>
        </w:tc>
      </w:tr>
      <w:tr w:rsidR="00A82988" w:rsidRPr="00BC37E3" w14:paraId="57DA25DF" w14:textId="77777777" w:rsidTr="00FB4C1F">
        <w:trPr>
          <w:trHeight w:val="58"/>
          <w:jc w:val="center"/>
        </w:trPr>
        <w:tc>
          <w:tcPr>
            <w:tcW w:w="1557" w:type="dxa"/>
            <w:vAlign w:val="center"/>
          </w:tcPr>
          <w:p w14:paraId="6C92E059" w14:textId="77777777" w:rsidR="00A82988" w:rsidRPr="00BC37E3" w:rsidRDefault="00A82988" w:rsidP="0007314C">
            <w:pPr>
              <w:spacing w:line="276" w:lineRule="auto"/>
              <w:jc w:val="center"/>
              <w:rPr>
                <w:rFonts w:cs="Arial"/>
                <w:sz w:val="18"/>
                <w:szCs w:val="18"/>
                <w:lang w:val="es-CO"/>
              </w:rPr>
            </w:pPr>
          </w:p>
        </w:tc>
        <w:tc>
          <w:tcPr>
            <w:tcW w:w="1747" w:type="dxa"/>
            <w:vAlign w:val="center"/>
          </w:tcPr>
          <w:p w14:paraId="59B5B961" w14:textId="77777777" w:rsidR="00A82988" w:rsidRPr="00BC37E3" w:rsidRDefault="00A82988" w:rsidP="0007314C">
            <w:pPr>
              <w:spacing w:line="276" w:lineRule="auto"/>
              <w:jc w:val="center"/>
              <w:rPr>
                <w:rFonts w:cs="Arial"/>
                <w:sz w:val="18"/>
                <w:szCs w:val="18"/>
                <w:lang w:val="es-CO"/>
              </w:rPr>
            </w:pPr>
          </w:p>
        </w:tc>
        <w:tc>
          <w:tcPr>
            <w:tcW w:w="1237" w:type="dxa"/>
            <w:vAlign w:val="center"/>
          </w:tcPr>
          <w:p w14:paraId="2B95B29A" w14:textId="77777777" w:rsidR="00A82988" w:rsidRPr="00BC37E3" w:rsidRDefault="00A82988" w:rsidP="0007314C">
            <w:pPr>
              <w:spacing w:line="276" w:lineRule="auto"/>
              <w:jc w:val="center"/>
              <w:rPr>
                <w:rFonts w:cs="Arial"/>
                <w:sz w:val="18"/>
                <w:szCs w:val="18"/>
                <w:lang w:val="es-CO"/>
              </w:rPr>
            </w:pPr>
          </w:p>
        </w:tc>
        <w:tc>
          <w:tcPr>
            <w:tcW w:w="1408" w:type="dxa"/>
            <w:vAlign w:val="center"/>
          </w:tcPr>
          <w:p w14:paraId="28F19B28" w14:textId="77777777" w:rsidR="00A82988" w:rsidRPr="00BC37E3" w:rsidRDefault="00A82988" w:rsidP="0007314C">
            <w:pPr>
              <w:spacing w:line="276" w:lineRule="auto"/>
              <w:jc w:val="center"/>
              <w:rPr>
                <w:rFonts w:cs="Arial"/>
                <w:sz w:val="18"/>
                <w:szCs w:val="18"/>
                <w:lang w:val="es-CO"/>
              </w:rPr>
            </w:pPr>
            <w:r w:rsidRPr="00BC37E3">
              <w:rPr>
                <w:rFonts w:cs="Arial"/>
                <w:sz w:val="18"/>
                <w:szCs w:val="18"/>
                <w:lang w:val="es-CO"/>
              </w:rPr>
              <w:t>X</w:t>
            </w:r>
          </w:p>
        </w:tc>
      </w:tr>
    </w:tbl>
    <w:p w14:paraId="66EBBBC5" w14:textId="77777777" w:rsidR="00A82988" w:rsidRPr="00BC37E3" w:rsidRDefault="00A82988" w:rsidP="0007314C">
      <w:pPr>
        <w:spacing w:after="0" w:line="276" w:lineRule="auto"/>
        <w:rPr>
          <w:rFonts w:cs="Arial"/>
          <w:b/>
          <w:bCs/>
          <w:lang w:val="es-CO"/>
        </w:rPr>
      </w:pPr>
    </w:p>
    <w:p w14:paraId="7C8F53A6" w14:textId="77777777" w:rsidR="00A82988" w:rsidRPr="00BC37E3" w:rsidRDefault="00A82988" w:rsidP="0007314C">
      <w:pPr>
        <w:numPr>
          <w:ilvl w:val="0"/>
          <w:numId w:val="76"/>
        </w:numPr>
        <w:spacing w:after="0" w:line="276" w:lineRule="auto"/>
        <w:contextualSpacing/>
        <w:rPr>
          <w:b/>
          <w:bCs/>
          <w:u w:val="single"/>
          <w:lang w:val="es-CO"/>
        </w:rPr>
      </w:pPr>
      <w:r w:rsidRPr="00BC37E3">
        <w:rPr>
          <w:b/>
          <w:bCs/>
          <w:u w:val="single"/>
          <w:lang w:val="es-CO"/>
        </w:rPr>
        <w:t>Información requerida</w:t>
      </w:r>
    </w:p>
    <w:p w14:paraId="2188F467" w14:textId="77777777" w:rsidR="00A82988" w:rsidRPr="00BC37E3" w:rsidRDefault="00A82988" w:rsidP="0007314C">
      <w:pPr>
        <w:spacing w:after="0" w:line="276" w:lineRule="auto"/>
        <w:rPr>
          <w:rFonts w:cs="Arial"/>
          <w:b/>
          <w:bCs/>
          <w:lang w:val="es-CO"/>
        </w:rPr>
      </w:pPr>
    </w:p>
    <w:p w14:paraId="1E14D8E1" w14:textId="77777777" w:rsidR="00A82988" w:rsidRPr="00BC37E3" w:rsidRDefault="00A82988" w:rsidP="0007314C">
      <w:pPr>
        <w:spacing w:after="0" w:line="276" w:lineRule="auto"/>
        <w:rPr>
          <w:rFonts w:cs="Arial"/>
          <w:b/>
          <w:bCs/>
          <w:lang w:val="es-CO"/>
        </w:rPr>
      </w:pPr>
      <w:r w:rsidRPr="00BC37E3">
        <w:rPr>
          <w:rFonts w:cs="Arial"/>
          <w:szCs w:val="24"/>
          <w:lang w:val="es-CO"/>
        </w:rPr>
        <w:t>Flujos de recursos y residuos de las actividades de la etapa de cierre y post cierre del proyecto minero.</w:t>
      </w:r>
    </w:p>
    <w:p w14:paraId="0ADA0D70" w14:textId="77777777" w:rsidR="00A82988" w:rsidRPr="00BC37E3" w:rsidRDefault="00A82988" w:rsidP="0007314C">
      <w:pPr>
        <w:pStyle w:val="Prrafodelista"/>
        <w:spacing w:after="0" w:line="276" w:lineRule="auto"/>
        <w:rPr>
          <w:rFonts w:cs="Arial"/>
          <w:b/>
          <w:bCs/>
          <w:lang w:val="es-CO"/>
        </w:rPr>
      </w:pPr>
    </w:p>
    <w:p w14:paraId="6A4236BC" w14:textId="77777777" w:rsidR="00A82988" w:rsidRPr="00BC37E3" w:rsidRDefault="00A82988" w:rsidP="0007314C">
      <w:pPr>
        <w:pStyle w:val="Prrafodelista"/>
        <w:numPr>
          <w:ilvl w:val="0"/>
          <w:numId w:val="76"/>
        </w:numPr>
        <w:spacing w:after="0" w:line="276" w:lineRule="auto"/>
        <w:rPr>
          <w:rFonts w:cs="Arial"/>
          <w:b/>
          <w:bCs/>
          <w:u w:val="single"/>
          <w:lang w:val="es-CO"/>
        </w:rPr>
      </w:pPr>
      <w:r w:rsidRPr="00BC37E3">
        <w:rPr>
          <w:rFonts w:cs="Arial"/>
          <w:b/>
          <w:bCs/>
          <w:u w:val="single"/>
          <w:lang w:val="es-CO"/>
        </w:rPr>
        <w:t>¿</w:t>
      </w:r>
      <w:r w:rsidRPr="00BC37E3">
        <w:rPr>
          <w:b/>
          <w:bCs/>
          <w:u w:val="single"/>
          <w:lang w:val="es-CO"/>
        </w:rPr>
        <w:t>Cómo determinar los recursos y residuos con potencial de circularidad generados en las actividades de cierre y post cierre del proyecto minero?</w:t>
      </w:r>
    </w:p>
    <w:p w14:paraId="093ABB38" w14:textId="77777777" w:rsidR="00A82988" w:rsidRPr="00BC37E3" w:rsidRDefault="00A82988" w:rsidP="0007314C">
      <w:pPr>
        <w:pStyle w:val="Prrafodelista"/>
        <w:spacing w:after="0" w:line="276" w:lineRule="auto"/>
        <w:rPr>
          <w:rFonts w:cs="Arial"/>
          <w:b/>
          <w:bCs/>
          <w:u w:val="single"/>
          <w:lang w:val="es-CO"/>
        </w:rPr>
      </w:pPr>
    </w:p>
    <w:p w14:paraId="2D2CFC8E" w14:textId="77777777" w:rsidR="00A82988" w:rsidRPr="00BC37E3" w:rsidRDefault="00A82988" w:rsidP="0007314C">
      <w:pPr>
        <w:pStyle w:val="Prrafodelista"/>
        <w:numPr>
          <w:ilvl w:val="0"/>
          <w:numId w:val="80"/>
        </w:numPr>
        <w:spacing w:after="0" w:line="276" w:lineRule="auto"/>
        <w:rPr>
          <w:rFonts w:cs="Arial"/>
          <w:szCs w:val="24"/>
          <w:lang w:val="es-CO"/>
        </w:rPr>
      </w:pPr>
      <w:r w:rsidRPr="00BC37E3">
        <w:rPr>
          <w:rFonts w:cs="Arial"/>
          <w:szCs w:val="24"/>
          <w:lang w:val="es-CO"/>
        </w:rPr>
        <w:t>Desarrollar un inventario de las salidas de los flujos elaborados para las actividades de cierre y post cierre del proyecto minero.</w:t>
      </w:r>
    </w:p>
    <w:p w14:paraId="31E1A9AE" w14:textId="77777777" w:rsidR="00A82988" w:rsidRPr="00BC37E3" w:rsidRDefault="00A82988" w:rsidP="0007314C">
      <w:pPr>
        <w:pStyle w:val="Prrafodelista"/>
        <w:spacing w:after="0" w:line="276" w:lineRule="auto"/>
        <w:rPr>
          <w:rFonts w:cs="Arial"/>
          <w:szCs w:val="24"/>
          <w:lang w:val="es-CO"/>
        </w:rPr>
      </w:pPr>
    </w:p>
    <w:p w14:paraId="393746BD" w14:textId="77777777" w:rsidR="00A82988" w:rsidRPr="00BC37E3" w:rsidRDefault="00A82988" w:rsidP="0007314C">
      <w:pPr>
        <w:pStyle w:val="Prrafodelista"/>
        <w:numPr>
          <w:ilvl w:val="0"/>
          <w:numId w:val="80"/>
        </w:numPr>
        <w:spacing w:after="0" w:line="276" w:lineRule="auto"/>
        <w:rPr>
          <w:rFonts w:cs="Arial"/>
          <w:szCs w:val="24"/>
          <w:lang w:val="es-CO"/>
        </w:rPr>
      </w:pPr>
      <w:r w:rsidRPr="00BC37E3">
        <w:rPr>
          <w:rFonts w:cs="Arial"/>
          <w:szCs w:val="24"/>
          <w:lang w:val="es-CO"/>
        </w:rPr>
        <w:t xml:space="preserve">Identificar de los recursos y residuos definidos como </w:t>
      </w:r>
      <w:r w:rsidRPr="00BC37E3">
        <w:rPr>
          <w:rFonts w:cs="Arial"/>
          <w:szCs w:val="24"/>
          <w:u w:val="single"/>
          <w:lang w:val="es-CO"/>
        </w:rPr>
        <w:t>salidas</w:t>
      </w:r>
      <w:r w:rsidRPr="00BC37E3">
        <w:rPr>
          <w:rFonts w:cs="Arial"/>
          <w:szCs w:val="24"/>
          <w:lang w:val="es-CO"/>
        </w:rPr>
        <w:t xml:space="preserve"> en las actividades generales y específicas de la etapa de cierre y post cierre, cuáles pueden ser reutilizados como </w:t>
      </w:r>
      <w:r w:rsidRPr="00BC37E3">
        <w:rPr>
          <w:rFonts w:cs="Arial"/>
          <w:szCs w:val="24"/>
          <w:u w:val="single"/>
          <w:lang w:val="es-CO"/>
        </w:rPr>
        <w:t>entradas</w:t>
      </w:r>
      <w:r w:rsidRPr="00BC37E3">
        <w:rPr>
          <w:rFonts w:cs="Arial"/>
          <w:szCs w:val="24"/>
          <w:lang w:val="es-CO"/>
        </w:rPr>
        <w:t xml:space="preserve"> para el desarrollo de actividades de esta misma etapa del proyecto minero. </w:t>
      </w:r>
    </w:p>
    <w:p w14:paraId="770FAF3C" w14:textId="1A31FD0B" w:rsidR="00A82988" w:rsidRPr="00BC37E3" w:rsidRDefault="00A82988" w:rsidP="0007314C">
      <w:pPr>
        <w:spacing w:after="0" w:line="276" w:lineRule="auto"/>
        <w:rPr>
          <w:rFonts w:cs="Arial"/>
          <w:szCs w:val="24"/>
          <w:lang w:val="es-CO"/>
        </w:rPr>
      </w:pPr>
    </w:p>
    <w:p w14:paraId="2FC27D98" w14:textId="46469CD8" w:rsidR="00A82988" w:rsidRPr="00BC37E3" w:rsidRDefault="00FB4C1F" w:rsidP="0007314C">
      <w:pPr>
        <w:spacing w:after="0" w:line="276" w:lineRule="auto"/>
        <w:jc w:val="center"/>
        <w:rPr>
          <w:rFonts w:cs="Arial"/>
          <w:szCs w:val="24"/>
          <w:lang w:val="es-CO"/>
        </w:rPr>
      </w:pPr>
      <w:r w:rsidRPr="00BC37E3">
        <w:rPr>
          <w:rFonts w:cs="Arial"/>
          <w:noProof/>
          <w:szCs w:val="24"/>
          <w:lang w:val="es-CO" w:eastAsia="es-CO"/>
        </w:rPr>
        <w:lastRenderedPageBreak/>
        <w:drawing>
          <wp:inline distT="0" distB="0" distL="0" distR="0" wp14:anchorId="6589C754" wp14:editId="4BB04D42">
            <wp:extent cx="4934585" cy="1104900"/>
            <wp:effectExtent l="19050" t="19050" r="18415" b="19050"/>
            <wp:docPr id="241" name="Imagen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934585" cy="1104900"/>
                    </a:xfrm>
                    <a:prstGeom prst="rect">
                      <a:avLst/>
                    </a:prstGeom>
                    <a:noFill/>
                    <a:ln>
                      <a:solidFill>
                        <a:schemeClr val="accent5">
                          <a:lumMod val="75000"/>
                        </a:schemeClr>
                      </a:solidFill>
                    </a:ln>
                  </pic:spPr>
                </pic:pic>
              </a:graphicData>
            </a:graphic>
          </wp:inline>
        </w:drawing>
      </w:r>
    </w:p>
    <w:p w14:paraId="5EC91F52" w14:textId="77777777" w:rsidR="00A82988" w:rsidRPr="00BC37E3" w:rsidRDefault="00A82988" w:rsidP="0007314C">
      <w:pPr>
        <w:pStyle w:val="Prrafodelista"/>
        <w:spacing w:after="0" w:line="276" w:lineRule="auto"/>
        <w:rPr>
          <w:rFonts w:cs="Arial"/>
          <w:szCs w:val="24"/>
          <w:lang w:val="es-CO"/>
        </w:rPr>
      </w:pPr>
    </w:p>
    <w:p w14:paraId="64C377C9" w14:textId="77777777" w:rsidR="00A82988" w:rsidRPr="00BC37E3" w:rsidRDefault="00A82988" w:rsidP="0007314C">
      <w:pPr>
        <w:pStyle w:val="Prrafodelista"/>
        <w:numPr>
          <w:ilvl w:val="0"/>
          <w:numId w:val="80"/>
        </w:numPr>
        <w:spacing w:after="0" w:line="276" w:lineRule="auto"/>
        <w:rPr>
          <w:rFonts w:cs="Arial"/>
          <w:szCs w:val="24"/>
          <w:lang w:val="es-CO"/>
        </w:rPr>
      </w:pPr>
      <w:r w:rsidRPr="00BC37E3">
        <w:rPr>
          <w:rFonts w:cs="Arial"/>
          <w:szCs w:val="24"/>
          <w:lang w:val="es-CO"/>
        </w:rPr>
        <w:t>Identificar los recursos y residuos con potencial de ser incorporados</w:t>
      </w:r>
      <w:bookmarkStart w:id="159" w:name="_Hlk87280527"/>
      <w:r w:rsidRPr="00BC37E3">
        <w:rPr>
          <w:rFonts w:cs="Arial"/>
          <w:szCs w:val="24"/>
          <w:lang w:val="es-CO"/>
        </w:rPr>
        <w:t xml:space="preserve"> en procesos de simbiosis industrial</w:t>
      </w:r>
    </w:p>
    <w:p w14:paraId="39D7428C" w14:textId="77777777" w:rsidR="00A82988" w:rsidRPr="00BC37E3" w:rsidRDefault="00A82988" w:rsidP="0007314C">
      <w:pPr>
        <w:pStyle w:val="Prrafodelista"/>
        <w:spacing w:after="0" w:line="276" w:lineRule="auto"/>
        <w:rPr>
          <w:rFonts w:cs="Arial"/>
          <w:szCs w:val="24"/>
          <w:lang w:val="es-CO"/>
        </w:rPr>
      </w:pPr>
    </w:p>
    <w:p w14:paraId="1220B740" w14:textId="30E2DC6E" w:rsidR="00A82988" w:rsidRPr="00BC37E3" w:rsidRDefault="009807E7" w:rsidP="0007314C">
      <w:pPr>
        <w:pStyle w:val="Prrafodelista"/>
        <w:spacing w:after="0" w:line="276" w:lineRule="auto"/>
        <w:jc w:val="center"/>
        <w:rPr>
          <w:rFonts w:cs="Arial"/>
          <w:szCs w:val="24"/>
          <w:lang w:val="es-CO"/>
        </w:rPr>
      </w:pPr>
      <w:r w:rsidRPr="00BC37E3">
        <w:rPr>
          <w:rFonts w:cs="Arial"/>
          <w:noProof/>
          <w:szCs w:val="24"/>
          <w:lang w:val="es-CO" w:eastAsia="es-CO"/>
        </w:rPr>
        <w:drawing>
          <wp:inline distT="0" distB="0" distL="0" distR="0" wp14:anchorId="732FE99C" wp14:editId="4590A967">
            <wp:extent cx="4857750" cy="1180800"/>
            <wp:effectExtent l="19050" t="19050" r="19050" b="19685"/>
            <wp:docPr id="244" name="Imagen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886383" cy="1187760"/>
                    </a:xfrm>
                    <a:prstGeom prst="rect">
                      <a:avLst/>
                    </a:prstGeom>
                    <a:noFill/>
                    <a:ln>
                      <a:solidFill>
                        <a:schemeClr val="accent5">
                          <a:lumMod val="75000"/>
                        </a:schemeClr>
                      </a:solidFill>
                    </a:ln>
                  </pic:spPr>
                </pic:pic>
              </a:graphicData>
            </a:graphic>
          </wp:inline>
        </w:drawing>
      </w:r>
    </w:p>
    <w:p w14:paraId="715DD97A" w14:textId="77777777" w:rsidR="00A82988" w:rsidRPr="00BC37E3" w:rsidRDefault="00A82988" w:rsidP="0007314C">
      <w:pPr>
        <w:pStyle w:val="Prrafodelista"/>
        <w:spacing w:after="0" w:line="276" w:lineRule="auto"/>
        <w:rPr>
          <w:rFonts w:cs="Arial"/>
          <w:szCs w:val="24"/>
          <w:lang w:val="es-CO"/>
        </w:rPr>
      </w:pPr>
    </w:p>
    <w:p w14:paraId="386CFFB4" w14:textId="77777777" w:rsidR="00A82988" w:rsidRPr="00BC37E3" w:rsidRDefault="00A82988" w:rsidP="0007314C">
      <w:pPr>
        <w:pStyle w:val="Prrafodelista"/>
        <w:numPr>
          <w:ilvl w:val="0"/>
          <w:numId w:val="80"/>
        </w:numPr>
        <w:spacing w:after="0" w:line="276" w:lineRule="auto"/>
        <w:rPr>
          <w:rFonts w:cs="Arial"/>
          <w:szCs w:val="24"/>
          <w:lang w:val="es-CO"/>
        </w:rPr>
      </w:pPr>
      <w:r w:rsidRPr="00BC37E3">
        <w:rPr>
          <w:rFonts w:cs="Arial"/>
          <w:szCs w:val="24"/>
          <w:lang w:val="es-CO"/>
        </w:rPr>
        <w:t xml:space="preserve"> </w:t>
      </w:r>
      <w:bookmarkEnd w:id="159"/>
      <w:r w:rsidRPr="00BC37E3">
        <w:rPr>
          <w:rFonts w:cs="Arial"/>
          <w:szCs w:val="24"/>
          <w:lang w:val="es-CO"/>
        </w:rPr>
        <w:t>Identificar los residuos que pueden ser reciclados tales como cartón, plástico, chatarra.</w:t>
      </w:r>
    </w:p>
    <w:p w14:paraId="6DE7E493" w14:textId="1B19FF32" w:rsidR="00A82988" w:rsidRDefault="00A82988" w:rsidP="0007314C">
      <w:pPr>
        <w:spacing w:after="0" w:line="276" w:lineRule="auto"/>
        <w:rPr>
          <w:rFonts w:cs="Arial"/>
          <w:b/>
          <w:bCs/>
          <w:i/>
          <w:iCs/>
          <w:szCs w:val="24"/>
          <w:lang w:val="es-CO"/>
        </w:rPr>
      </w:pPr>
    </w:p>
    <w:p w14:paraId="46D43737" w14:textId="0481EB62" w:rsidR="00D40ED0" w:rsidRPr="003C2813" w:rsidRDefault="00963166" w:rsidP="0007314C">
      <w:pPr>
        <w:pStyle w:val="Prrafodelista"/>
        <w:numPr>
          <w:ilvl w:val="0"/>
          <w:numId w:val="76"/>
        </w:numPr>
        <w:spacing w:after="0" w:line="276" w:lineRule="auto"/>
        <w:rPr>
          <w:rFonts w:cs="Arial"/>
          <w:b/>
          <w:bCs/>
          <w:szCs w:val="24"/>
          <w:u w:val="single"/>
        </w:rPr>
      </w:pPr>
      <w:r>
        <w:rPr>
          <w:rFonts w:cs="Arial"/>
          <w:b/>
          <w:bCs/>
          <w:szCs w:val="24"/>
          <w:u w:val="single"/>
        </w:rPr>
        <w:t>Acciones jurídicas</w:t>
      </w:r>
    </w:p>
    <w:p w14:paraId="293F6A6C" w14:textId="77777777" w:rsidR="00AB648C" w:rsidRDefault="00AB648C" w:rsidP="0007314C">
      <w:pPr>
        <w:spacing w:after="0" w:line="276" w:lineRule="auto"/>
        <w:rPr>
          <w:rFonts w:cs="Arial"/>
          <w:szCs w:val="24"/>
        </w:rPr>
      </w:pPr>
    </w:p>
    <w:p w14:paraId="56571C69" w14:textId="3AB3563B" w:rsidR="00D40ED0" w:rsidRPr="0061190B" w:rsidRDefault="00B2375C" w:rsidP="0007314C">
      <w:pPr>
        <w:spacing w:after="0" w:line="276" w:lineRule="auto"/>
        <w:rPr>
          <w:rFonts w:cs="Arial"/>
          <w:szCs w:val="24"/>
        </w:rPr>
      </w:pPr>
      <w:r w:rsidRPr="00B2375C">
        <w:rPr>
          <w:rFonts w:cs="Arial"/>
          <w:szCs w:val="24"/>
        </w:rPr>
        <w:t>Los diagramas de circularidad diseñados previamente ayudan en esta etapa para la clasificación de los residuos y los correspondientes usos, usos que de acuerdo con la ley se podrán aplicar en el sector minero para el aprovechamiento eficiente con el fin de aportar en los aspectos económicos de la industria, aportar en el bienestar social de la población y el desarrollo sostenible.</w:t>
      </w:r>
    </w:p>
    <w:p w14:paraId="4F5FD23E" w14:textId="4330EE7F" w:rsidR="00B2375C" w:rsidRDefault="00B2375C" w:rsidP="0007314C">
      <w:pPr>
        <w:spacing w:after="0" w:line="276" w:lineRule="auto"/>
        <w:rPr>
          <w:rFonts w:cs="Arial"/>
          <w:szCs w:val="24"/>
          <w:lang w:val="es-CO"/>
        </w:rPr>
      </w:pPr>
    </w:p>
    <w:p w14:paraId="473A562D" w14:textId="77777777" w:rsidR="00B2375C" w:rsidRDefault="00B2375C">
      <w:pPr>
        <w:jc w:val="left"/>
        <w:rPr>
          <w:rFonts w:cs="Arial"/>
          <w:szCs w:val="24"/>
          <w:lang w:val="es-CO"/>
        </w:rPr>
      </w:pPr>
      <w:r>
        <w:rPr>
          <w:rFonts w:cs="Arial"/>
          <w:szCs w:val="24"/>
          <w:lang w:val="es-CO"/>
        </w:rPr>
        <w:br w:type="page"/>
      </w:r>
    </w:p>
    <w:p w14:paraId="7438BBAF" w14:textId="77777777" w:rsidR="00A82988" w:rsidRPr="00BC37E3" w:rsidRDefault="00A82988" w:rsidP="0007314C">
      <w:pPr>
        <w:tabs>
          <w:tab w:val="num" w:pos="720"/>
        </w:tabs>
        <w:spacing w:after="0" w:line="276" w:lineRule="auto"/>
        <w:jc w:val="center"/>
        <w:rPr>
          <w:rFonts w:eastAsiaTheme="majorEastAsia" w:cstheme="majorBidi"/>
          <w:b/>
          <w:color w:val="000000" w:themeColor="text1"/>
          <w:szCs w:val="26"/>
          <w:lang w:val="es-CO"/>
        </w:rPr>
      </w:pPr>
      <w:r w:rsidRPr="00BC37E3">
        <w:rPr>
          <w:rFonts w:eastAsiaTheme="majorEastAsia" w:cstheme="majorBidi"/>
          <w:b/>
          <w:color w:val="000000" w:themeColor="text1"/>
          <w:szCs w:val="26"/>
          <w:lang w:val="es-CO"/>
        </w:rPr>
        <w:lastRenderedPageBreak/>
        <w:t>LINEAMIENTO 2: Identificar recursos y residuos con potencial de reutilización y/o reciclaje en la etapa de cierre y post cierre</w:t>
      </w:r>
    </w:p>
    <w:p w14:paraId="3F851226" w14:textId="77777777" w:rsidR="00A82988" w:rsidRPr="00BC37E3" w:rsidRDefault="00A82988" w:rsidP="0007314C">
      <w:pPr>
        <w:spacing w:after="0" w:line="276" w:lineRule="auto"/>
        <w:jc w:val="center"/>
        <w:rPr>
          <w:rFonts w:cs="Arial"/>
          <w:b/>
          <w:bCs/>
          <w:i/>
          <w:iCs/>
          <w:szCs w:val="24"/>
          <w:lang w:val="es-CO"/>
        </w:rPr>
      </w:pPr>
    </w:p>
    <w:p w14:paraId="6F161318" w14:textId="7D0BCA82" w:rsidR="00A82988" w:rsidRPr="00BC37E3" w:rsidRDefault="00A82988" w:rsidP="0007314C">
      <w:pPr>
        <w:spacing w:after="0" w:line="276" w:lineRule="auto"/>
        <w:jc w:val="center"/>
        <w:rPr>
          <w:rFonts w:cs="Arial"/>
          <w:b/>
          <w:bCs/>
          <w:i/>
          <w:iCs/>
          <w:szCs w:val="24"/>
          <w:lang w:val="es-CO"/>
        </w:rPr>
      </w:pPr>
      <w:r w:rsidRPr="00BC37E3">
        <w:rPr>
          <w:rFonts w:cs="Arial"/>
          <w:b/>
          <w:bCs/>
          <w:i/>
          <w:iCs/>
          <w:szCs w:val="24"/>
          <w:lang w:val="es-CO"/>
        </w:rPr>
        <w:t xml:space="preserve">Componente 2: </w:t>
      </w:r>
      <w:r w:rsidR="00077C18">
        <w:rPr>
          <w:rFonts w:cs="Arial"/>
          <w:b/>
          <w:bCs/>
          <w:i/>
          <w:iCs/>
          <w:szCs w:val="24"/>
          <w:lang w:val="es-CO"/>
        </w:rPr>
        <w:t>Estimación de r</w:t>
      </w:r>
      <w:r w:rsidR="00077C18" w:rsidRPr="00BC37E3">
        <w:rPr>
          <w:rFonts w:cs="Arial"/>
          <w:b/>
          <w:bCs/>
          <w:i/>
          <w:iCs/>
          <w:szCs w:val="24"/>
          <w:lang w:val="es-CO"/>
        </w:rPr>
        <w:t>ecursos y residuos generados en etapas previas al cierre y post cierre</w:t>
      </w:r>
    </w:p>
    <w:p w14:paraId="3CE77103" w14:textId="77777777" w:rsidR="00A82988" w:rsidRPr="00BC37E3" w:rsidRDefault="00A82988" w:rsidP="0007314C">
      <w:pPr>
        <w:spacing w:after="0" w:line="276" w:lineRule="auto"/>
        <w:jc w:val="center"/>
        <w:rPr>
          <w:rFonts w:cs="Arial"/>
          <w:b/>
          <w:bCs/>
          <w:i/>
          <w:iCs/>
          <w:szCs w:val="24"/>
          <w:lang w:val="es-CO"/>
        </w:rPr>
      </w:pPr>
    </w:p>
    <w:p w14:paraId="15E74C25" w14:textId="77777777" w:rsidR="00A82988" w:rsidRPr="00BC37E3" w:rsidRDefault="00A82988" w:rsidP="0007314C">
      <w:pPr>
        <w:numPr>
          <w:ilvl w:val="0"/>
          <w:numId w:val="79"/>
        </w:numPr>
        <w:spacing w:after="0" w:line="276" w:lineRule="auto"/>
        <w:contextualSpacing/>
        <w:rPr>
          <w:lang w:val="es-CO"/>
        </w:rPr>
      </w:pPr>
      <w:r w:rsidRPr="00BC37E3">
        <w:rPr>
          <w:b/>
          <w:bCs/>
          <w:u w:val="single"/>
          <w:lang w:val="es-CO"/>
        </w:rPr>
        <w:t>Alcance</w:t>
      </w:r>
    </w:p>
    <w:p w14:paraId="6560E8ED" w14:textId="77777777" w:rsidR="00A82988" w:rsidRPr="00BC37E3" w:rsidRDefault="00A82988" w:rsidP="0007314C">
      <w:pPr>
        <w:spacing w:after="0" w:line="276" w:lineRule="auto"/>
        <w:jc w:val="center"/>
        <w:rPr>
          <w:rFonts w:cs="Arial"/>
          <w:b/>
          <w:bCs/>
          <w:lang w:val="es-CO"/>
        </w:rPr>
      </w:pPr>
    </w:p>
    <w:p w14:paraId="51D4C2DC" w14:textId="77777777" w:rsidR="00A82988" w:rsidRPr="00BC37E3" w:rsidRDefault="00A82988" w:rsidP="0007314C">
      <w:pPr>
        <w:spacing w:after="0" w:line="276" w:lineRule="auto"/>
        <w:rPr>
          <w:lang w:val="es-CO"/>
        </w:rPr>
      </w:pPr>
      <w:r w:rsidRPr="00BC37E3">
        <w:rPr>
          <w:lang w:val="es-CO"/>
        </w:rPr>
        <w:t>Determinar los recursos y residuos disponibles generados en etapas previas al cierre y post cierre del proyecto minero con potencialidad de circularidad mediante su reutilización en la etapa de cierre y post cierre del proyecto minero.</w:t>
      </w:r>
    </w:p>
    <w:p w14:paraId="6A4447F0" w14:textId="77777777" w:rsidR="00A82988" w:rsidRPr="00BC37E3" w:rsidRDefault="00A82988" w:rsidP="0007314C">
      <w:pPr>
        <w:spacing w:after="0" w:line="276" w:lineRule="auto"/>
        <w:rPr>
          <w:lang w:val="es-CO"/>
        </w:rPr>
      </w:pPr>
    </w:p>
    <w:p w14:paraId="5888B01B" w14:textId="77777777" w:rsidR="00A82988" w:rsidRPr="00BC37E3" w:rsidRDefault="00A82988" w:rsidP="0007314C">
      <w:pPr>
        <w:numPr>
          <w:ilvl w:val="0"/>
          <w:numId w:val="79"/>
        </w:numPr>
        <w:spacing w:after="0" w:line="276" w:lineRule="auto"/>
        <w:contextualSpacing/>
        <w:rPr>
          <w:b/>
          <w:bCs/>
          <w:u w:val="single"/>
          <w:lang w:val="es-CO"/>
        </w:rPr>
      </w:pPr>
      <w:r w:rsidRPr="00BC37E3">
        <w:rPr>
          <w:b/>
          <w:bCs/>
          <w:u w:val="single"/>
          <w:lang w:val="es-CO"/>
        </w:rPr>
        <w:t>Etapa del ciclo minero</w:t>
      </w:r>
    </w:p>
    <w:p w14:paraId="0ED8E78F" w14:textId="77777777" w:rsidR="00A82988" w:rsidRPr="00BC37E3" w:rsidRDefault="00A82988" w:rsidP="0007314C">
      <w:pPr>
        <w:spacing w:after="0" w:line="276" w:lineRule="auto"/>
        <w:contextualSpacing/>
        <w:rPr>
          <w:b/>
          <w:bCs/>
          <w:u w:val="single"/>
          <w:lang w:val="es-CO"/>
        </w:rPr>
      </w:pPr>
    </w:p>
    <w:tbl>
      <w:tblPr>
        <w:tblStyle w:val="Tablaconcuadrcula"/>
        <w:tblW w:w="7047" w:type="dxa"/>
        <w:jc w:val="center"/>
        <w:tblLook w:val="04A0" w:firstRow="1" w:lastRow="0" w:firstColumn="1" w:lastColumn="0" w:noHBand="0" w:noVBand="1"/>
      </w:tblPr>
      <w:tblGrid>
        <w:gridCol w:w="1559"/>
        <w:gridCol w:w="1749"/>
        <w:gridCol w:w="2221"/>
        <w:gridCol w:w="1518"/>
      </w:tblGrid>
      <w:tr w:rsidR="00A82988" w:rsidRPr="00BC37E3" w14:paraId="4D4C1E79" w14:textId="77777777" w:rsidTr="009807E7">
        <w:trPr>
          <w:trHeight w:val="127"/>
          <w:jc w:val="center"/>
        </w:trPr>
        <w:tc>
          <w:tcPr>
            <w:tcW w:w="1559" w:type="dxa"/>
            <w:vAlign w:val="center"/>
          </w:tcPr>
          <w:p w14:paraId="32381412"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Exploración</w:t>
            </w:r>
          </w:p>
        </w:tc>
        <w:tc>
          <w:tcPr>
            <w:tcW w:w="1749" w:type="dxa"/>
            <w:vAlign w:val="center"/>
          </w:tcPr>
          <w:p w14:paraId="2C66B614"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Construcción y montaje</w:t>
            </w:r>
          </w:p>
        </w:tc>
        <w:tc>
          <w:tcPr>
            <w:tcW w:w="2221" w:type="dxa"/>
            <w:vAlign w:val="center"/>
          </w:tcPr>
          <w:p w14:paraId="7B63F84D" w14:textId="77777777" w:rsidR="00A82988" w:rsidRPr="00BC37E3" w:rsidRDefault="00A82988" w:rsidP="0007314C">
            <w:pPr>
              <w:spacing w:line="276" w:lineRule="auto"/>
              <w:jc w:val="center"/>
              <w:rPr>
                <w:rFonts w:cs="Arial"/>
                <w:b/>
                <w:bCs/>
                <w:sz w:val="18"/>
                <w:szCs w:val="18"/>
                <w:lang w:val="es-CO"/>
              </w:rPr>
            </w:pPr>
            <w:r w:rsidRPr="00BC37E3">
              <w:rPr>
                <w:rFonts w:eastAsia="Times New Roman" w:cs="Arial"/>
                <w:b/>
                <w:bCs/>
                <w:color w:val="000000"/>
                <w:sz w:val="18"/>
                <w:szCs w:val="18"/>
                <w:lang w:val="es-CO" w:eastAsia="es-MX"/>
              </w:rPr>
              <w:t>Explotación</w:t>
            </w:r>
          </w:p>
        </w:tc>
        <w:tc>
          <w:tcPr>
            <w:tcW w:w="1518" w:type="dxa"/>
            <w:vAlign w:val="center"/>
          </w:tcPr>
          <w:p w14:paraId="45399669"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Cierre y post cierre</w:t>
            </w:r>
          </w:p>
        </w:tc>
      </w:tr>
      <w:tr w:rsidR="00A82988" w:rsidRPr="00BC37E3" w14:paraId="62F28618" w14:textId="77777777" w:rsidTr="009807E7">
        <w:trPr>
          <w:trHeight w:val="58"/>
          <w:jc w:val="center"/>
        </w:trPr>
        <w:tc>
          <w:tcPr>
            <w:tcW w:w="1559" w:type="dxa"/>
            <w:vAlign w:val="center"/>
          </w:tcPr>
          <w:p w14:paraId="7C39EA1C" w14:textId="77777777" w:rsidR="00A82988" w:rsidRPr="00BC37E3" w:rsidRDefault="00A82988" w:rsidP="0007314C">
            <w:pPr>
              <w:spacing w:line="276" w:lineRule="auto"/>
              <w:jc w:val="center"/>
              <w:rPr>
                <w:rFonts w:cs="Arial"/>
                <w:sz w:val="18"/>
                <w:szCs w:val="18"/>
                <w:lang w:val="es-CO"/>
              </w:rPr>
            </w:pPr>
          </w:p>
        </w:tc>
        <w:tc>
          <w:tcPr>
            <w:tcW w:w="1749" w:type="dxa"/>
            <w:vAlign w:val="center"/>
          </w:tcPr>
          <w:p w14:paraId="54D7326D" w14:textId="77777777" w:rsidR="00A82988" w:rsidRPr="00BC37E3" w:rsidRDefault="00A82988" w:rsidP="0007314C">
            <w:pPr>
              <w:spacing w:line="276" w:lineRule="auto"/>
              <w:jc w:val="center"/>
              <w:rPr>
                <w:rFonts w:cs="Arial"/>
                <w:sz w:val="18"/>
                <w:szCs w:val="18"/>
                <w:lang w:val="es-CO"/>
              </w:rPr>
            </w:pPr>
          </w:p>
        </w:tc>
        <w:tc>
          <w:tcPr>
            <w:tcW w:w="2221" w:type="dxa"/>
            <w:vAlign w:val="center"/>
          </w:tcPr>
          <w:p w14:paraId="5EB65BFC" w14:textId="77777777" w:rsidR="00A82988" w:rsidRPr="00BC37E3" w:rsidRDefault="00A82988" w:rsidP="0007314C">
            <w:pPr>
              <w:spacing w:line="276" w:lineRule="auto"/>
              <w:jc w:val="center"/>
              <w:rPr>
                <w:rFonts w:cs="Arial"/>
                <w:sz w:val="18"/>
                <w:szCs w:val="18"/>
                <w:lang w:val="es-CO"/>
              </w:rPr>
            </w:pPr>
          </w:p>
        </w:tc>
        <w:tc>
          <w:tcPr>
            <w:tcW w:w="1518" w:type="dxa"/>
            <w:vAlign w:val="center"/>
          </w:tcPr>
          <w:p w14:paraId="14F3AAF7" w14:textId="77777777" w:rsidR="00A82988" w:rsidRPr="00BC37E3" w:rsidRDefault="00A82988" w:rsidP="0007314C">
            <w:pPr>
              <w:spacing w:line="276" w:lineRule="auto"/>
              <w:jc w:val="center"/>
              <w:rPr>
                <w:rFonts w:cs="Arial"/>
                <w:sz w:val="18"/>
                <w:szCs w:val="18"/>
                <w:lang w:val="es-CO"/>
              </w:rPr>
            </w:pPr>
            <w:r w:rsidRPr="00BC37E3">
              <w:rPr>
                <w:rFonts w:cs="Arial"/>
                <w:sz w:val="18"/>
                <w:szCs w:val="18"/>
                <w:lang w:val="es-CO"/>
              </w:rPr>
              <w:t>X</w:t>
            </w:r>
          </w:p>
        </w:tc>
      </w:tr>
    </w:tbl>
    <w:p w14:paraId="0D0F21AF" w14:textId="77777777" w:rsidR="00A82988" w:rsidRPr="00BC37E3" w:rsidRDefault="00A82988" w:rsidP="0007314C">
      <w:pPr>
        <w:spacing w:after="0" w:line="276" w:lineRule="auto"/>
        <w:rPr>
          <w:rFonts w:cs="Arial"/>
          <w:b/>
          <w:bCs/>
          <w:lang w:val="es-CO"/>
        </w:rPr>
      </w:pPr>
    </w:p>
    <w:p w14:paraId="188BFDAF" w14:textId="77777777" w:rsidR="00A82988" w:rsidRPr="00BC37E3" w:rsidRDefault="00A82988" w:rsidP="0007314C">
      <w:pPr>
        <w:numPr>
          <w:ilvl w:val="0"/>
          <w:numId w:val="79"/>
        </w:numPr>
        <w:spacing w:after="0" w:line="276" w:lineRule="auto"/>
        <w:contextualSpacing/>
        <w:rPr>
          <w:b/>
          <w:bCs/>
          <w:u w:val="single"/>
          <w:lang w:val="es-CO"/>
        </w:rPr>
      </w:pPr>
      <w:r w:rsidRPr="00BC37E3">
        <w:rPr>
          <w:b/>
          <w:bCs/>
          <w:u w:val="single"/>
          <w:lang w:val="es-CO"/>
        </w:rPr>
        <w:t>Información requerida</w:t>
      </w:r>
    </w:p>
    <w:p w14:paraId="4D8FE483" w14:textId="77777777" w:rsidR="00A82988" w:rsidRPr="00BC37E3" w:rsidRDefault="00A82988" w:rsidP="0007314C">
      <w:pPr>
        <w:spacing w:after="0" w:line="276" w:lineRule="auto"/>
        <w:rPr>
          <w:rFonts w:cs="Arial"/>
          <w:b/>
          <w:bCs/>
          <w:lang w:val="es-CO"/>
        </w:rPr>
      </w:pPr>
    </w:p>
    <w:p w14:paraId="243E4970" w14:textId="77777777" w:rsidR="00A82988" w:rsidRPr="00BC37E3" w:rsidRDefault="00A82988" w:rsidP="0007314C">
      <w:pPr>
        <w:spacing w:after="0" w:line="276" w:lineRule="auto"/>
        <w:rPr>
          <w:rFonts w:cs="Arial"/>
          <w:b/>
          <w:bCs/>
          <w:lang w:val="es-CO"/>
        </w:rPr>
      </w:pPr>
      <w:r w:rsidRPr="00BC37E3">
        <w:rPr>
          <w:rFonts w:cs="Arial"/>
          <w:szCs w:val="24"/>
          <w:lang w:val="es-CO"/>
        </w:rPr>
        <w:t>Flujos de recursos y materiales de las actividades de etapas previas al cierre y post cierre del proyecto minero.</w:t>
      </w:r>
    </w:p>
    <w:p w14:paraId="04940AFC" w14:textId="77777777" w:rsidR="00A82988" w:rsidRPr="00BC37E3" w:rsidRDefault="00A82988" w:rsidP="0007314C">
      <w:pPr>
        <w:spacing w:after="0" w:line="276" w:lineRule="auto"/>
        <w:rPr>
          <w:rFonts w:cs="Arial"/>
          <w:b/>
          <w:bCs/>
          <w:lang w:val="es-CO"/>
        </w:rPr>
      </w:pPr>
    </w:p>
    <w:p w14:paraId="3E7608FD" w14:textId="77777777" w:rsidR="00A82988" w:rsidRPr="00BC37E3" w:rsidRDefault="00A82988" w:rsidP="0007314C">
      <w:pPr>
        <w:pStyle w:val="Prrafodelista"/>
        <w:numPr>
          <w:ilvl w:val="0"/>
          <w:numId w:val="79"/>
        </w:numPr>
        <w:spacing w:after="0" w:line="276" w:lineRule="auto"/>
        <w:rPr>
          <w:rFonts w:cs="Arial"/>
          <w:b/>
          <w:bCs/>
          <w:lang w:val="es-CO"/>
        </w:rPr>
      </w:pPr>
      <w:r w:rsidRPr="00BC37E3">
        <w:rPr>
          <w:rFonts w:cs="Arial"/>
          <w:b/>
          <w:bCs/>
          <w:u w:val="single"/>
          <w:lang w:val="es-CO"/>
        </w:rPr>
        <w:t>¿</w:t>
      </w:r>
      <w:r w:rsidRPr="00BC37E3">
        <w:rPr>
          <w:b/>
          <w:bCs/>
          <w:u w:val="single"/>
          <w:lang w:val="es-CO"/>
        </w:rPr>
        <w:t>Cómo determinar los recursos y materiales con potencial de circularidad generados en las actividades de etapas previas al cierre y post cierre del proyecto minero?</w:t>
      </w:r>
    </w:p>
    <w:p w14:paraId="5143A887" w14:textId="77777777" w:rsidR="00A82988" w:rsidRPr="00BC37E3" w:rsidRDefault="00A82988" w:rsidP="0007314C">
      <w:pPr>
        <w:spacing w:after="0" w:line="276" w:lineRule="auto"/>
        <w:rPr>
          <w:rFonts w:cs="Arial"/>
          <w:b/>
          <w:bCs/>
          <w:lang w:val="es-CO"/>
        </w:rPr>
      </w:pPr>
    </w:p>
    <w:p w14:paraId="2BA51BFC" w14:textId="77777777" w:rsidR="00A82988" w:rsidRPr="00BC37E3" w:rsidRDefault="00A82988" w:rsidP="0007314C">
      <w:pPr>
        <w:pStyle w:val="Prrafodelista"/>
        <w:numPr>
          <w:ilvl w:val="0"/>
          <w:numId w:val="81"/>
        </w:numPr>
        <w:spacing w:after="0" w:line="276" w:lineRule="auto"/>
        <w:rPr>
          <w:rFonts w:cs="Arial"/>
          <w:szCs w:val="24"/>
          <w:lang w:val="es-CO"/>
        </w:rPr>
      </w:pPr>
      <w:r w:rsidRPr="00BC37E3">
        <w:rPr>
          <w:rFonts w:cs="Arial"/>
          <w:szCs w:val="24"/>
          <w:lang w:val="es-CO"/>
        </w:rPr>
        <w:t>Desarrollar un inventario de los recursos y residuos disponibles identificados como salidas en los flujos elaborados para las actividades de las etapas previas al cierre y post cierre del proyecto minero. A continuación, se presentan algunos ejemplos.</w:t>
      </w:r>
    </w:p>
    <w:p w14:paraId="782F5D52" w14:textId="77777777" w:rsidR="00A82988" w:rsidRPr="00BC37E3" w:rsidRDefault="00A82988" w:rsidP="0007314C">
      <w:pPr>
        <w:spacing w:after="0" w:line="276" w:lineRule="auto"/>
        <w:rPr>
          <w:rFonts w:cs="Arial"/>
          <w:szCs w:val="24"/>
          <w:lang w:val="es-CO"/>
        </w:rPr>
      </w:pPr>
    </w:p>
    <w:tbl>
      <w:tblPr>
        <w:tblStyle w:val="Tablaconcuadrcula"/>
        <w:tblW w:w="0" w:type="auto"/>
        <w:jc w:val="center"/>
        <w:tblLook w:val="04A0" w:firstRow="1" w:lastRow="0" w:firstColumn="1" w:lastColumn="0" w:noHBand="0" w:noVBand="1"/>
      </w:tblPr>
      <w:tblGrid>
        <w:gridCol w:w="3408"/>
        <w:gridCol w:w="4809"/>
      </w:tblGrid>
      <w:tr w:rsidR="00A82988" w:rsidRPr="00BC37E3" w14:paraId="074A063E" w14:textId="77777777" w:rsidTr="00B2375C">
        <w:trPr>
          <w:trHeight w:val="444"/>
          <w:tblHeader/>
          <w:jc w:val="center"/>
        </w:trPr>
        <w:tc>
          <w:tcPr>
            <w:tcW w:w="3408" w:type="dxa"/>
            <w:shd w:val="clear" w:color="auto" w:fill="1F4E79" w:themeFill="accent1" w:themeFillShade="80"/>
            <w:vAlign w:val="center"/>
          </w:tcPr>
          <w:p w14:paraId="1384F13F" w14:textId="77777777" w:rsidR="00A82988" w:rsidRPr="00BC37E3" w:rsidRDefault="00A82988" w:rsidP="0007314C">
            <w:pPr>
              <w:pStyle w:val="Prrafodelista"/>
              <w:spacing w:line="276" w:lineRule="auto"/>
              <w:ind w:left="0"/>
              <w:jc w:val="center"/>
              <w:rPr>
                <w:rFonts w:cs="Arial"/>
                <w:b/>
                <w:bCs/>
                <w:color w:val="FFFFFF" w:themeColor="background1"/>
                <w:sz w:val="18"/>
                <w:szCs w:val="18"/>
                <w:lang w:val="es-CO"/>
              </w:rPr>
            </w:pPr>
            <w:r w:rsidRPr="00BC37E3">
              <w:rPr>
                <w:rFonts w:cs="Arial"/>
                <w:b/>
                <w:bCs/>
                <w:color w:val="FFFFFF" w:themeColor="background1"/>
                <w:sz w:val="18"/>
                <w:szCs w:val="18"/>
                <w:lang w:val="es-CO"/>
              </w:rPr>
              <w:t>Etapa Ciclo de Vida Proyecto Minero</w:t>
            </w:r>
          </w:p>
        </w:tc>
        <w:tc>
          <w:tcPr>
            <w:tcW w:w="4809" w:type="dxa"/>
            <w:shd w:val="clear" w:color="auto" w:fill="1F4E79" w:themeFill="accent1" w:themeFillShade="80"/>
            <w:vAlign w:val="center"/>
          </w:tcPr>
          <w:p w14:paraId="6E27C8AA" w14:textId="77777777" w:rsidR="00A82988" w:rsidRPr="00BC37E3" w:rsidRDefault="00A82988" w:rsidP="0007314C">
            <w:pPr>
              <w:pStyle w:val="Prrafodelista"/>
              <w:spacing w:line="276" w:lineRule="auto"/>
              <w:ind w:left="0"/>
              <w:jc w:val="center"/>
              <w:rPr>
                <w:rFonts w:cs="Arial"/>
                <w:b/>
                <w:bCs/>
                <w:color w:val="FFFFFF" w:themeColor="background1"/>
                <w:sz w:val="18"/>
                <w:szCs w:val="18"/>
                <w:lang w:val="es-CO"/>
              </w:rPr>
            </w:pPr>
            <w:r w:rsidRPr="00BC37E3">
              <w:rPr>
                <w:rFonts w:cs="Arial"/>
                <w:b/>
                <w:bCs/>
                <w:color w:val="FFFFFF" w:themeColor="background1"/>
                <w:sz w:val="18"/>
                <w:szCs w:val="18"/>
                <w:lang w:val="es-CO"/>
              </w:rPr>
              <w:t>Recursos y Residuos</w:t>
            </w:r>
          </w:p>
        </w:tc>
      </w:tr>
      <w:tr w:rsidR="00A82988" w:rsidRPr="00BC37E3" w14:paraId="14E49446" w14:textId="77777777" w:rsidTr="00B2375C">
        <w:trPr>
          <w:trHeight w:val="20"/>
          <w:jc w:val="center"/>
        </w:trPr>
        <w:tc>
          <w:tcPr>
            <w:tcW w:w="3408" w:type="dxa"/>
            <w:vAlign w:val="center"/>
          </w:tcPr>
          <w:p w14:paraId="3DDE1BF7" w14:textId="77777777" w:rsidR="00A82988" w:rsidRPr="00BC37E3" w:rsidRDefault="00A82988" w:rsidP="0007314C">
            <w:pPr>
              <w:pStyle w:val="Prrafodelista"/>
              <w:spacing w:line="276" w:lineRule="auto"/>
              <w:ind w:left="0"/>
              <w:jc w:val="center"/>
              <w:rPr>
                <w:rFonts w:cs="Arial"/>
                <w:sz w:val="18"/>
                <w:szCs w:val="18"/>
                <w:lang w:val="es-CO"/>
              </w:rPr>
            </w:pPr>
            <w:r w:rsidRPr="00BC37E3">
              <w:rPr>
                <w:rFonts w:cs="Arial"/>
                <w:sz w:val="18"/>
                <w:szCs w:val="18"/>
                <w:lang w:val="es-CO"/>
              </w:rPr>
              <w:t>Exploración</w:t>
            </w:r>
          </w:p>
        </w:tc>
        <w:tc>
          <w:tcPr>
            <w:tcW w:w="4809" w:type="dxa"/>
            <w:vAlign w:val="center"/>
          </w:tcPr>
          <w:p w14:paraId="0CE3A95A" w14:textId="77777777" w:rsidR="00A82988" w:rsidRPr="00BC37E3" w:rsidRDefault="00A82988" w:rsidP="0007314C">
            <w:pPr>
              <w:pStyle w:val="Prrafodelista"/>
              <w:numPr>
                <w:ilvl w:val="0"/>
                <w:numId w:val="77"/>
              </w:numPr>
              <w:spacing w:line="276" w:lineRule="auto"/>
              <w:ind w:left="357" w:hanging="357"/>
              <w:jc w:val="center"/>
              <w:rPr>
                <w:rFonts w:cs="Arial"/>
                <w:sz w:val="18"/>
                <w:szCs w:val="18"/>
                <w:lang w:val="es-CO"/>
              </w:rPr>
            </w:pPr>
            <w:r w:rsidRPr="00BC37E3">
              <w:rPr>
                <w:rFonts w:cs="Arial"/>
                <w:sz w:val="18"/>
                <w:szCs w:val="18"/>
                <w:lang w:val="es-CO"/>
              </w:rPr>
              <w:t>Lodos</w:t>
            </w:r>
          </w:p>
        </w:tc>
      </w:tr>
      <w:tr w:rsidR="00A82988" w:rsidRPr="00BC37E3" w14:paraId="2EDEC307" w14:textId="77777777" w:rsidTr="00B2375C">
        <w:trPr>
          <w:trHeight w:val="20"/>
          <w:jc w:val="center"/>
        </w:trPr>
        <w:tc>
          <w:tcPr>
            <w:tcW w:w="3408" w:type="dxa"/>
            <w:vAlign w:val="center"/>
          </w:tcPr>
          <w:p w14:paraId="20190C36" w14:textId="77777777" w:rsidR="00A82988" w:rsidRPr="00BC37E3" w:rsidRDefault="00A82988" w:rsidP="0007314C">
            <w:pPr>
              <w:pStyle w:val="Prrafodelista"/>
              <w:spacing w:line="276" w:lineRule="auto"/>
              <w:ind w:left="0"/>
              <w:jc w:val="center"/>
              <w:rPr>
                <w:rFonts w:cs="Arial"/>
                <w:sz w:val="18"/>
                <w:szCs w:val="18"/>
                <w:lang w:val="es-CO"/>
              </w:rPr>
            </w:pPr>
            <w:r w:rsidRPr="00BC37E3">
              <w:rPr>
                <w:rFonts w:cs="Arial"/>
                <w:sz w:val="18"/>
                <w:szCs w:val="18"/>
                <w:lang w:val="es-CO"/>
              </w:rPr>
              <w:t>Construcción y Montaje</w:t>
            </w:r>
          </w:p>
        </w:tc>
        <w:tc>
          <w:tcPr>
            <w:tcW w:w="4809" w:type="dxa"/>
            <w:vAlign w:val="center"/>
          </w:tcPr>
          <w:p w14:paraId="7BF631BB" w14:textId="77777777" w:rsidR="00A82988" w:rsidRPr="00BC37E3" w:rsidRDefault="00A82988" w:rsidP="0007314C">
            <w:pPr>
              <w:pStyle w:val="Prrafodelista"/>
              <w:numPr>
                <w:ilvl w:val="0"/>
                <w:numId w:val="77"/>
              </w:numPr>
              <w:spacing w:line="276" w:lineRule="auto"/>
              <w:ind w:left="357" w:hanging="357"/>
              <w:jc w:val="center"/>
              <w:rPr>
                <w:rFonts w:cs="Arial"/>
                <w:sz w:val="18"/>
                <w:szCs w:val="18"/>
                <w:lang w:val="es-CO"/>
              </w:rPr>
            </w:pPr>
            <w:r w:rsidRPr="00BC37E3">
              <w:rPr>
                <w:rFonts w:cs="Arial"/>
                <w:sz w:val="18"/>
                <w:szCs w:val="18"/>
                <w:lang w:val="es-CO"/>
              </w:rPr>
              <w:t>Material de descapote (suelo, capa vegetal)</w:t>
            </w:r>
          </w:p>
        </w:tc>
      </w:tr>
      <w:tr w:rsidR="00A82988" w:rsidRPr="00BC37E3" w14:paraId="17B511F6" w14:textId="77777777" w:rsidTr="00B2375C">
        <w:trPr>
          <w:trHeight w:val="20"/>
          <w:jc w:val="center"/>
        </w:trPr>
        <w:tc>
          <w:tcPr>
            <w:tcW w:w="3408" w:type="dxa"/>
            <w:vAlign w:val="center"/>
          </w:tcPr>
          <w:p w14:paraId="32ECB331" w14:textId="77777777" w:rsidR="00A82988" w:rsidRPr="00BC37E3" w:rsidRDefault="00A82988" w:rsidP="0007314C">
            <w:pPr>
              <w:pStyle w:val="Prrafodelista"/>
              <w:spacing w:line="276" w:lineRule="auto"/>
              <w:ind w:left="0"/>
              <w:jc w:val="center"/>
              <w:rPr>
                <w:rFonts w:cs="Arial"/>
                <w:sz w:val="18"/>
                <w:szCs w:val="18"/>
                <w:lang w:val="es-CO"/>
              </w:rPr>
            </w:pPr>
            <w:r w:rsidRPr="00BC37E3">
              <w:rPr>
                <w:rFonts w:cs="Arial"/>
                <w:sz w:val="18"/>
                <w:szCs w:val="18"/>
                <w:lang w:val="es-CO"/>
              </w:rPr>
              <w:t>Explotación</w:t>
            </w:r>
          </w:p>
        </w:tc>
        <w:tc>
          <w:tcPr>
            <w:tcW w:w="4809" w:type="dxa"/>
            <w:vAlign w:val="center"/>
          </w:tcPr>
          <w:p w14:paraId="3DA33BDD" w14:textId="77777777" w:rsidR="00A82988" w:rsidRPr="00BC37E3" w:rsidRDefault="00A82988" w:rsidP="0007314C">
            <w:pPr>
              <w:pStyle w:val="Prrafodelista"/>
              <w:numPr>
                <w:ilvl w:val="0"/>
                <w:numId w:val="77"/>
              </w:numPr>
              <w:spacing w:line="276" w:lineRule="auto"/>
              <w:ind w:left="357" w:hanging="357"/>
              <w:jc w:val="center"/>
              <w:rPr>
                <w:rFonts w:cs="Arial"/>
                <w:sz w:val="18"/>
                <w:szCs w:val="18"/>
                <w:lang w:val="es-CO"/>
              </w:rPr>
            </w:pPr>
            <w:r w:rsidRPr="00BC37E3">
              <w:rPr>
                <w:rFonts w:cs="Arial"/>
                <w:sz w:val="18"/>
                <w:szCs w:val="18"/>
                <w:lang w:val="es-CO"/>
              </w:rPr>
              <w:t>Relaves</w:t>
            </w:r>
          </w:p>
          <w:p w14:paraId="3A3C57B1" w14:textId="77777777" w:rsidR="00A82988" w:rsidRPr="00BC37E3" w:rsidRDefault="00A82988" w:rsidP="0007314C">
            <w:pPr>
              <w:pStyle w:val="Prrafodelista"/>
              <w:numPr>
                <w:ilvl w:val="0"/>
                <w:numId w:val="77"/>
              </w:numPr>
              <w:spacing w:line="276" w:lineRule="auto"/>
              <w:ind w:left="357" w:hanging="357"/>
              <w:jc w:val="center"/>
              <w:rPr>
                <w:rFonts w:cs="Arial"/>
                <w:sz w:val="18"/>
                <w:szCs w:val="18"/>
                <w:lang w:val="es-CO"/>
              </w:rPr>
            </w:pPr>
            <w:r w:rsidRPr="00BC37E3">
              <w:rPr>
                <w:rFonts w:cs="Arial"/>
                <w:sz w:val="18"/>
                <w:szCs w:val="18"/>
                <w:lang w:val="es-CO"/>
              </w:rPr>
              <w:t>Estéril</w:t>
            </w:r>
          </w:p>
          <w:p w14:paraId="37FCE2F0" w14:textId="77777777" w:rsidR="00A82988" w:rsidRPr="00BC37E3" w:rsidRDefault="00A82988" w:rsidP="0007314C">
            <w:pPr>
              <w:pStyle w:val="Prrafodelista"/>
              <w:numPr>
                <w:ilvl w:val="0"/>
                <w:numId w:val="77"/>
              </w:numPr>
              <w:spacing w:line="276" w:lineRule="auto"/>
              <w:ind w:left="357" w:hanging="357"/>
              <w:jc w:val="center"/>
              <w:rPr>
                <w:rFonts w:cs="Arial"/>
                <w:sz w:val="18"/>
                <w:szCs w:val="18"/>
                <w:lang w:val="es-CO"/>
              </w:rPr>
            </w:pPr>
            <w:r w:rsidRPr="00BC37E3">
              <w:rPr>
                <w:rFonts w:cs="Arial"/>
                <w:sz w:val="18"/>
                <w:szCs w:val="18"/>
                <w:lang w:val="es-CO"/>
              </w:rPr>
              <w:t>Llantas usadas de vehículos y maquinaria</w:t>
            </w:r>
          </w:p>
          <w:p w14:paraId="7B9AEF85" w14:textId="77777777" w:rsidR="00A82988" w:rsidRPr="00BC37E3" w:rsidRDefault="00A82988" w:rsidP="0007314C">
            <w:pPr>
              <w:pStyle w:val="Prrafodelista"/>
              <w:numPr>
                <w:ilvl w:val="0"/>
                <w:numId w:val="77"/>
              </w:numPr>
              <w:spacing w:line="276" w:lineRule="auto"/>
              <w:ind w:left="357" w:hanging="357"/>
              <w:jc w:val="center"/>
              <w:rPr>
                <w:rFonts w:cs="Arial"/>
                <w:sz w:val="18"/>
                <w:szCs w:val="18"/>
                <w:lang w:val="es-CO"/>
              </w:rPr>
            </w:pPr>
            <w:r w:rsidRPr="00BC37E3">
              <w:rPr>
                <w:rFonts w:cs="Arial"/>
                <w:sz w:val="18"/>
                <w:szCs w:val="18"/>
                <w:lang w:val="es-CO"/>
              </w:rPr>
              <w:t>Banco de semillas provenientes de viveros construidos en el proyecto minero</w:t>
            </w:r>
          </w:p>
          <w:p w14:paraId="01E3B576" w14:textId="77777777" w:rsidR="00A82988" w:rsidRPr="00BC37E3" w:rsidRDefault="00A82988" w:rsidP="0007314C">
            <w:pPr>
              <w:pStyle w:val="Prrafodelista"/>
              <w:numPr>
                <w:ilvl w:val="0"/>
                <w:numId w:val="77"/>
              </w:numPr>
              <w:spacing w:line="276" w:lineRule="auto"/>
              <w:ind w:left="357" w:hanging="357"/>
              <w:jc w:val="center"/>
              <w:rPr>
                <w:rFonts w:cs="Arial"/>
                <w:sz w:val="18"/>
                <w:szCs w:val="18"/>
                <w:lang w:val="es-CO"/>
              </w:rPr>
            </w:pPr>
            <w:r w:rsidRPr="00BC37E3">
              <w:rPr>
                <w:rFonts w:cs="Arial"/>
                <w:sz w:val="18"/>
                <w:szCs w:val="18"/>
                <w:lang w:val="es-CO"/>
              </w:rPr>
              <w:t>Elementos de Protección Personal</w:t>
            </w:r>
          </w:p>
        </w:tc>
      </w:tr>
    </w:tbl>
    <w:p w14:paraId="54FD6556" w14:textId="77777777" w:rsidR="00A82988" w:rsidRPr="00BC37E3" w:rsidRDefault="00A82988" w:rsidP="0007314C">
      <w:pPr>
        <w:pStyle w:val="Prrafodelista"/>
        <w:spacing w:after="0" w:line="276" w:lineRule="auto"/>
        <w:rPr>
          <w:rFonts w:cs="Arial"/>
          <w:szCs w:val="24"/>
          <w:lang w:val="es-CO"/>
        </w:rPr>
      </w:pPr>
    </w:p>
    <w:p w14:paraId="18257594" w14:textId="77777777" w:rsidR="00A82988" w:rsidRPr="00BC37E3" w:rsidRDefault="00A82988" w:rsidP="0007314C">
      <w:pPr>
        <w:pStyle w:val="Prrafodelista"/>
        <w:numPr>
          <w:ilvl w:val="0"/>
          <w:numId w:val="81"/>
        </w:numPr>
        <w:spacing w:after="0" w:line="276" w:lineRule="auto"/>
        <w:rPr>
          <w:rFonts w:cs="Arial"/>
          <w:szCs w:val="24"/>
          <w:lang w:val="es-CO"/>
        </w:rPr>
      </w:pPr>
      <w:r w:rsidRPr="00BC37E3">
        <w:rPr>
          <w:rFonts w:cs="Arial"/>
          <w:szCs w:val="24"/>
          <w:lang w:val="es-CO"/>
        </w:rPr>
        <w:t>Identificar que recursos, residuos y materiales disponibles de etapas previas al cierre y post cierre pueden ser utilizados como entradas para la ejecución de esta etapa del proyecto minero</w:t>
      </w:r>
    </w:p>
    <w:p w14:paraId="701C605E" w14:textId="10338D91" w:rsidR="00A82988" w:rsidRPr="00BC37E3" w:rsidRDefault="00A82988" w:rsidP="0007314C">
      <w:pPr>
        <w:spacing w:after="0" w:line="276" w:lineRule="auto"/>
        <w:rPr>
          <w:rFonts w:cs="Arial"/>
          <w:szCs w:val="24"/>
          <w:lang w:val="es-CO"/>
        </w:rPr>
      </w:pPr>
    </w:p>
    <w:p w14:paraId="0BA9D96F" w14:textId="53E8CD4A" w:rsidR="00A82988" w:rsidRPr="00BC37E3" w:rsidRDefault="009807E7" w:rsidP="0007314C">
      <w:pPr>
        <w:spacing w:after="0" w:line="276" w:lineRule="auto"/>
        <w:jc w:val="center"/>
        <w:rPr>
          <w:rFonts w:cs="Arial"/>
          <w:szCs w:val="24"/>
          <w:lang w:val="es-CO"/>
        </w:rPr>
      </w:pPr>
      <w:r w:rsidRPr="00BC37E3">
        <w:rPr>
          <w:rFonts w:cs="Arial"/>
          <w:noProof/>
          <w:szCs w:val="24"/>
          <w:lang w:val="es-CO" w:eastAsia="es-CO"/>
        </w:rPr>
        <w:drawing>
          <wp:inline distT="0" distB="0" distL="0" distR="0" wp14:anchorId="24F43A35" wp14:editId="6FFB24E7">
            <wp:extent cx="5238750" cy="1207440"/>
            <wp:effectExtent l="19050" t="19050" r="19050" b="12065"/>
            <wp:docPr id="246" name="Imagen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48883" cy="1209776"/>
                    </a:xfrm>
                    <a:prstGeom prst="rect">
                      <a:avLst/>
                    </a:prstGeom>
                    <a:noFill/>
                    <a:ln>
                      <a:solidFill>
                        <a:schemeClr val="accent5">
                          <a:lumMod val="75000"/>
                        </a:schemeClr>
                      </a:solidFill>
                    </a:ln>
                  </pic:spPr>
                </pic:pic>
              </a:graphicData>
            </a:graphic>
          </wp:inline>
        </w:drawing>
      </w:r>
    </w:p>
    <w:p w14:paraId="404C50F4" w14:textId="77777777" w:rsidR="006D5044" w:rsidRDefault="006D5044" w:rsidP="0007314C">
      <w:pPr>
        <w:spacing w:after="0" w:line="276" w:lineRule="auto"/>
        <w:rPr>
          <w:rFonts w:cs="Arial"/>
          <w:szCs w:val="24"/>
        </w:rPr>
      </w:pPr>
    </w:p>
    <w:p w14:paraId="4ACA7084" w14:textId="4E82E772" w:rsidR="006D5044" w:rsidRPr="00B9169A" w:rsidRDefault="00963166" w:rsidP="0007314C">
      <w:pPr>
        <w:pStyle w:val="Prrafodelista"/>
        <w:numPr>
          <w:ilvl w:val="0"/>
          <w:numId w:val="79"/>
        </w:numPr>
        <w:spacing w:after="0" w:line="276" w:lineRule="auto"/>
        <w:rPr>
          <w:rFonts w:cs="Arial"/>
          <w:b/>
          <w:bCs/>
          <w:szCs w:val="24"/>
          <w:u w:val="single"/>
        </w:rPr>
      </w:pPr>
      <w:r>
        <w:rPr>
          <w:rFonts w:cs="Arial"/>
          <w:b/>
          <w:bCs/>
          <w:szCs w:val="24"/>
          <w:u w:val="single"/>
        </w:rPr>
        <w:t>Acciones jurídicas</w:t>
      </w:r>
    </w:p>
    <w:p w14:paraId="534B438E" w14:textId="77777777" w:rsidR="006D5044" w:rsidRPr="00B9169A" w:rsidRDefault="006D5044" w:rsidP="0007314C">
      <w:pPr>
        <w:pStyle w:val="Prrafodelista"/>
        <w:spacing w:after="0" w:line="276" w:lineRule="auto"/>
        <w:rPr>
          <w:rFonts w:cs="Arial"/>
          <w:b/>
          <w:bCs/>
          <w:szCs w:val="24"/>
          <w:u w:val="single"/>
        </w:rPr>
      </w:pPr>
    </w:p>
    <w:p w14:paraId="096B82FE" w14:textId="6B036084" w:rsidR="006D5044" w:rsidRPr="0061190B" w:rsidRDefault="00B2375C" w:rsidP="0007314C">
      <w:pPr>
        <w:spacing w:after="0" w:line="276" w:lineRule="auto"/>
        <w:rPr>
          <w:rFonts w:cs="Arial"/>
          <w:szCs w:val="24"/>
        </w:rPr>
      </w:pPr>
      <w:r w:rsidRPr="00B2375C">
        <w:rPr>
          <w:rFonts w:cs="Arial"/>
          <w:szCs w:val="24"/>
        </w:rPr>
        <w:t>La utilización de los estériles generados en etapa de explotación para el retrollenado en la reconformación morfológica y geomorfológica,  retrollenado para cierres de minas, son actividades de reúso más comunes en la etapa de cierre y por lo general está determinado en el instrumento ambiental, sin embargo, las normas ambientales señalan posibles usos que pueden darse a los residuos mineros; si bien la norma no es expresa da la posibilidad que en el sector minero y con el fin de mitigar los impactos ambientales se puedan aplicar para usos externos y en negocios circulares, por ejemplo la Resolución 0472 de 2017 modificada por la Resolución 1257 de 2021 expedidas por el Ministerio de Ambiente y Desarrollo Sostenible en la cual se reglamenta la gestión integral de residuos de construcción y demolición y su aprovechamiento.</w:t>
      </w:r>
    </w:p>
    <w:p w14:paraId="1E42FCFB" w14:textId="3D24F7A7" w:rsidR="00B2375C" w:rsidRDefault="00B2375C" w:rsidP="0007314C">
      <w:pPr>
        <w:spacing w:after="0" w:line="276" w:lineRule="auto"/>
        <w:rPr>
          <w:rFonts w:cs="Arial"/>
          <w:szCs w:val="24"/>
          <w:lang w:val="es-CO"/>
        </w:rPr>
      </w:pPr>
    </w:p>
    <w:p w14:paraId="4E3D8C85" w14:textId="77777777" w:rsidR="00B2375C" w:rsidRDefault="00B2375C">
      <w:pPr>
        <w:jc w:val="left"/>
        <w:rPr>
          <w:rFonts w:cs="Arial"/>
          <w:szCs w:val="24"/>
          <w:lang w:val="es-CO"/>
        </w:rPr>
      </w:pPr>
      <w:r>
        <w:rPr>
          <w:rFonts w:cs="Arial"/>
          <w:szCs w:val="24"/>
          <w:lang w:val="es-CO"/>
        </w:rPr>
        <w:br w:type="page"/>
      </w:r>
    </w:p>
    <w:p w14:paraId="31967F11" w14:textId="77777777" w:rsidR="00A82988" w:rsidRPr="00BC37E3" w:rsidRDefault="00A82988" w:rsidP="0007314C">
      <w:pPr>
        <w:tabs>
          <w:tab w:val="num" w:pos="720"/>
        </w:tabs>
        <w:spacing w:after="0" w:line="276" w:lineRule="auto"/>
        <w:jc w:val="center"/>
        <w:rPr>
          <w:rFonts w:eastAsiaTheme="majorEastAsia" w:cstheme="majorBidi"/>
          <w:b/>
          <w:color w:val="000000" w:themeColor="text1"/>
          <w:szCs w:val="26"/>
          <w:lang w:val="es-CO"/>
        </w:rPr>
      </w:pPr>
      <w:r w:rsidRPr="00BC37E3">
        <w:rPr>
          <w:rFonts w:eastAsiaTheme="majorEastAsia" w:cstheme="majorBidi"/>
          <w:b/>
          <w:color w:val="000000" w:themeColor="text1"/>
          <w:szCs w:val="26"/>
          <w:lang w:val="es-CO"/>
        </w:rPr>
        <w:lastRenderedPageBreak/>
        <w:t>LINEAMIENTO 2: Identificar recursos y residuos con potencial de reutilización y/o reciclaje en la etapa de cierre y post cierre</w:t>
      </w:r>
    </w:p>
    <w:p w14:paraId="75958C4F" w14:textId="77777777" w:rsidR="00A82988" w:rsidRPr="00BC37E3" w:rsidRDefault="00A82988" w:rsidP="0007314C">
      <w:pPr>
        <w:spacing w:after="0" w:line="276" w:lineRule="auto"/>
        <w:rPr>
          <w:rFonts w:cs="Arial"/>
          <w:szCs w:val="24"/>
          <w:lang w:val="es-CO"/>
        </w:rPr>
      </w:pPr>
    </w:p>
    <w:p w14:paraId="0534AA70" w14:textId="5A03F6C4" w:rsidR="00A82988" w:rsidRPr="00BC37E3" w:rsidRDefault="00A82988" w:rsidP="0007314C">
      <w:pPr>
        <w:spacing w:after="0" w:line="276" w:lineRule="auto"/>
        <w:jc w:val="center"/>
        <w:rPr>
          <w:rFonts w:cs="Arial"/>
          <w:b/>
          <w:bCs/>
          <w:i/>
          <w:iCs/>
          <w:szCs w:val="24"/>
          <w:lang w:val="es-CO"/>
        </w:rPr>
      </w:pPr>
      <w:r w:rsidRPr="00BC37E3">
        <w:rPr>
          <w:rFonts w:cs="Arial"/>
          <w:b/>
          <w:bCs/>
          <w:i/>
          <w:iCs/>
          <w:szCs w:val="24"/>
          <w:lang w:val="es-CO"/>
        </w:rPr>
        <w:t xml:space="preserve">Componente 3: </w:t>
      </w:r>
      <w:bookmarkStart w:id="160" w:name="_Hlk87283890"/>
      <w:r w:rsidRPr="00BC37E3">
        <w:rPr>
          <w:rFonts w:cs="Arial"/>
          <w:b/>
          <w:bCs/>
          <w:i/>
          <w:iCs/>
          <w:szCs w:val="24"/>
          <w:lang w:val="es-CO"/>
        </w:rPr>
        <w:t xml:space="preserve">Caracterización de los residuos disponibles en la etapa de cierre y post cierre con potencial de circularidad </w:t>
      </w:r>
      <w:bookmarkEnd w:id="160"/>
    </w:p>
    <w:p w14:paraId="3F2D7A14" w14:textId="77777777" w:rsidR="009807E7" w:rsidRPr="00BC37E3" w:rsidRDefault="009807E7" w:rsidP="0007314C">
      <w:pPr>
        <w:spacing w:after="0" w:line="276" w:lineRule="auto"/>
        <w:jc w:val="center"/>
        <w:rPr>
          <w:rFonts w:cs="Arial"/>
          <w:b/>
          <w:bCs/>
          <w:i/>
          <w:iCs/>
          <w:szCs w:val="24"/>
          <w:lang w:val="es-CO"/>
        </w:rPr>
      </w:pPr>
    </w:p>
    <w:p w14:paraId="507B485A" w14:textId="77777777" w:rsidR="00A82988" w:rsidRPr="00BC37E3" w:rsidRDefault="00A82988" w:rsidP="0007314C">
      <w:pPr>
        <w:numPr>
          <w:ilvl w:val="0"/>
          <w:numId w:val="87"/>
        </w:numPr>
        <w:spacing w:after="0" w:line="276" w:lineRule="auto"/>
        <w:contextualSpacing/>
        <w:rPr>
          <w:lang w:val="es-CO"/>
        </w:rPr>
      </w:pPr>
      <w:r w:rsidRPr="00BC37E3">
        <w:rPr>
          <w:b/>
          <w:bCs/>
          <w:u w:val="single"/>
          <w:lang w:val="es-CO"/>
        </w:rPr>
        <w:t>Alcance</w:t>
      </w:r>
    </w:p>
    <w:p w14:paraId="24939158" w14:textId="77777777" w:rsidR="00A82988" w:rsidRPr="00BC37E3" w:rsidRDefault="00A82988" w:rsidP="0007314C">
      <w:pPr>
        <w:spacing w:after="0" w:line="276" w:lineRule="auto"/>
        <w:ind w:left="720"/>
        <w:contextualSpacing/>
        <w:rPr>
          <w:lang w:val="es-CO"/>
        </w:rPr>
      </w:pPr>
    </w:p>
    <w:p w14:paraId="4C3B9EFB" w14:textId="77777777" w:rsidR="00A82988" w:rsidRPr="00BC37E3" w:rsidRDefault="00A82988" w:rsidP="0007314C">
      <w:pPr>
        <w:spacing w:after="0" w:line="276" w:lineRule="auto"/>
        <w:rPr>
          <w:lang w:val="es-CO"/>
        </w:rPr>
      </w:pPr>
      <w:r w:rsidRPr="00BC37E3">
        <w:rPr>
          <w:rFonts w:cs="Arial"/>
          <w:lang w:val="es-CO"/>
        </w:rPr>
        <w:t>Identificar</w:t>
      </w:r>
      <w:r w:rsidRPr="00BC37E3">
        <w:rPr>
          <w:lang w:val="es-CO"/>
        </w:rPr>
        <w:t xml:space="preserve"> las características de los de los residuos disponibles en la etapa de cierre y post cierre para establecer su potencial de reutilización y/o reciclaje en oportunidades de circularidad.</w:t>
      </w:r>
    </w:p>
    <w:p w14:paraId="264EDE00" w14:textId="77777777" w:rsidR="00A82988" w:rsidRPr="00BC37E3" w:rsidRDefault="00A82988" w:rsidP="0007314C">
      <w:pPr>
        <w:spacing w:after="0" w:line="276" w:lineRule="auto"/>
        <w:rPr>
          <w:lang w:val="es-CO"/>
        </w:rPr>
      </w:pPr>
    </w:p>
    <w:p w14:paraId="3AA75F2C" w14:textId="77777777" w:rsidR="00A82988" w:rsidRPr="00BC37E3" w:rsidRDefault="00A82988" w:rsidP="0007314C">
      <w:pPr>
        <w:numPr>
          <w:ilvl w:val="0"/>
          <w:numId w:val="87"/>
        </w:numPr>
        <w:spacing w:after="0" w:line="276" w:lineRule="auto"/>
        <w:contextualSpacing/>
        <w:rPr>
          <w:b/>
          <w:bCs/>
          <w:u w:val="single"/>
          <w:lang w:val="es-CO"/>
        </w:rPr>
      </w:pPr>
      <w:r w:rsidRPr="00BC37E3">
        <w:rPr>
          <w:b/>
          <w:bCs/>
          <w:u w:val="single"/>
          <w:lang w:val="es-CO"/>
        </w:rPr>
        <w:t>Etapa del ciclo minero</w:t>
      </w:r>
    </w:p>
    <w:p w14:paraId="41FAE52A" w14:textId="77777777" w:rsidR="00A82988" w:rsidRPr="00BC37E3" w:rsidRDefault="00A82988" w:rsidP="0007314C">
      <w:pPr>
        <w:spacing w:after="0" w:line="276" w:lineRule="auto"/>
        <w:contextualSpacing/>
        <w:rPr>
          <w:b/>
          <w:bCs/>
          <w:u w:val="single"/>
          <w:lang w:val="es-CO"/>
        </w:rPr>
      </w:pPr>
    </w:p>
    <w:tbl>
      <w:tblPr>
        <w:tblStyle w:val="Tablaconcuadrcula"/>
        <w:tblW w:w="6905" w:type="dxa"/>
        <w:jc w:val="center"/>
        <w:tblLook w:val="04A0" w:firstRow="1" w:lastRow="0" w:firstColumn="1" w:lastColumn="0" w:noHBand="0" w:noVBand="1"/>
      </w:tblPr>
      <w:tblGrid>
        <w:gridCol w:w="1559"/>
        <w:gridCol w:w="1607"/>
        <w:gridCol w:w="2221"/>
        <w:gridCol w:w="1518"/>
      </w:tblGrid>
      <w:tr w:rsidR="00A82988" w:rsidRPr="00BC37E3" w14:paraId="1D68F0E7" w14:textId="77777777" w:rsidTr="009807E7">
        <w:trPr>
          <w:trHeight w:val="127"/>
          <w:jc w:val="center"/>
        </w:trPr>
        <w:tc>
          <w:tcPr>
            <w:tcW w:w="1559" w:type="dxa"/>
            <w:vAlign w:val="center"/>
          </w:tcPr>
          <w:p w14:paraId="51364F5A"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Exploración</w:t>
            </w:r>
          </w:p>
        </w:tc>
        <w:tc>
          <w:tcPr>
            <w:tcW w:w="1607" w:type="dxa"/>
            <w:vAlign w:val="center"/>
          </w:tcPr>
          <w:p w14:paraId="2B8F1A65"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Construcción y montaje</w:t>
            </w:r>
          </w:p>
        </w:tc>
        <w:tc>
          <w:tcPr>
            <w:tcW w:w="2221" w:type="dxa"/>
            <w:vAlign w:val="center"/>
          </w:tcPr>
          <w:p w14:paraId="2BF46158" w14:textId="77777777" w:rsidR="00A82988" w:rsidRPr="00BC37E3" w:rsidRDefault="00A82988" w:rsidP="0007314C">
            <w:pPr>
              <w:spacing w:line="276" w:lineRule="auto"/>
              <w:jc w:val="center"/>
              <w:rPr>
                <w:rFonts w:cs="Arial"/>
                <w:b/>
                <w:bCs/>
                <w:sz w:val="18"/>
                <w:szCs w:val="18"/>
                <w:lang w:val="es-CO"/>
              </w:rPr>
            </w:pPr>
            <w:r w:rsidRPr="00BC37E3">
              <w:rPr>
                <w:rFonts w:eastAsia="Times New Roman" w:cs="Arial"/>
                <w:b/>
                <w:bCs/>
                <w:color w:val="000000"/>
                <w:sz w:val="18"/>
                <w:szCs w:val="18"/>
                <w:lang w:val="es-CO" w:eastAsia="es-MX"/>
              </w:rPr>
              <w:t>Explotación</w:t>
            </w:r>
          </w:p>
        </w:tc>
        <w:tc>
          <w:tcPr>
            <w:tcW w:w="1518" w:type="dxa"/>
            <w:vAlign w:val="center"/>
          </w:tcPr>
          <w:p w14:paraId="59473FD7"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Cierre y post cierre</w:t>
            </w:r>
          </w:p>
        </w:tc>
      </w:tr>
      <w:tr w:rsidR="00A82988" w:rsidRPr="00BC37E3" w14:paraId="5452542B" w14:textId="77777777" w:rsidTr="009807E7">
        <w:trPr>
          <w:trHeight w:val="58"/>
          <w:jc w:val="center"/>
        </w:trPr>
        <w:tc>
          <w:tcPr>
            <w:tcW w:w="1559" w:type="dxa"/>
            <w:vAlign w:val="center"/>
          </w:tcPr>
          <w:p w14:paraId="5DEE8091" w14:textId="77777777" w:rsidR="00A82988" w:rsidRPr="00BC37E3" w:rsidRDefault="00A82988" w:rsidP="0007314C">
            <w:pPr>
              <w:spacing w:line="276" w:lineRule="auto"/>
              <w:jc w:val="center"/>
              <w:rPr>
                <w:rFonts w:cs="Arial"/>
                <w:sz w:val="18"/>
                <w:szCs w:val="18"/>
                <w:lang w:val="es-CO"/>
              </w:rPr>
            </w:pPr>
          </w:p>
        </w:tc>
        <w:tc>
          <w:tcPr>
            <w:tcW w:w="1607" w:type="dxa"/>
            <w:vAlign w:val="center"/>
          </w:tcPr>
          <w:p w14:paraId="21C732CA" w14:textId="77777777" w:rsidR="00A82988" w:rsidRPr="00BC37E3" w:rsidRDefault="00A82988" w:rsidP="0007314C">
            <w:pPr>
              <w:spacing w:line="276" w:lineRule="auto"/>
              <w:jc w:val="center"/>
              <w:rPr>
                <w:rFonts w:cs="Arial"/>
                <w:sz w:val="18"/>
                <w:szCs w:val="18"/>
                <w:lang w:val="es-CO"/>
              </w:rPr>
            </w:pPr>
          </w:p>
        </w:tc>
        <w:tc>
          <w:tcPr>
            <w:tcW w:w="2221" w:type="dxa"/>
            <w:vAlign w:val="center"/>
          </w:tcPr>
          <w:p w14:paraId="71F42960" w14:textId="77777777" w:rsidR="00A82988" w:rsidRPr="00BC37E3" w:rsidRDefault="00A82988" w:rsidP="0007314C">
            <w:pPr>
              <w:spacing w:line="276" w:lineRule="auto"/>
              <w:jc w:val="center"/>
              <w:rPr>
                <w:rFonts w:cs="Arial"/>
                <w:sz w:val="18"/>
                <w:szCs w:val="18"/>
                <w:lang w:val="es-CO"/>
              </w:rPr>
            </w:pPr>
          </w:p>
        </w:tc>
        <w:tc>
          <w:tcPr>
            <w:tcW w:w="1518" w:type="dxa"/>
            <w:vAlign w:val="center"/>
          </w:tcPr>
          <w:p w14:paraId="3EE43858" w14:textId="77777777" w:rsidR="00A82988" w:rsidRPr="00BC37E3" w:rsidRDefault="00A82988" w:rsidP="0007314C">
            <w:pPr>
              <w:spacing w:line="276" w:lineRule="auto"/>
              <w:jc w:val="center"/>
              <w:rPr>
                <w:rFonts w:cs="Arial"/>
                <w:sz w:val="18"/>
                <w:szCs w:val="18"/>
                <w:lang w:val="es-CO"/>
              </w:rPr>
            </w:pPr>
            <w:r w:rsidRPr="00BC37E3">
              <w:rPr>
                <w:rFonts w:cs="Arial"/>
                <w:sz w:val="18"/>
                <w:szCs w:val="18"/>
                <w:lang w:val="es-CO"/>
              </w:rPr>
              <w:t>X</w:t>
            </w:r>
          </w:p>
        </w:tc>
      </w:tr>
    </w:tbl>
    <w:p w14:paraId="7573EB68" w14:textId="77777777" w:rsidR="00A82988" w:rsidRPr="00BC37E3" w:rsidRDefault="00A82988" w:rsidP="0007314C">
      <w:pPr>
        <w:spacing w:after="0" w:line="276" w:lineRule="auto"/>
        <w:rPr>
          <w:rFonts w:cs="Arial"/>
          <w:b/>
          <w:bCs/>
          <w:lang w:val="es-CO"/>
        </w:rPr>
      </w:pPr>
    </w:p>
    <w:p w14:paraId="7B1AE34C" w14:textId="77777777" w:rsidR="00A82988" w:rsidRPr="00BC37E3" w:rsidRDefault="00A82988" w:rsidP="0007314C">
      <w:pPr>
        <w:numPr>
          <w:ilvl w:val="0"/>
          <w:numId w:val="87"/>
        </w:numPr>
        <w:spacing w:after="0" w:line="276" w:lineRule="auto"/>
        <w:contextualSpacing/>
        <w:rPr>
          <w:b/>
          <w:bCs/>
          <w:u w:val="single"/>
          <w:lang w:val="es-CO"/>
        </w:rPr>
      </w:pPr>
      <w:r w:rsidRPr="00BC37E3">
        <w:rPr>
          <w:b/>
          <w:bCs/>
          <w:u w:val="single"/>
          <w:lang w:val="es-CO"/>
        </w:rPr>
        <w:t>Información requerida</w:t>
      </w:r>
    </w:p>
    <w:p w14:paraId="518ED7D0" w14:textId="77777777" w:rsidR="00A82988" w:rsidRPr="00BC37E3" w:rsidRDefault="00A82988" w:rsidP="0007314C">
      <w:pPr>
        <w:spacing w:after="0" w:line="276" w:lineRule="auto"/>
        <w:ind w:left="720"/>
        <w:contextualSpacing/>
        <w:rPr>
          <w:b/>
          <w:bCs/>
          <w:u w:val="single"/>
          <w:lang w:val="es-CO"/>
        </w:rPr>
      </w:pPr>
    </w:p>
    <w:p w14:paraId="6FFA347B" w14:textId="77777777" w:rsidR="00A82988" w:rsidRPr="00BC37E3" w:rsidRDefault="00A82988" w:rsidP="0007314C">
      <w:pPr>
        <w:pStyle w:val="Prrafodelista"/>
        <w:numPr>
          <w:ilvl w:val="0"/>
          <w:numId w:val="77"/>
        </w:numPr>
        <w:spacing w:after="0" w:line="276" w:lineRule="auto"/>
        <w:rPr>
          <w:rFonts w:cs="Arial"/>
          <w:b/>
          <w:bCs/>
          <w:lang w:val="es-CO"/>
        </w:rPr>
      </w:pPr>
      <w:r w:rsidRPr="00BC37E3">
        <w:rPr>
          <w:rFonts w:cs="Arial"/>
          <w:szCs w:val="24"/>
          <w:lang w:val="es-CO"/>
        </w:rPr>
        <w:t>Inventario de residuos disponibles para el desarrollo de procesos circulares en la etapa de cierre y post cierre.</w:t>
      </w:r>
    </w:p>
    <w:p w14:paraId="6CBC3E6E" w14:textId="77777777" w:rsidR="00A82988" w:rsidRPr="00BC37E3" w:rsidRDefault="00A82988" w:rsidP="0007314C">
      <w:pPr>
        <w:pStyle w:val="Prrafodelista"/>
        <w:numPr>
          <w:ilvl w:val="0"/>
          <w:numId w:val="77"/>
        </w:numPr>
        <w:spacing w:after="0" w:line="276" w:lineRule="auto"/>
        <w:rPr>
          <w:rFonts w:cs="Arial"/>
          <w:b/>
          <w:bCs/>
          <w:lang w:val="es-CO"/>
        </w:rPr>
      </w:pPr>
      <w:r w:rsidRPr="00BC37E3">
        <w:rPr>
          <w:rFonts w:cs="Arial"/>
          <w:szCs w:val="24"/>
          <w:lang w:val="es-CO"/>
        </w:rPr>
        <w:t>Caracterizaciones previas realizadas a lo largo del proyecto minero.</w:t>
      </w:r>
    </w:p>
    <w:p w14:paraId="0CB3E399" w14:textId="77777777" w:rsidR="00A82988" w:rsidRPr="00BC37E3" w:rsidRDefault="00A82988" w:rsidP="0007314C">
      <w:pPr>
        <w:pStyle w:val="Prrafodelista"/>
        <w:spacing w:after="0" w:line="276" w:lineRule="auto"/>
        <w:rPr>
          <w:rFonts w:cs="Arial"/>
          <w:b/>
          <w:bCs/>
          <w:lang w:val="es-CO"/>
        </w:rPr>
      </w:pPr>
    </w:p>
    <w:p w14:paraId="6C2F0BC4" w14:textId="77777777" w:rsidR="00A82988" w:rsidRPr="00BC37E3" w:rsidRDefault="00A82988" w:rsidP="0007314C">
      <w:pPr>
        <w:numPr>
          <w:ilvl w:val="0"/>
          <w:numId w:val="87"/>
        </w:numPr>
        <w:spacing w:after="0" w:line="276" w:lineRule="auto"/>
        <w:contextualSpacing/>
        <w:rPr>
          <w:b/>
          <w:bCs/>
          <w:u w:val="single"/>
          <w:lang w:val="es-CO"/>
        </w:rPr>
      </w:pPr>
      <w:r w:rsidRPr="00BC37E3">
        <w:rPr>
          <w:b/>
          <w:bCs/>
          <w:u w:val="single"/>
          <w:lang w:val="es-CO"/>
        </w:rPr>
        <w:t>¿Como realizar la caracterización de los residuos y materiales disponibles en la etapa de cierre y post cierre con potencial de circularidad?</w:t>
      </w:r>
    </w:p>
    <w:p w14:paraId="63E35E54" w14:textId="77777777" w:rsidR="00A82988" w:rsidRPr="00BC37E3" w:rsidRDefault="00A82988" w:rsidP="0007314C">
      <w:pPr>
        <w:pStyle w:val="Prrafodelista"/>
        <w:spacing w:after="0" w:line="276" w:lineRule="auto"/>
        <w:rPr>
          <w:rFonts w:cs="Arial"/>
          <w:b/>
          <w:bCs/>
          <w:lang w:val="es-CO"/>
        </w:rPr>
      </w:pPr>
    </w:p>
    <w:p w14:paraId="24A6ADBC" w14:textId="77777777" w:rsidR="00A82988" w:rsidRPr="00BC37E3" w:rsidRDefault="00A82988" w:rsidP="0007314C">
      <w:pPr>
        <w:pStyle w:val="Prrafodelista"/>
        <w:numPr>
          <w:ilvl w:val="0"/>
          <w:numId w:val="89"/>
        </w:numPr>
        <w:spacing w:after="0" w:line="276" w:lineRule="auto"/>
        <w:rPr>
          <w:rFonts w:cs="Arial"/>
          <w:szCs w:val="24"/>
          <w:lang w:val="es-CO"/>
        </w:rPr>
      </w:pPr>
      <w:r w:rsidRPr="00BC37E3">
        <w:rPr>
          <w:rFonts w:cs="Arial"/>
          <w:szCs w:val="24"/>
          <w:lang w:val="es-CO"/>
        </w:rPr>
        <w:t>Teniendo el inventario de los residuos disponibles en la etapa de cierre y post cierre se deben establecer cuáles de éstos cuentan con caracterizaciones previas y si estas cumplen con la información necesaria para su utilización en las oportunidades de circularidad identificadas.</w:t>
      </w:r>
    </w:p>
    <w:p w14:paraId="2963CA62" w14:textId="77777777" w:rsidR="00A82988" w:rsidRPr="00BC37E3" w:rsidRDefault="00A82988" w:rsidP="0007314C">
      <w:pPr>
        <w:pStyle w:val="Prrafodelista"/>
        <w:spacing w:after="0" w:line="276" w:lineRule="auto"/>
        <w:rPr>
          <w:rFonts w:cs="Arial"/>
          <w:szCs w:val="24"/>
          <w:lang w:val="es-CO"/>
        </w:rPr>
      </w:pPr>
    </w:p>
    <w:p w14:paraId="7457D735" w14:textId="77777777" w:rsidR="00A82988" w:rsidRPr="00BC37E3" w:rsidRDefault="00A82988" w:rsidP="0007314C">
      <w:pPr>
        <w:pStyle w:val="Prrafodelista"/>
        <w:numPr>
          <w:ilvl w:val="0"/>
          <w:numId w:val="89"/>
        </w:numPr>
        <w:spacing w:after="0" w:line="276" w:lineRule="auto"/>
        <w:rPr>
          <w:rFonts w:cs="Arial"/>
          <w:szCs w:val="24"/>
          <w:lang w:val="es-CO"/>
        </w:rPr>
      </w:pPr>
      <w:r w:rsidRPr="00BC37E3">
        <w:rPr>
          <w:rFonts w:cs="Arial"/>
          <w:szCs w:val="24"/>
          <w:lang w:val="es-CO"/>
        </w:rPr>
        <w:t>Para realizar estos procesos de caracterización se debe contemplar la posibilidad de realizar investigación a través de alianzas colaborativas con empresas del sector, academia o institucionalidad en búsqueda de establecer alternativas de aprovechamiento de los residuos generados en resultantes en la etapa de cierre y post cierre del proyecto minero.</w:t>
      </w:r>
    </w:p>
    <w:p w14:paraId="2B7B8610" w14:textId="38526D52" w:rsidR="0085717C" w:rsidRDefault="0085717C" w:rsidP="0007314C">
      <w:pPr>
        <w:spacing w:after="0" w:line="276" w:lineRule="auto"/>
        <w:rPr>
          <w:rFonts w:cs="Arial"/>
          <w:b/>
          <w:bCs/>
          <w:i/>
          <w:iCs/>
          <w:szCs w:val="24"/>
          <w:lang w:val="es-CO"/>
        </w:rPr>
      </w:pPr>
    </w:p>
    <w:p w14:paraId="4D38A82C" w14:textId="77777777" w:rsidR="00B2375C" w:rsidRPr="00BC37E3" w:rsidRDefault="00B2375C" w:rsidP="0007314C">
      <w:pPr>
        <w:spacing w:after="0" w:line="276" w:lineRule="auto"/>
        <w:rPr>
          <w:rFonts w:cs="Arial"/>
          <w:b/>
          <w:bCs/>
          <w:i/>
          <w:iCs/>
          <w:szCs w:val="24"/>
          <w:lang w:val="es-CO"/>
        </w:rPr>
      </w:pPr>
    </w:p>
    <w:p w14:paraId="72C7356A" w14:textId="09441B78" w:rsidR="006D5044" w:rsidRPr="00546E2C" w:rsidRDefault="00963166" w:rsidP="0007314C">
      <w:pPr>
        <w:pStyle w:val="Prrafodelista"/>
        <w:numPr>
          <w:ilvl w:val="0"/>
          <w:numId w:val="87"/>
        </w:numPr>
        <w:spacing w:after="0" w:line="276" w:lineRule="auto"/>
        <w:rPr>
          <w:rFonts w:cs="Arial"/>
          <w:b/>
          <w:bCs/>
          <w:szCs w:val="24"/>
          <w:u w:val="single"/>
        </w:rPr>
      </w:pPr>
      <w:r>
        <w:rPr>
          <w:rFonts w:cs="Arial"/>
          <w:b/>
          <w:bCs/>
          <w:szCs w:val="24"/>
          <w:u w:val="single"/>
        </w:rPr>
        <w:lastRenderedPageBreak/>
        <w:t>Acciones jurídicas</w:t>
      </w:r>
    </w:p>
    <w:p w14:paraId="0DEA0A7C" w14:textId="77777777" w:rsidR="00AB648C" w:rsidRDefault="00AB648C" w:rsidP="0007314C">
      <w:pPr>
        <w:spacing w:after="0" w:line="276" w:lineRule="auto"/>
        <w:rPr>
          <w:rFonts w:cs="Arial"/>
          <w:szCs w:val="24"/>
        </w:rPr>
      </w:pPr>
    </w:p>
    <w:p w14:paraId="759CDE40" w14:textId="5F9F6571" w:rsidR="006D5044" w:rsidRDefault="00B2375C" w:rsidP="0007314C">
      <w:pPr>
        <w:spacing w:after="0" w:line="276" w:lineRule="auto"/>
        <w:rPr>
          <w:rFonts w:cs="Arial"/>
          <w:szCs w:val="24"/>
        </w:rPr>
      </w:pPr>
      <w:r w:rsidRPr="00B2375C">
        <w:rPr>
          <w:rFonts w:cs="Arial"/>
          <w:szCs w:val="24"/>
        </w:rPr>
        <w:t>Si bien existen residuos minerales que vienen de etapas previas y que ya se encuentran caracterizados y listos para su disposición final, en la etapa de cierre se pueden generar otros residuos que igualmente deben ser caracterizados para conocer el destino que se les dará, para ello se cuenta con el apoyo de instituciones académicas y convenios interinstitucionales donde se permite hacer investigación con el fin de obtener alternativas en el aprovechamiento de los residuos para negocios circulares, atendiendo la legislación que regula los aspectos tendientes a desarrollo sostenible, productividad e innovación</w:t>
      </w:r>
      <w:r w:rsidR="006D5044" w:rsidRPr="00546E2C">
        <w:rPr>
          <w:rFonts w:cs="Arial"/>
          <w:szCs w:val="24"/>
        </w:rPr>
        <w:t>.</w:t>
      </w:r>
    </w:p>
    <w:p w14:paraId="5BB9A67F" w14:textId="30BF810B" w:rsidR="00B2375C" w:rsidRDefault="00B2375C" w:rsidP="0007314C">
      <w:pPr>
        <w:spacing w:after="0" w:line="276" w:lineRule="auto"/>
        <w:jc w:val="left"/>
        <w:rPr>
          <w:rFonts w:cs="Arial"/>
          <w:b/>
          <w:bCs/>
          <w:i/>
          <w:iCs/>
          <w:szCs w:val="24"/>
          <w:lang w:val="es-CO"/>
        </w:rPr>
      </w:pPr>
    </w:p>
    <w:p w14:paraId="3DC64FE8" w14:textId="77777777" w:rsidR="00B2375C" w:rsidRDefault="00B2375C">
      <w:pPr>
        <w:jc w:val="left"/>
        <w:rPr>
          <w:rFonts w:cs="Arial"/>
          <w:b/>
          <w:bCs/>
          <w:i/>
          <w:iCs/>
          <w:szCs w:val="24"/>
          <w:lang w:val="es-CO"/>
        </w:rPr>
      </w:pPr>
      <w:r>
        <w:rPr>
          <w:rFonts w:cs="Arial"/>
          <w:b/>
          <w:bCs/>
          <w:i/>
          <w:iCs/>
          <w:szCs w:val="24"/>
          <w:lang w:val="es-CO"/>
        </w:rPr>
        <w:br w:type="page"/>
      </w:r>
    </w:p>
    <w:p w14:paraId="3CD2D753" w14:textId="77777777" w:rsidR="00A82988" w:rsidRPr="00BC37E3" w:rsidRDefault="00A82988" w:rsidP="0007314C">
      <w:pPr>
        <w:tabs>
          <w:tab w:val="num" w:pos="720"/>
        </w:tabs>
        <w:spacing w:after="0" w:line="276" w:lineRule="auto"/>
        <w:jc w:val="center"/>
        <w:rPr>
          <w:rFonts w:eastAsiaTheme="majorEastAsia" w:cstheme="majorBidi"/>
          <w:b/>
          <w:color w:val="000000" w:themeColor="text1"/>
          <w:szCs w:val="26"/>
          <w:lang w:val="es-CO"/>
        </w:rPr>
      </w:pPr>
      <w:r w:rsidRPr="00BC37E3">
        <w:rPr>
          <w:rFonts w:eastAsiaTheme="majorEastAsia" w:cstheme="majorBidi"/>
          <w:b/>
          <w:color w:val="000000" w:themeColor="text1"/>
          <w:szCs w:val="26"/>
          <w:lang w:val="es-CO"/>
        </w:rPr>
        <w:lastRenderedPageBreak/>
        <w:t>LINEAMIENTO 2: Identificar recursos y residuos con potencial de reutilización y/o reciclaje en la etapa de cierre y post cierre</w:t>
      </w:r>
    </w:p>
    <w:p w14:paraId="7F9B57E0" w14:textId="77777777" w:rsidR="00A82988" w:rsidRPr="00BC37E3" w:rsidRDefault="00A82988" w:rsidP="0007314C">
      <w:pPr>
        <w:tabs>
          <w:tab w:val="num" w:pos="720"/>
        </w:tabs>
        <w:spacing w:after="0" w:line="276" w:lineRule="auto"/>
        <w:jc w:val="center"/>
        <w:rPr>
          <w:rFonts w:eastAsiaTheme="majorEastAsia" w:cstheme="majorBidi"/>
          <w:b/>
          <w:color w:val="000000" w:themeColor="text1"/>
          <w:szCs w:val="26"/>
          <w:lang w:val="es-CO"/>
        </w:rPr>
      </w:pPr>
    </w:p>
    <w:p w14:paraId="2469EFCC" w14:textId="3C5D8C1C" w:rsidR="009807E7" w:rsidRPr="00BC37E3" w:rsidRDefault="00A82988" w:rsidP="0007314C">
      <w:pPr>
        <w:spacing w:after="0" w:line="276" w:lineRule="auto"/>
        <w:jc w:val="center"/>
        <w:rPr>
          <w:rFonts w:cs="Arial"/>
          <w:b/>
          <w:bCs/>
          <w:i/>
          <w:iCs/>
          <w:szCs w:val="24"/>
          <w:lang w:val="es-CO"/>
        </w:rPr>
      </w:pPr>
      <w:r w:rsidRPr="00BC37E3">
        <w:rPr>
          <w:rFonts w:cs="Arial"/>
          <w:b/>
          <w:bCs/>
          <w:i/>
          <w:iCs/>
          <w:szCs w:val="24"/>
          <w:lang w:val="es-CO"/>
        </w:rPr>
        <w:t xml:space="preserve">Componente 4: </w:t>
      </w:r>
      <w:r w:rsidR="00BE14F3">
        <w:rPr>
          <w:rFonts w:cs="Arial"/>
          <w:b/>
          <w:bCs/>
          <w:i/>
          <w:iCs/>
          <w:szCs w:val="24"/>
          <w:lang w:val="es-CO"/>
        </w:rPr>
        <w:t>Caracterización del m</w:t>
      </w:r>
      <w:r w:rsidR="00BE14F3" w:rsidRPr="00BC37E3">
        <w:rPr>
          <w:rFonts w:cs="Arial"/>
          <w:b/>
          <w:bCs/>
          <w:i/>
          <w:iCs/>
          <w:szCs w:val="24"/>
          <w:lang w:val="es-CO"/>
        </w:rPr>
        <w:t>ineral recuperable y aprovechable de presas de relaves y escombreras</w:t>
      </w:r>
    </w:p>
    <w:p w14:paraId="05872C95" w14:textId="0F21234E" w:rsidR="00A82988" w:rsidRPr="00BC37E3" w:rsidRDefault="00A82988" w:rsidP="0007314C">
      <w:pPr>
        <w:spacing w:after="0" w:line="276" w:lineRule="auto"/>
        <w:jc w:val="center"/>
        <w:rPr>
          <w:rFonts w:cs="Arial"/>
          <w:b/>
          <w:bCs/>
          <w:i/>
          <w:iCs/>
          <w:szCs w:val="24"/>
          <w:lang w:val="es-CO"/>
        </w:rPr>
      </w:pPr>
    </w:p>
    <w:p w14:paraId="2DC5FB84" w14:textId="77777777" w:rsidR="00A82988" w:rsidRPr="00BC37E3" w:rsidRDefault="00A82988" w:rsidP="0007314C">
      <w:pPr>
        <w:numPr>
          <w:ilvl w:val="0"/>
          <w:numId w:val="82"/>
        </w:numPr>
        <w:spacing w:after="0" w:line="276" w:lineRule="auto"/>
        <w:contextualSpacing/>
        <w:rPr>
          <w:lang w:val="es-CO"/>
        </w:rPr>
      </w:pPr>
      <w:r w:rsidRPr="00BC37E3">
        <w:rPr>
          <w:b/>
          <w:bCs/>
          <w:u w:val="single"/>
          <w:lang w:val="es-CO"/>
        </w:rPr>
        <w:t>Alcance</w:t>
      </w:r>
    </w:p>
    <w:p w14:paraId="1F4EB0F3" w14:textId="77777777" w:rsidR="00A82988" w:rsidRPr="00BC37E3" w:rsidRDefault="00A82988" w:rsidP="0007314C">
      <w:pPr>
        <w:spacing w:after="0" w:line="276" w:lineRule="auto"/>
        <w:ind w:left="720"/>
        <w:contextualSpacing/>
        <w:rPr>
          <w:lang w:val="es-CO"/>
        </w:rPr>
      </w:pPr>
    </w:p>
    <w:p w14:paraId="28E72462" w14:textId="77777777" w:rsidR="00A82988" w:rsidRPr="00BC37E3" w:rsidRDefault="00A82988" w:rsidP="0007314C">
      <w:pPr>
        <w:spacing w:after="0" w:line="276" w:lineRule="auto"/>
        <w:rPr>
          <w:lang w:val="es-CO"/>
        </w:rPr>
      </w:pPr>
      <w:r w:rsidRPr="00BC37E3">
        <w:rPr>
          <w:rFonts w:cs="Arial"/>
          <w:lang w:val="es-CO"/>
        </w:rPr>
        <w:t>Identificar</w:t>
      </w:r>
      <w:r w:rsidRPr="00BC37E3">
        <w:rPr>
          <w:lang w:val="es-CO"/>
        </w:rPr>
        <w:t xml:space="preserve"> la posibilidad de recuperar mineral almacenado en las presas de relaves y escombreras con potencial de aprovechamiento.</w:t>
      </w:r>
    </w:p>
    <w:p w14:paraId="466B8FBB" w14:textId="77777777" w:rsidR="00A82988" w:rsidRPr="00BC37E3" w:rsidRDefault="00A82988" w:rsidP="0007314C">
      <w:pPr>
        <w:spacing w:after="0" w:line="276" w:lineRule="auto"/>
        <w:rPr>
          <w:lang w:val="es-CO"/>
        </w:rPr>
      </w:pPr>
    </w:p>
    <w:p w14:paraId="2775C164" w14:textId="77777777" w:rsidR="00A82988" w:rsidRPr="00BC37E3" w:rsidRDefault="00A82988" w:rsidP="0007314C">
      <w:pPr>
        <w:numPr>
          <w:ilvl w:val="0"/>
          <w:numId w:val="82"/>
        </w:numPr>
        <w:spacing w:after="0" w:line="276" w:lineRule="auto"/>
        <w:contextualSpacing/>
        <w:rPr>
          <w:b/>
          <w:bCs/>
          <w:u w:val="single"/>
          <w:lang w:val="es-CO"/>
        </w:rPr>
      </w:pPr>
      <w:r w:rsidRPr="00BC37E3">
        <w:rPr>
          <w:b/>
          <w:bCs/>
          <w:u w:val="single"/>
          <w:lang w:val="es-CO"/>
        </w:rPr>
        <w:t>Etapa del ciclo minero</w:t>
      </w:r>
    </w:p>
    <w:p w14:paraId="6B88E59A" w14:textId="77777777" w:rsidR="00A82988" w:rsidRPr="00BC37E3" w:rsidRDefault="00A82988" w:rsidP="0007314C">
      <w:pPr>
        <w:spacing w:after="0" w:line="276" w:lineRule="auto"/>
        <w:contextualSpacing/>
        <w:rPr>
          <w:b/>
          <w:bCs/>
          <w:u w:val="single"/>
          <w:lang w:val="es-CO"/>
        </w:rPr>
      </w:pPr>
    </w:p>
    <w:tbl>
      <w:tblPr>
        <w:tblStyle w:val="Tablaconcuadrcula"/>
        <w:tblW w:w="6622" w:type="dxa"/>
        <w:jc w:val="center"/>
        <w:tblLook w:val="04A0" w:firstRow="1" w:lastRow="0" w:firstColumn="1" w:lastColumn="0" w:noHBand="0" w:noVBand="1"/>
      </w:tblPr>
      <w:tblGrid>
        <w:gridCol w:w="1276"/>
        <w:gridCol w:w="1607"/>
        <w:gridCol w:w="2221"/>
        <w:gridCol w:w="1518"/>
      </w:tblGrid>
      <w:tr w:rsidR="00A82988" w:rsidRPr="00BC37E3" w14:paraId="713813D7" w14:textId="77777777" w:rsidTr="009807E7">
        <w:trPr>
          <w:trHeight w:val="127"/>
          <w:jc w:val="center"/>
        </w:trPr>
        <w:tc>
          <w:tcPr>
            <w:tcW w:w="1276" w:type="dxa"/>
            <w:vAlign w:val="center"/>
          </w:tcPr>
          <w:p w14:paraId="7DDD41B3"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Exploración</w:t>
            </w:r>
          </w:p>
        </w:tc>
        <w:tc>
          <w:tcPr>
            <w:tcW w:w="1607" w:type="dxa"/>
            <w:vAlign w:val="center"/>
          </w:tcPr>
          <w:p w14:paraId="2C2E5A81"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Construcción y montaje</w:t>
            </w:r>
          </w:p>
        </w:tc>
        <w:tc>
          <w:tcPr>
            <w:tcW w:w="2221" w:type="dxa"/>
            <w:vAlign w:val="center"/>
          </w:tcPr>
          <w:p w14:paraId="0952BEB0" w14:textId="77777777" w:rsidR="00A82988" w:rsidRPr="00BC37E3" w:rsidRDefault="00A82988" w:rsidP="0007314C">
            <w:pPr>
              <w:spacing w:line="276" w:lineRule="auto"/>
              <w:jc w:val="center"/>
              <w:rPr>
                <w:rFonts w:cs="Arial"/>
                <w:b/>
                <w:bCs/>
                <w:sz w:val="18"/>
                <w:szCs w:val="18"/>
                <w:lang w:val="es-CO"/>
              </w:rPr>
            </w:pPr>
            <w:r w:rsidRPr="00BC37E3">
              <w:rPr>
                <w:rFonts w:eastAsia="Times New Roman" w:cs="Arial"/>
                <w:b/>
                <w:bCs/>
                <w:color w:val="000000"/>
                <w:sz w:val="18"/>
                <w:szCs w:val="18"/>
                <w:lang w:val="es-CO" w:eastAsia="es-MX"/>
              </w:rPr>
              <w:t>Explotación</w:t>
            </w:r>
          </w:p>
        </w:tc>
        <w:tc>
          <w:tcPr>
            <w:tcW w:w="1518" w:type="dxa"/>
            <w:vAlign w:val="center"/>
          </w:tcPr>
          <w:p w14:paraId="466A25C7"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Cierre y post cierre</w:t>
            </w:r>
          </w:p>
        </w:tc>
      </w:tr>
      <w:tr w:rsidR="00A82988" w:rsidRPr="00BC37E3" w14:paraId="47E01D7D" w14:textId="77777777" w:rsidTr="009807E7">
        <w:trPr>
          <w:trHeight w:val="58"/>
          <w:jc w:val="center"/>
        </w:trPr>
        <w:tc>
          <w:tcPr>
            <w:tcW w:w="1276" w:type="dxa"/>
            <w:vAlign w:val="center"/>
          </w:tcPr>
          <w:p w14:paraId="0F5E0310" w14:textId="77777777" w:rsidR="00A82988" w:rsidRPr="00BC37E3" w:rsidRDefault="00A82988" w:rsidP="0007314C">
            <w:pPr>
              <w:spacing w:line="276" w:lineRule="auto"/>
              <w:jc w:val="center"/>
              <w:rPr>
                <w:rFonts w:cs="Arial"/>
                <w:sz w:val="18"/>
                <w:szCs w:val="18"/>
                <w:lang w:val="es-CO"/>
              </w:rPr>
            </w:pPr>
          </w:p>
        </w:tc>
        <w:tc>
          <w:tcPr>
            <w:tcW w:w="1607" w:type="dxa"/>
            <w:vAlign w:val="center"/>
          </w:tcPr>
          <w:p w14:paraId="24A83C47" w14:textId="77777777" w:rsidR="00A82988" w:rsidRPr="00BC37E3" w:rsidRDefault="00A82988" w:rsidP="0007314C">
            <w:pPr>
              <w:spacing w:line="276" w:lineRule="auto"/>
              <w:jc w:val="center"/>
              <w:rPr>
                <w:rFonts w:cs="Arial"/>
                <w:sz w:val="18"/>
                <w:szCs w:val="18"/>
                <w:lang w:val="es-CO"/>
              </w:rPr>
            </w:pPr>
          </w:p>
        </w:tc>
        <w:tc>
          <w:tcPr>
            <w:tcW w:w="2221" w:type="dxa"/>
            <w:vAlign w:val="center"/>
          </w:tcPr>
          <w:p w14:paraId="651D43DC" w14:textId="77777777" w:rsidR="00A82988" w:rsidRPr="00BC37E3" w:rsidRDefault="00A82988" w:rsidP="0007314C">
            <w:pPr>
              <w:spacing w:line="276" w:lineRule="auto"/>
              <w:jc w:val="center"/>
              <w:rPr>
                <w:rFonts w:cs="Arial"/>
                <w:sz w:val="18"/>
                <w:szCs w:val="18"/>
                <w:lang w:val="es-CO"/>
              </w:rPr>
            </w:pPr>
          </w:p>
        </w:tc>
        <w:tc>
          <w:tcPr>
            <w:tcW w:w="1518" w:type="dxa"/>
            <w:vAlign w:val="center"/>
          </w:tcPr>
          <w:p w14:paraId="2EC1477C" w14:textId="77777777" w:rsidR="00A82988" w:rsidRPr="00BC37E3" w:rsidRDefault="00A82988" w:rsidP="0007314C">
            <w:pPr>
              <w:spacing w:line="276" w:lineRule="auto"/>
              <w:jc w:val="center"/>
              <w:rPr>
                <w:rFonts w:cs="Arial"/>
                <w:sz w:val="18"/>
                <w:szCs w:val="18"/>
                <w:lang w:val="es-CO"/>
              </w:rPr>
            </w:pPr>
            <w:r w:rsidRPr="00BC37E3">
              <w:rPr>
                <w:rFonts w:cs="Arial"/>
                <w:sz w:val="18"/>
                <w:szCs w:val="18"/>
                <w:lang w:val="es-CO"/>
              </w:rPr>
              <w:t>X</w:t>
            </w:r>
          </w:p>
        </w:tc>
      </w:tr>
    </w:tbl>
    <w:p w14:paraId="0B90C368" w14:textId="77777777" w:rsidR="00AB648C" w:rsidRPr="00BC37E3" w:rsidRDefault="00AB648C" w:rsidP="0007314C">
      <w:pPr>
        <w:spacing w:after="0" w:line="276" w:lineRule="auto"/>
        <w:rPr>
          <w:rFonts w:cs="Arial"/>
          <w:b/>
          <w:bCs/>
          <w:lang w:val="es-CO"/>
        </w:rPr>
      </w:pPr>
    </w:p>
    <w:p w14:paraId="2CBCD28B" w14:textId="77777777" w:rsidR="00A82988" w:rsidRPr="00BC37E3" w:rsidRDefault="00A82988" w:rsidP="0007314C">
      <w:pPr>
        <w:numPr>
          <w:ilvl w:val="0"/>
          <w:numId w:val="82"/>
        </w:numPr>
        <w:spacing w:after="0" w:line="276" w:lineRule="auto"/>
        <w:contextualSpacing/>
        <w:rPr>
          <w:b/>
          <w:bCs/>
          <w:u w:val="single"/>
          <w:lang w:val="es-CO"/>
        </w:rPr>
      </w:pPr>
      <w:r w:rsidRPr="00BC37E3">
        <w:rPr>
          <w:b/>
          <w:bCs/>
          <w:u w:val="single"/>
          <w:lang w:val="es-CO"/>
        </w:rPr>
        <w:t>Información requerida</w:t>
      </w:r>
    </w:p>
    <w:p w14:paraId="62E5F855" w14:textId="77777777" w:rsidR="00A82988" w:rsidRPr="00BC37E3" w:rsidRDefault="00A82988" w:rsidP="0007314C">
      <w:pPr>
        <w:spacing w:after="0" w:line="276" w:lineRule="auto"/>
        <w:ind w:left="720"/>
        <w:contextualSpacing/>
        <w:rPr>
          <w:b/>
          <w:bCs/>
          <w:u w:val="single"/>
          <w:lang w:val="es-CO"/>
        </w:rPr>
      </w:pPr>
    </w:p>
    <w:p w14:paraId="2B74CCEA" w14:textId="77777777" w:rsidR="00A82988" w:rsidRPr="00BC37E3" w:rsidRDefault="00A82988" w:rsidP="0007314C">
      <w:pPr>
        <w:pStyle w:val="Prrafodelista"/>
        <w:numPr>
          <w:ilvl w:val="0"/>
          <w:numId w:val="77"/>
        </w:numPr>
        <w:spacing w:after="0" w:line="276" w:lineRule="auto"/>
        <w:rPr>
          <w:rFonts w:cs="Arial"/>
          <w:b/>
          <w:bCs/>
          <w:lang w:val="es-CO"/>
        </w:rPr>
      </w:pPr>
      <w:r w:rsidRPr="00BC37E3">
        <w:rPr>
          <w:rFonts w:cs="Arial"/>
          <w:szCs w:val="24"/>
          <w:lang w:val="es-CO"/>
        </w:rPr>
        <w:t>Caracterización de los relaves y material estéril almacenados en presas de relaves y escombras.</w:t>
      </w:r>
    </w:p>
    <w:p w14:paraId="3AE60666" w14:textId="77777777" w:rsidR="00A82988" w:rsidRPr="00BC37E3" w:rsidRDefault="00A82988" w:rsidP="0007314C">
      <w:pPr>
        <w:pStyle w:val="Prrafodelista"/>
        <w:numPr>
          <w:ilvl w:val="0"/>
          <w:numId w:val="77"/>
        </w:numPr>
        <w:spacing w:after="0" w:line="276" w:lineRule="auto"/>
        <w:rPr>
          <w:rFonts w:cs="Arial"/>
          <w:b/>
          <w:bCs/>
          <w:lang w:val="es-CO"/>
        </w:rPr>
      </w:pPr>
      <w:r w:rsidRPr="00BC37E3">
        <w:rPr>
          <w:rFonts w:cs="Arial"/>
          <w:szCs w:val="24"/>
          <w:lang w:val="es-CO"/>
        </w:rPr>
        <w:t>Volumen de relaves y material estéril almacenados en presas de relaves y escombras.</w:t>
      </w:r>
    </w:p>
    <w:p w14:paraId="25904548" w14:textId="77777777" w:rsidR="00A82988" w:rsidRPr="00BC37E3" w:rsidRDefault="00A82988" w:rsidP="0007314C">
      <w:pPr>
        <w:pStyle w:val="Prrafodelista"/>
        <w:numPr>
          <w:ilvl w:val="0"/>
          <w:numId w:val="77"/>
        </w:numPr>
        <w:spacing w:after="0" w:line="276" w:lineRule="auto"/>
        <w:rPr>
          <w:rFonts w:cs="Arial"/>
          <w:b/>
          <w:bCs/>
          <w:lang w:val="es-CO"/>
        </w:rPr>
      </w:pPr>
      <w:r w:rsidRPr="00BC37E3">
        <w:rPr>
          <w:rFonts w:cs="Arial"/>
          <w:szCs w:val="24"/>
          <w:lang w:val="es-CO"/>
        </w:rPr>
        <w:t>Recursos técnicos disponibles.</w:t>
      </w:r>
    </w:p>
    <w:p w14:paraId="2A0B3C55" w14:textId="77777777" w:rsidR="00BE14F3" w:rsidRPr="00BC37E3" w:rsidRDefault="00BE14F3" w:rsidP="0007314C">
      <w:pPr>
        <w:pStyle w:val="Prrafodelista"/>
        <w:spacing w:after="0" w:line="276" w:lineRule="auto"/>
        <w:rPr>
          <w:rFonts w:cs="Arial"/>
          <w:b/>
          <w:bCs/>
          <w:lang w:val="es-CO"/>
        </w:rPr>
      </w:pPr>
    </w:p>
    <w:p w14:paraId="6F16049F" w14:textId="77777777" w:rsidR="00A82988" w:rsidRPr="00BC37E3" w:rsidRDefault="00A82988" w:rsidP="0007314C">
      <w:pPr>
        <w:numPr>
          <w:ilvl w:val="0"/>
          <w:numId w:val="82"/>
        </w:numPr>
        <w:spacing w:after="0" w:line="276" w:lineRule="auto"/>
        <w:contextualSpacing/>
        <w:rPr>
          <w:b/>
          <w:bCs/>
          <w:u w:val="single"/>
          <w:lang w:val="es-CO"/>
        </w:rPr>
      </w:pPr>
      <w:r w:rsidRPr="00BC37E3">
        <w:rPr>
          <w:b/>
          <w:bCs/>
          <w:u w:val="single"/>
          <w:lang w:val="es-CO"/>
        </w:rPr>
        <w:t>¿Como determinar mineral recuperable y aprovechable de presas de relaves y escombreras?</w:t>
      </w:r>
    </w:p>
    <w:p w14:paraId="3ABC28A5" w14:textId="77777777" w:rsidR="00A82988" w:rsidRPr="00BC37E3" w:rsidRDefault="00A82988" w:rsidP="0007314C">
      <w:pPr>
        <w:spacing w:after="0" w:line="276" w:lineRule="auto"/>
        <w:ind w:left="720"/>
        <w:contextualSpacing/>
        <w:rPr>
          <w:b/>
          <w:bCs/>
          <w:u w:val="single"/>
          <w:lang w:val="es-CO"/>
        </w:rPr>
      </w:pPr>
    </w:p>
    <w:p w14:paraId="5F701689" w14:textId="77777777" w:rsidR="00A82988" w:rsidRPr="00BC37E3" w:rsidRDefault="00A82988" w:rsidP="0007314C">
      <w:pPr>
        <w:pStyle w:val="Prrafodelista"/>
        <w:numPr>
          <w:ilvl w:val="0"/>
          <w:numId w:val="88"/>
        </w:numPr>
        <w:spacing w:after="0" w:line="276" w:lineRule="auto"/>
        <w:rPr>
          <w:rFonts w:cs="Arial"/>
          <w:szCs w:val="24"/>
          <w:lang w:val="es-CO"/>
        </w:rPr>
      </w:pPr>
      <w:r w:rsidRPr="00BC37E3">
        <w:rPr>
          <w:rFonts w:cs="Arial"/>
          <w:szCs w:val="24"/>
          <w:lang w:val="es-CO"/>
        </w:rPr>
        <w:t>A partir de la caracterización de los relaves y material estéril almacenado en las presas de relaves y escombreras, es posible identificar la composición de estos residuos mineros, teniendo la posibilidad de determinar qué minerales tienen potencial de recuperación y/o aprovechamiento.</w:t>
      </w:r>
    </w:p>
    <w:p w14:paraId="6A1D6261" w14:textId="77777777" w:rsidR="00A82988" w:rsidRPr="00BC37E3" w:rsidRDefault="00A82988" w:rsidP="0007314C">
      <w:pPr>
        <w:pStyle w:val="Prrafodelista"/>
        <w:spacing w:after="0" w:line="276" w:lineRule="auto"/>
        <w:rPr>
          <w:rFonts w:cs="Arial"/>
          <w:szCs w:val="24"/>
          <w:lang w:val="es-CO"/>
        </w:rPr>
      </w:pPr>
    </w:p>
    <w:p w14:paraId="04541090" w14:textId="77777777" w:rsidR="00A82988" w:rsidRPr="00BC37E3" w:rsidRDefault="00A82988" w:rsidP="0007314C">
      <w:pPr>
        <w:pStyle w:val="Prrafodelista"/>
        <w:numPr>
          <w:ilvl w:val="0"/>
          <w:numId w:val="88"/>
        </w:numPr>
        <w:spacing w:after="0" w:line="276" w:lineRule="auto"/>
        <w:rPr>
          <w:rFonts w:cs="Arial"/>
          <w:szCs w:val="24"/>
          <w:lang w:val="es-CO"/>
        </w:rPr>
      </w:pPr>
      <w:r w:rsidRPr="00BC37E3">
        <w:rPr>
          <w:rFonts w:cs="Arial"/>
          <w:szCs w:val="24"/>
          <w:lang w:val="es-CO"/>
        </w:rPr>
        <w:t xml:space="preserve">El mineral recuperable puede corresponder al otorgado por la autoridad minera, el cual no fue extraído de manera eficiente por razones técnicas o por la tecnología disponible al momento de desarrollar los procesos de beneficio, también esta recuperación de mineral puede enfocarse a minerales asociados presentes en los relaves y material estéril que por </w:t>
      </w:r>
      <w:r w:rsidRPr="00BC37E3">
        <w:rPr>
          <w:rFonts w:cs="Arial"/>
          <w:szCs w:val="24"/>
          <w:lang w:val="es-CO"/>
        </w:rPr>
        <w:lastRenderedPageBreak/>
        <w:t>sus características puede representar una oportunidad de aprovechamiento.</w:t>
      </w:r>
    </w:p>
    <w:p w14:paraId="5364341E" w14:textId="77777777" w:rsidR="00B37285" w:rsidRPr="00AB648C" w:rsidRDefault="00B37285" w:rsidP="00AB648C">
      <w:pPr>
        <w:spacing w:after="0" w:line="276" w:lineRule="auto"/>
        <w:rPr>
          <w:rFonts w:cs="Arial"/>
          <w:szCs w:val="24"/>
        </w:rPr>
      </w:pPr>
    </w:p>
    <w:p w14:paraId="46303F6F" w14:textId="377A5FFF" w:rsidR="00B37285" w:rsidRPr="00A87E4B" w:rsidRDefault="00963166" w:rsidP="0007314C">
      <w:pPr>
        <w:pStyle w:val="Prrafodelista"/>
        <w:numPr>
          <w:ilvl w:val="0"/>
          <w:numId w:val="82"/>
        </w:numPr>
        <w:spacing w:after="0" w:line="276" w:lineRule="auto"/>
        <w:rPr>
          <w:rFonts w:cs="Arial"/>
          <w:b/>
          <w:bCs/>
          <w:szCs w:val="24"/>
          <w:u w:val="single"/>
        </w:rPr>
      </w:pPr>
      <w:r>
        <w:rPr>
          <w:rFonts w:cs="Arial"/>
          <w:b/>
          <w:bCs/>
          <w:szCs w:val="24"/>
          <w:u w:val="single"/>
        </w:rPr>
        <w:t>Acciones jurídicas</w:t>
      </w:r>
    </w:p>
    <w:p w14:paraId="43FE6BAD" w14:textId="77777777" w:rsidR="00B37285" w:rsidRPr="00A87E4B" w:rsidRDefault="00B37285" w:rsidP="0007314C">
      <w:pPr>
        <w:spacing w:after="0" w:line="276" w:lineRule="auto"/>
      </w:pPr>
    </w:p>
    <w:p w14:paraId="1275AA56" w14:textId="08681C57" w:rsidR="00B37285" w:rsidRDefault="00B2375C" w:rsidP="0007314C">
      <w:pPr>
        <w:spacing w:after="0" w:line="276" w:lineRule="auto"/>
      </w:pPr>
      <w:r w:rsidRPr="00B2375C">
        <w:t>Los relaves se definen como un desecho de los procesos de beneficio y transformación del mineral que dependiendo de sus características físicas y químicas deben someterse a diferentes tratamientos para sus transporte y posterior disposición en presas o depósitos, sin embargo, actualmente, estos desechos ya están siendo considerados materia prima para ser usados como subproductos a través de alternativas de economía circular, simbiosis industriales, generación de nuevas materias primas bien para generar negocios circulares o ser usados internamente para retrollenado de labores subterráneas y producción de algunos productos como postes, bloques, cementos, etc.</w:t>
      </w:r>
      <w:r w:rsidR="00B37285">
        <w:t xml:space="preserve"> </w:t>
      </w:r>
    </w:p>
    <w:p w14:paraId="2AE4FE8C" w14:textId="3BF90C39" w:rsidR="00A82988" w:rsidRPr="00BC37E3" w:rsidRDefault="0085717C" w:rsidP="0007314C">
      <w:pPr>
        <w:spacing w:after="0" w:line="276" w:lineRule="auto"/>
        <w:jc w:val="left"/>
        <w:rPr>
          <w:rFonts w:cs="Arial"/>
          <w:szCs w:val="24"/>
          <w:lang w:val="es-CO"/>
        </w:rPr>
      </w:pPr>
      <w:r w:rsidRPr="00BC37E3">
        <w:rPr>
          <w:rFonts w:cs="Arial"/>
          <w:szCs w:val="24"/>
          <w:lang w:val="es-CO"/>
        </w:rPr>
        <w:br w:type="page"/>
      </w:r>
    </w:p>
    <w:p w14:paraId="2C6BE432" w14:textId="1D13E291" w:rsidR="00A82988" w:rsidRPr="00BC37E3" w:rsidRDefault="00A82988" w:rsidP="0007314C">
      <w:pPr>
        <w:tabs>
          <w:tab w:val="num" w:pos="720"/>
        </w:tabs>
        <w:spacing w:after="0" w:line="276" w:lineRule="auto"/>
        <w:jc w:val="center"/>
        <w:rPr>
          <w:rFonts w:eastAsiaTheme="majorEastAsia" w:cstheme="majorBidi"/>
          <w:b/>
          <w:color w:val="000000" w:themeColor="text1"/>
          <w:szCs w:val="26"/>
          <w:lang w:val="es-CO"/>
        </w:rPr>
      </w:pPr>
      <w:r w:rsidRPr="00BC37E3">
        <w:rPr>
          <w:rFonts w:eastAsiaTheme="majorEastAsia" w:cstheme="majorBidi"/>
          <w:b/>
          <w:color w:val="000000" w:themeColor="text1"/>
          <w:szCs w:val="26"/>
          <w:lang w:val="es-CO"/>
        </w:rPr>
        <w:lastRenderedPageBreak/>
        <w:t>LINEAMIENTO 3: Establecer alternativas de aprovechamiento de la infraestructura y uso de las área</w:t>
      </w:r>
      <w:r w:rsidR="00B2375C">
        <w:rPr>
          <w:rFonts w:eastAsiaTheme="majorEastAsia" w:cstheme="majorBidi"/>
          <w:b/>
          <w:color w:val="000000" w:themeColor="text1"/>
          <w:szCs w:val="26"/>
          <w:lang w:val="es-CO"/>
        </w:rPr>
        <w:t>s</w:t>
      </w:r>
      <w:r w:rsidRPr="00BC37E3">
        <w:rPr>
          <w:rFonts w:eastAsiaTheme="majorEastAsia" w:cstheme="majorBidi"/>
          <w:b/>
          <w:color w:val="000000" w:themeColor="text1"/>
          <w:szCs w:val="26"/>
          <w:lang w:val="es-CO"/>
        </w:rPr>
        <w:t xml:space="preserve"> del proyecto minero, en la etapa de post cierre</w:t>
      </w:r>
    </w:p>
    <w:p w14:paraId="421E275C" w14:textId="77777777" w:rsidR="00A82988" w:rsidRPr="00BC37E3" w:rsidRDefault="00A82988" w:rsidP="0007314C">
      <w:pPr>
        <w:spacing w:after="0" w:line="276" w:lineRule="auto"/>
        <w:rPr>
          <w:rFonts w:cs="Arial"/>
          <w:b/>
          <w:bCs/>
          <w:i/>
          <w:iCs/>
          <w:szCs w:val="24"/>
          <w:lang w:val="es-CO"/>
        </w:rPr>
      </w:pPr>
    </w:p>
    <w:p w14:paraId="19D8BC0E" w14:textId="5A2CEED8" w:rsidR="00A82988" w:rsidRPr="00BC37E3" w:rsidRDefault="00A82988" w:rsidP="0007314C">
      <w:pPr>
        <w:spacing w:after="0" w:line="276" w:lineRule="auto"/>
        <w:jc w:val="center"/>
        <w:rPr>
          <w:rFonts w:cs="Arial"/>
          <w:b/>
          <w:bCs/>
          <w:i/>
          <w:iCs/>
          <w:szCs w:val="24"/>
          <w:lang w:val="es-CO"/>
        </w:rPr>
      </w:pPr>
      <w:r w:rsidRPr="00BC37E3">
        <w:rPr>
          <w:rFonts w:cs="Arial"/>
          <w:b/>
          <w:bCs/>
          <w:i/>
          <w:iCs/>
          <w:szCs w:val="24"/>
          <w:lang w:val="es-CO"/>
        </w:rPr>
        <w:t xml:space="preserve">Componente 1: </w:t>
      </w:r>
      <w:r w:rsidR="00C45EBD">
        <w:rPr>
          <w:rFonts w:cs="Arial"/>
          <w:b/>
          <w:bCs/>
          <w:i/>
          <w:iCs/>
          <w:szCs w:val="24"/>
          <w:lang w:val="es-CO"/>
        </w:rPr>
        <w:t>Identificación de a</w:t>
      </w:r>
      <w:r w:rsidR="00C45EBD" w:rsidRPr="00BC37E3">
        <w:rPr>
          <w:rFonts w:cs="Arial"/>
          <w:b/>
          <w:bCs/>
          <w:i/>
          <w:iCs/>
          <w:szCs w:val="24"/>
          <w:lang w:val="es-CO"/>
        </w:rPr>
        <w:t>provechamiento y uso</w:t>
      </w:r>
    </w:p>
    <w:p w14:paraId="2AB33171" w14:textId="77777777" w:rsidR="00A82988" w:rsidRPr="00BC37E3" w:rsidRDefault="00A82988" w:rsidP="0007314C">
      <w:pPr>
        <w:spacing w:after="0" w:line="276" w:lineRule="auto"/>
        <w:jc w:val="center"/>
        <w:rPr>
          <w:rFonts w:cs="Arial"/>
          <w:b/>
          <w:bCs/>
          <w:i/>
          <w:iCs/>
          <w:szCs w:val="24"/>
          <w:lang w:val="es-CO"/>
        </w:rPr>
      </w:pPr>
    </w:p>
    <w:p w14:paraId="377C730D" w14:textId="77777777" w:rsidR="00A82988" w:rsidRPr="00BC37E3" w:rsidRDefault="00A82988" w:rsidP="0007314C">
      <w:pPr>
        <w:numPr>
          <w:ilvl w:val="0"/>
          <w:numId w:val="83"/>
        </w:numPr>
        <w:spacing w:after="0" w:line="276" w:lineRule="auto"/>
        <w:contextualSpacing/>
        <w:rPr>
          <w:lang w:val="es-CO"/>
        </w:rPr>
      </w:pPr>
      <w:r w:rsidRPr="00BC37E3">
        <w:rPr>
          <w:b/>
          <w:bCs/>
          <w:u w:val="single"/>
          <w:lang w:val="es-CO"/>
        </w:rPr>
        <w:t>Alcance</w:t>
      </w:r>
    </w:p>
    <w:p w14:paraId="3C5679A3" w14:textId="77777777" w:rsidR="00A82988" w:rsidRPr="00BC37E3" w:rsidRDefault="00A82988" w:rsidP="0007314C">
      <w:pPr>
        <w:spacing w:after="0" w:line="276" w:lineRule="auto"/>
        <w:rPr>
          <w:rFonts w:cs="Arial"/>
          <w:lang w:val="es-CO"/>
        </w:rPr>
      </w:pPr>
    </w:p>
    <w:p w14:paraId="5C8539BB" w14:textId="77777777" w:rsidR="00A82988" w:rsidRPr="00BC37E3" w:rsidRDefault="00A82988" w:rsidP="0007314C">
      <w:pPr>
        <w:spacing w:after="0" w:line="276" w:lineRule="auto"/>
        <w:rPr>
          <w:rFonts w:cs="Arial"/>
          <w:lang w:val="es-CO"/>
        </w:rPr>
      </w:pPr>
      <w:r w:rsidRPr="00BC37E3">
        <w:rPr>
          <w:rFonts w:cs="Arial"/>
          <w:lang w:val="es-CO"/>
        </w:rPr>
        <w:t>Determinar limitantes y oportunidades para el aprovechamiento de la</w:t>
      </w:r>
      <w:r w:rsidRPr="00BC37E3">
        <w:rPr>
          <w:lang w:val="es-CO"/>
        </w:rPr>
        <w:t xml:space="preserve"> </w:t>
      </w:r>
      <w:r w:rsidRPr="00BC37E3">
        <w:rPr>
          <w:rFonts w:cs="Arial"/>
          <w:lang w:val="es-CO"/>
        </w:rPr>
        <w:t xml:space="preserve">infraestructura y uso de las áreas del proyecto minero, en la etapa de post cierre. </w:t>
      </w:r>
    </w:p>
    <w:p w14:paraId="7E049AC3" w14:textId="77777777" w:rsidR="00A82988" w:rsidRPr="00BC37E3" w:rsidRDefault="00A82988" w:rsidP="0007314C">
      <w:pPr>
        <w:spacing w:after="0" w:line="276" w:lineRule="auto"/>
        <w:ind w:left="720"/>
        <w:contextualSpacing/>
        <w:rPr>
          <w:b/>
          <w:bCs/>
          <w:u w:val="single"/>
          <w:lang w:val="es-CO"/>
        </w:rPr>
      </w:pPr>
    </w:p>
    <w:p w14:paraId="11B23742" w14:textId="77777777" w:rsidR="00A82988" w:rsidRPr="00BC37E3" w:rsidRDefault="00A82988" w:rsidP="0007314C">
      <w:pPr>
        <w:numPr>
          <w:ilvl w:val="0"/>
          <w:numId w:val="83"/>
        </w:numPr>
        <w:spacing w:after="0" w:line="276" w:lineRule="auto"/>
        <w:contextualSpacing/>
        <w:rPr>
          <w:b/>
          <w:bCs/>
          <w:u w:val="single"/>
          <w:lang w:val="es-CO"/>
        </w:rPr>
      </w:pPr>
      <w:r w:rsidRPr="00BC37E3">
        <w:rPr>
          <w:b/>
          <w:bCs/>
          <w:u w:val="single"/>
          <w:lang w:val="es-CO"/>
        </w:rPr>
        <w:t>Etapa del ciclo minero</w:t>
      </w:r>
    </w:p>
    <w:p w14:paraId="7CFEA1BC" w14:textId="77777777" w:rsidR="00A82988" w:rsidRPr="00BC37E3" w:rsidRDefault="00A82988" w:rsidP="0007314C">
      <w:pPr>
        <w:spacing w:after="0" w:line="276" w:lineRule="auto"/>
        <w:rPr>
          <w:rFonts w:cs="Arial"/>
          <w:b/>
          <w:bCs/>
          <w:lang w:val="es-CO"/>
        </w:rPr>
      </w:pPr>
    </w:p>
    <w:tbl>
      <w:tblPr>
        <w:tblStyle w:val="Tablaconcuadrcula"/>
        <w:tblW w:w="5524" w:type="dxa"/>
        <w:jc w:val="center"/>
        <w:tblLook w:val="04A0" w:firstRow="1" w:lastRow="0" w:firstColumn="1" w:lastColumn="0" w:noHBand="0" w:noVBand="1"/>
      </w:tblPr>
      <w:tblGrid>
        <w:gridCol w:w="1250"/>
        <w:gridCol w:w="1377"/>
        <w:gridCol w:w="1237"/>
        <w:gridCol w:w="1660"/>
      </w:tblGrid>
      <w:tr w:rsidR="00A82988" w:rsidRPr="00BC37E3" w14:paraId="3F84ABCA" w14:textId="77777777" w:rsidTr="00BA2BA9">
        <w:trPr>
          <w:trHeight w:val="127"/>
          <w:jc w:val="center"/>
        </w:trPr>
        <w:tc>
          <w:tcPr>
            <w:tcW w:w="1250" w:type="dxa"/>
            <w:vAlign w:val="center"/>
          </w:tcPr>
          <w:p w14:paraId="4F8FA36E"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Exploración</w:t>
            </w:r>
          </w:p>
        </w:tc>
        <w:tc>
          <w:tcPr>
            <w:tcW w:w="1377" w:type="dxa"/>
            <w:vAlign w:val="center"/>
          </w:tcPr>
          <w:p w14:paraId="547D8FCC"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Construcción y montaje</w:t>
            </w:r>
          </w:p>
        </w:tc>
        <w:tc>
          <w:tcPr>
            <w:tcW w:w="1237" w:type="dxa"/>
            <w:vAlign w:val="center"/>
          </w:tcPr>
          <w:p w14:paraId="700260F8" w14:textId="77777777" w:rsidR="00A82988" w:rsidRPr="00BC37E3" w:rsidRDefault="00A82988" w:rsidP="0007314C">
            <w:pPr>
              <w:spacing w:line="276" w:lineRule="auto"/>
              <w:jc w:val="center"/>
              <w:rPr>
                <w:rFonts w:cs="Arial"/>
                <w:b/>
                <w:bCs/>
                <w:sz w:val="18"/>
                <w:szCs w:val="18"/>
                <w:lang w:val="es-CO"/>
              </w:rPr>
            </w:pPr>
            <w:r w:rsidRPr="00BC37E3">
              <w:rPr>
                <w:rFonts w:eastAsia="Times New Roman" w:cs="Arial"/>
                <w:b/>
                <w:bCs/>
                <w:color w:val="000000"/>
                <w:sz w:val="18"/>
                <w:szCs w:val="18"/>
                <w:lang w:val="es-CO" w:eastAsia="es-MX"/>
              </w:rPr>
              <w:t>Explotación</w:t>
            </w:r>
          </w:p>
        </w:tc>
        <w:tc>
          <w:tcPr>
            <w:tcW w:w="1660" w:type="dxa"/>
            <w:vAlign w:val="center"/>
          </w:tcPr>
          <w:p w14:paraId="264EFE76" w14:textId="77777777" w:rsidR="00A82988" w:rsidRPr="00BC37E3" w:rsidRDefault="00A82988" w:rsidP="0007314C">
            <w:pPr>
              <w:spacing w:line="276" w:lineRule="auto"/>
              <w:jc w:val="center"/>
              <w:rPr>
                <w:rFonts w:cs="Arial"/>
                <w:b/>
                <w:bCs/>
                <w:sz w:val="18"/>
                <w:szCs w:val="18"/>
                <w:lang w:val="es-CO"/>
              </w:rPr>
            </w:pPr>
            <w:r w:rsidRPr="00BC37E3">
              <w:rPr>
                <w:rFonts w:cs="Arial"/>
                <w:b/>
                <w:bCs/>
                <w:sz w:val="18"/>
                <w:szCs w:val="18"/>
                <w:lang w:val="es-CO"/>
              </w:rPr>
              <w:t>Cierre y post cierre</w:t>
            </w:r>
          </w:p>
        </w:tc>
      </w:tr>
      <w:tr w:rsidR="00A82988" w:rsidRPr="00BC37E3" w14:paraId="5CFC742B" w14:textId="77777777" w:rsidTr="00BA2BA9">
        <w:trPr>
          <w:trHeight w:val="58"/>
          <w:jc w:val="center"/>
        </w:trPr>
        <w:tc>
          <w:tcPr>
            <w:tcW w:w="1250" w:type="dxa"/>
            <w:vAlign w:val="center"/>
          </w:tcPr>
          <w:p w14:paraId="5FBF43B1" w14:textId="77777777" w:rsidR="00A82988" w:rsidRPr="00BC37E3" w:rsidRDefault="00A82988" w:rsidP="0007314C">
            <w:pPr>
              <w:spacing w:line="276" w:lineRule="auto"/>
              <w:jc w:val="center"/>
              <w:rPr>
                <w:rFonts w:cs="Arial"/>
                <w:sz w:val="18"/>
                <w:szCs w:val="18"/>
                <w:lang w:val="es-CO"/>
              </w:rPr>
            </w:pPr>
          </w:p>
        </w:tc>
        <w:tc>
          <w:tcPr>
            <w:tcW w:w="1377" w:type="dxa"/>
            <w:vAlign w:val="center"/>
          </w:tcPr>
          <w:p w14:paraId="4794B8F0" w14:textId="77777777" w:rsidR="00A82988" w:rsidRPr="00BC37E3" w:rsidRDefault="00A82988" w:rsidP="0007314C">
            <w:pPr>
              <w:spacing w:line="276" w:lineRule="auto"/>
              <w:jc w:val="center"/>
              <w:rPr>
                <w:rFonts w:cs="Arial"/>
                <w:sz w:val="18"/>
                <w:szCs w:val="18"/>
                <w:lang w:val="es-CO"/>
              </w:rPr>
            </w:pPr>
          </w:p>
        </w:tc>
        <w:tc>
          <w:tcPr>
            <w:tcW w:w="1237" w:type="dxa"/>
            <w:vAlign w:val="center"/>
          </w:tcPr>
          <w:p w14:paraId="2F87AEA6" w14:textId="77777777" w:rsidR="00A82988" w:rsidRPr="00BC37E3" w:rsidRDefault="00A82988" w:rsidP="0007314C">
            <w:pPr>
              <w:spacing w:line="276" w:lineRule="auto"/>
              <w:jc w:val="center"/>
              <w:rPr>
                <w:rFonts w:cs="Arial"/>
                <w:sz w:val="18"/>
                <w:szCs w:val="18"/>
                <w:lang w:val="es-CO"/>
              </w:rPr>
            </w:pPr>
          </w:p>
        </w:tc>
        <w:tc>
          <w:tcPr>
            <w:tcW w:w="1660" w:type="dxa"/>
            <w:vAlign w:val="center"/>
          </w:tcPr>
          <w:p w14:paraId="0343D985" w14:textId="77777777" w:rsidR="00A82988" w:rsidRPr="00BC37E3" w:rsidRDefault="00A82988" w:rsidP="0007314C">
            <w:pPr>
              <w:spacing w:line="276" w:lineRule="auto"/>
              <w:jc w:val="center"/>
              <w:rPr>
                <w:rFonts w:cs="Arial"/>
                <w:sz w:val="18"/>
                <w:szCs w:val="18"/>
                <w:lang w:val="es-CO"/>
              </w:rPr>
            </w:pPr>
            <w:r w:rsidRPr="00BC37E3">
              <w:rPr>
                <w:rFonts w:cs="Arial"/>
                <w:sz w:val="18"/>
                <w:szCs w:val="18"/>
                <w:lang w:val="es-CO"/>
              </w:rPr>
              <w:t>X</w:t>
            </w:r>
          </w:p>
        </w:tc>
      </w:tr>
    </w:tbl>
    <w:p w14:paraId="5C017FF2" w14:textId="77777777" w:rsidR="00A82988" w:rsidRPr="00BC37E3" w:rsidRDefault="00A82988" w:rsidP="0007314C">
      <w:pPr>
        <w:spacing w:after="0" w:line="276" w:lineRule="auto"/>
        <w:rPr>
          <w:rFonts w:cs="Arial"/>
          <w:b/>
          <w:bCs/>
          <w:lang w:val="es-CO"/>
        </w:rPr>
      </w:pPr>
    </w:p>
    <w:p w14:paraId="40964E17" w14:textId="77777777" w:rsidR="00A82988" w:rsidRPr="00BC37E3" w:rsidRDefault="00A82988" w:rsidP="0007314C">
      <w:pPr>
        <w:numPr>
          <w:ilvl w:val="0"/>
          <w:numId w:val="83"/>
        </w:numPr>
        <w:spacing w:after="0" w:line="276" w:lineRule="auto"/>
        <w:contextualSpacing/>
        <w:rPr>
          <w:b/>
          <w:bCs/>
          <w:u w:val="single"/>
          <w:lang w:val="es-CO"/>
        </w:rPr>
      </w:pPr>
      <w:r w:rsidRPr="00BC37E3">
        <w:rPr>
          <w:b/>
          <w:bCs/>
          <w:u w:val="single"/>
          <w:lang w:val="es-CO"/>
        </w:rPr>
        <w:t>Información requerida</w:t>
      </w:r>
    </w:p>
    <w:p w14:paraId="613EA6C3" w14:textId="77777777" w:rsidR="00A82988" w:rsidRPr="00BC37E3" w:rsidRDefault="00A82988" w:rsidP="0007314C">
      <w:pPr>
        <w:spacing w:after="0" w:line="276" w:lineRule="auto"/>
        <w:rPr>
          <w:rFonts w:cs="Arial"/>
          <w:b/>
          <w:bCs/>
          <w:lang w:val="es-CO"/>
        </w:rPr>
      </w:pPr>
    </w:p>
    <w:p w14:paraId="3B9081F3" w14:textId="77777777" w:rsidR="00A82988" w:rsidRPr="00BC37E3" w:rsidRDefault="00A82988" w:rsidP="0007314C">
      <w:pPr>
        <w:pStyle w:val="Prrafodelista"/>
        <w:numPr>
          <w:ilvl w:val="0"/>
          <w:numId w:val="77"/>
        </w:numPr>
        <w:spacing w:after="0" w:line="276" w:lineRule="auto"/>
        <w:rPr>
          <w:rFonts w:cs="Arial"/>
          <w:szCs w:val="24"/>
          <w:lang w:val="es-CO"/>
        </w:rPr>
      </w:pPr>
      <w:r w:rsidRPr="00BC37E3">
        <w:rPr>
          <w:rFonts w:cs="Arial"/>
          <w:szCs w:val="24"/>
          <w:lang w:val="es-CO"/>
        </w:rPr>
        <w:t>Propiedad del(os) predio(s) en donde se desarrolló el proyecto minero.</w:t>
      </w:r>
    </w:p>
    <w:p w14:paraId="31D60B77" w14:textId="77777777" w:rsidR="00A82988" w:rsidRPr="00BC37E3" w:rsidRDefault="00A82988" w:rsidP="0007314C">
      <w:pPr>
        <w:pStyle w:val="Prrafodelista"/>
        <w:numPr>
          <w:ilvl w:val="0"/>
          <w:numId w:val="77"/>
        </w:numPr>
        <w:spacing w:after="0" w:line="276" w:lineRule="auto"/>
        <w:rPr>
          <w:rFonts w:cs="Arial"/>
          <w:szCs w:val="24"/>
          <w:lang w:val="es-CO"/>
        </w:rPr>
      </w:pPr>
      <w:r w:rsidRPr="00BC37E3">
        <w:rPr>
          <w:rFonts w:cs="Arial"/>
          <w:szCs w:val="24"/>
          <w:lang w:val="es-CO"/>
        </w:rPr>
        <w:t xml:space="preserve">Instrumentos de Desarrollo Territorial a nivel Municipal, Departamental y Nacional (Plan de Desarrollo Municipal-PDM, Plan Distrital de Desarrollo-PDD, Plan Nacional de Desarrollo-PND, entre otros) </w:t>
      </w:r>
    </w:p>
    <w:p w14:paraId="7B8292F1" w14:textId="77777777" w:rsidR="00A82988" w:rsidRPr="00BC37E3" w:rsidRDefault="00A82988" w:rsidP="0007314C">
      <w:pPr>
        <w:pStyle w:val="Prrafodelista"/>
        <w:numPr>
          <w:ilvl w:val="0"/>
          <w:numId w:val="77"/>
        </w:numPr>
        <w:spacing w:after="0" w:line="276" w:lineRule="auto"/>
        <w:rPr>
          <w:rFonts w:cs="Arial"/>
          <w:szCs w:val="24"/>
          <w:lang w:val="es-CO"/>
        </w:rPr>
      </w:pPr>
      <w:r w:rsidRPr="00BC37E3">
        <w:rPr>
          <w:rFonts w:cs="Arial"/>
          <w:szCs w:val="24"/>
          <w:lang w:val="es-CO"/>
        </w:rPr>
        <w:t>Instrumentos de Ordenación Territorial a nivel Municipal, Departamental y Nacional (Plan de Ordenamiento Territorial-POT, Plan Básico de Ordenamiento Territorial-PBOT, Esquemas de Ordenamiento Territorial-EOT, entre otros)</w:t>
      </w:r>
    </w:p>
    <w:p w14:paraId="5B4C2907" w14:textId="77777777" w:rsidR="00A82988" w:rsidRPr="00BC37E3" w:rsidRDefault="00A82988" w:rsidP="0007314C">
      <w:pPr>
        <w:pStyle w:val="Prrafodelista"/>
        <w:numPr>
          <w:ilvl w:val="0"/>
          <w:numId w:val="77"/>
        </w:numPr>
        <w:spacing w:after="0" w:line="276" w:lineRule="auto"/>
        <w:rPr>
          <w:rFonts w:cs="Arial"/>
          <w:szCs w:val="24"/>
          <w:lang w:val="es-CO"/>
        </w:rPr>
      </w:pPr>
      <w:r w:rsidRPr="00BC37E3">
        <w:rPr>
          <w:rFonts w:cs="Arial"/>
          <w:szCs w:val="24"/>
          <w:lang w:val="es-CO"/>
        </w:rPr>
        <w:t>Estado de la infraestructura disponible</w:t>
      </w:r>
    </w:p>
    <w:p w14:paraId="13CEC697" w14:textId="77777777" w:rsidR="00A82988" w:rsidRPr="00BC37E3" w:rsidRDefault="00A82988" w:rsidP="0007314C">
      <w:pPr>
        <w:pStyle w:val="Prrafodelista"/>
        <w:spacing w:after="0" w:line="276" w:lineRule="auto"/>
        <w:rPr>
          <w:rFonts w:cs="Arial"/>
          <w:szCs w:val="24"/>
          <w:lang w:val="es-CO"/>
        </w:rPr>
      </w:pPr>
    </w:p>
    <w:p w14:paraId="7EA5488C" w14:textId="77777777" w:rsidR="00A82988" w:rsidRPr="00BC37E3" w:rsidRDefault="00A82988" w:rsidP="0007314C">
      <w:pPr>
        <w:numPr>
          <w:ilvl w:val="0"/>
          <w:numId w:val="83"/>
        </w:numPr>
        <w:spacing w:after="0" w:line="276" w:lineRule="auto"/>
        <w:contextualSpacing/>
        <w:rPr>
          <w:rFonts w:cs="Arial"/>
          <w:b/>
          <w:bCs/>
          <w:lang w:val="es-CO"/>
        </w:rPr>
      </w:pPr>
      <w:r w:rsidRPr="00BC37E3">
        <w:rPr>
          <w:rFonts w:cs="Arial"/>
          <w:b/>
          <w:bCs/>
          <w:lang w:val="es-CO"/>
        </w:rPr>
        <w:t>¿</w:t>
      </w:r>
      <w:r w:rsidRPr="00BC37E3">
        <w:rPr>
          <w:b/>
          <w:bCs/>
          <w:u w:val="single"/>
          <w:lang w:val="es-CO"/>
        </w:rPr>
        <w:t>Como identificar las limitantes y oportunidades para el aprovechamiento de la infraestructura y uso de las áreas del proyecto minero?</w:t>
      </w:r>
    </w:p>
    <w:p w14:paraId="25DD1DD2" w14:textId="77777777" w:rsidR="00A82988" w:rsidRPr="00BC37E3" w:rsidRDefault="00A82988" w:rsidP="0007314C">
      <w:pPr>
        <w:pStyle w:val="Prrafodelista"/>
        <w:spacing w:after="0" w:line="276" w:lineRule="auto"/>
        <w:rPr>
          <w:rFonts w:cs="Arial"/>
          <w:szCs w:val="24"/>
          <w:lang w:val="es-CO"/>
        </w:rPr>
      </w:pPr>
    </w:p>
    <w:p w14:paraId="2ECDB79D" w14:textId="77777777" w:rsidR="00A82988" w:rsidRPr="00BC37E3" w:rsidRDefault="00A82988" w:rsidP="0007314C">
      <w:pPr>
        <w:pStyle w:val="Prrafodelista"/>
        <w:numPr>
          <w:ilvl w:val="0"/>
          <w:numId w:val="90"/>
        </w:numPr>
        <w:spacing w:after="0" w:line="276" w:lineRule="auto"/>
        <w:rPr>
          <w:rFonts w:cs="Arial"/>
          <w:szCs w:val="24"/>
          <w:lang w:val="es-CO"/>
        </w:rPr>
      </w:pPr>
      <w:r w:rsidRPr="00BC37E3">
        <w:rPr>
          <w:rFonts w:cs="Arial"/>
          <w:szCs w:val="24"/>
          <w:lang w:val="es-CO"/>
        </w:rPr>
        <w:t>En muchos casos no se podrá realizar uso del área ya que los predios no son propiedad del titular u operador del proyecto y estos se encuentran bajo la figura de servidumbre. Por lo cual el propietario tiene la potestad de decisión sobre estos al finalizar el proyecto minero.</w:t>
      </w:r>
    </w:p>
    <w:p w14:paraId="2509CFF6" w14:textId="77777777" w:rsidR="00A82988" w:rsidRPr="00BC37E3" w:rsidRDefault="00A82988" w:rsidP="0007314C">
      <w:pPr>
        <w:pStyle w:val="Prrafodelista"/>
        <w:spacing w:after="0" w:line="276" w:lineRule="auto"/>
        <w:rPr>
          <w:rFonts w:cs="Arial"/>
          <w:szCs w:val="24"/>
          <w:lang w:val="es-CO"/>
        </w:rPr>
      </w:pPr>
    </w:p>
    <w:p w14:paraId="047BE69D" w14:textId="36CAC940" w:rsidR="00A82988" w:rsidRPr="00BC37E3" w:rsidRDefault="00A82988" w:rsidP="0007314C">
      <w:pPr>
        <w:pStyle w:val="Prrafodelista"/>
        <w:numPr>
          <w:ilvl w:val="0"/>
          <w:numId w:val="90"/>
        </w:numPr>
        <w:spacing w:after="0" w:line="276" w:lineRule="auto"/>
        <w:rPr>
          <w:rFonts w:cs="Arial"/>
          <w:szCs w:val="24"/>
          <w:lang w:val="es-CO"/>
        </w:rPr>
      </w:pPr>
      <w:r w:rsidRPr="00BC37E3">
        <w:rPr>
          <w:rFonts w:cs="Arial"/>
          <w:szCs w:val="24"/>
          <w:lang w:val="es-CO"/>
        </w:rPr>
        <w:t xml:space="preserve">Si se tiene viabilidad para la utilización de las áreas se debe establecer el tipo de uso designado para el área según lo estipulado en los instrumentos </w:t>
      </w:r>
      <w:r w:rsidRPr="00BC37E3">
        <w:rPr>
          <w:rFonts w:cs="Arial"/>
          <w:szCs w:val="24"/>
          <w:lang w:val="es-CO"/>
        </w:rPr>
        <w:lastRenderedPageBreak/>
        <w:t>de desarrollo y ordenación territorial. Esto permitirá determinar que posibles usos y limitantes al momento de formular las alternativas de manejo del área en la etapa de post cierre, por ejemplo: recreación, conservación, ganadería.</w:t>
      </w:r>
    </w:p>
    <w:p w14:paraId="204ACB23" w14:textId="77777777" w:rsidR="00A82988" w:rsidRPr="00BC37E3" w:rsidRDefault="00A82988" w:rsidP="0007314C">
      <w:pPr>
        <w:pStyle w:val="Prrafodelista"/>
        <w:spacing w:after="0" w:line="276" w:lineRule="auto"/>
        <w:rPr>
          <w:rFonts w:cs="Arial"/>
          <w:szCs w:val="24"/>
          <w:lang w:val="es-CO"/>
        </w:rPr>
      </w:pPr>
    </w:p>
    <w:p w14:paraId="705FB6BC" w14:textId="77777777" w:rsidR="00A82988" w:rsidRPr="00BC37E3" w:rsidRDefault="00A82988" w:rsidP="0007314C">
      <w:pPr>
        <w:pStyle w:val="Prrafodelista"/>
        <w:numPr>
          <w:ilvl w:val="0"/>
          <w:numId w:val="90"/>
        </w:numPr>
        <w:spacing w:after="0" w:line="276" w:lineRule="auto"/>
        <w:rPr>
          <w:rFonts w:cs="Arial"/>
          <w:szCs w:val="24"/>
          <w:lang w:val="es-CO"/>
        </w:rPr>
      </w:pPr>
      <w:r w:rsidRPr="00BC37E3">
        <w:rPr>
          <w:rFonts w:cs="Arial"/>
          <w:szCs w:val="24"/>
          <w:lang w:val="es-CO"/>
        </w:rPr>
        <w:t>Para la utilización de la infraestructura disponible en la etapa de post cierre se debe establecer sus condiciones y pertinencia según la oportunidad de aprovechamiento identificada.</w:t>
      </w:r>
    </w:p>
    <w:p w14:paraId="22F22CE8" w14:textId="77777777" w:rsidR="00A82988" w:rsidRPr="00BC37E3" w:rsidRDefault="00A82988" w:rsidP="0007314C">
      <w:pPr>
        <w:pStyle w:val="Prrafodelista"/>
        <w:spacing w:after="0" w:line="276" w:lineRule="auto"/>
        <w:rPr>
          <w:rFonts w:cs="Arial"/>
          <w:szCs w:val="24"/>
          <w:lang w:val="es-CO"/>
        </w:rPr>
      </w:pPr>
    </w:p>
    <w:p w14:paraId="3FB17542" w14:textId="77777777" w:rsidR="00A82988" w:rsidRPr="00BC37E3" w:rsidRDefault="00A82988" w:rsidP="0007314C">
      <w:pPr>
        <w:pStyle w:val="Prrafodelista"/>
        <w:numPr>
          <w:ilvl w:val="0"/>
          <w:numId w:val="90"/>
        </w:numPr>
        <w:spacing w:after="0" w:line="276" w:lineRule="auto"/>
        <w:rPr>
          <w:rFonts w:cs="Arial"/>
          <w:szCs w:val="24"/>
          <w:lang w:val="es-CO"/>
        </w:rPr>
      </w:pPr>
      <w:r w:rsidRPr="00BC37E3">
        <w:rPr>
          <w:rFonts w:cs="Arial"/>
          <w:szCs w:val="24"/>
          <w:lang w:val="es-CO"/>
        </w:rPr>
        <w:t>Se debe establecer de ser posible la oportunidad de incorporar a la comunidad del área de influencia del proyecto en los procesos de aprovechamiento de la infraestructura y áreas de desarrollo del proyecto minero.</w:t>
      </w:r>
    </w:p>
    <w:p w14:paraId="27CBA57A" w14:textId="77777777" w:rsidR="00311C48" w:rsidRPr="002D5360" w:rsidRDefault="00311C48" w:rsidP="0007314C">
      <w:pPr>
        <w:pStyle w:val="Prrafodelista"/>
        <w:spacing w:after="0" w:line="276" w:lineRule="auto"/>
        <w:rPr>
          <w:rFonts w:cs="Arial"/>
          <w:szCs w:val="24"/>
        </w:rPr>
      </w:pPr>
    </w:p>
    <w:p w14:paraId="4A980991" w14:textId="566681F8" w:rsidR="00311C48" w:rsidRPr="00A87E4B" w:rsidRDefault="00963166" w:rsidP="0007314C">
      <w:pPr>
        <w:pStyle w:val="Prrafodelista"/>
        <w:numPr>
          <w:ilvl w:val="0"/>
          <w:numId w:val="83"/>
        </w:numPr>
        <w:spacing w:after="0" w:line="276" w:lineRule="auto"/>
        <w:rPr>
          <w:rFonts w:cs="Arial"/>
          <w:b/>
          <w:bCs/>
          <w:szCs w:val="24"/>
          <w:u w:val="single"/>
        </w:rPr>
      </w:pPr>
      <w:r>
        <w:rPr>
          <w:rFonts w:cs="Arial"/>
          <w:b/>
          <w:bCs/>
          <w:szCs w:val="24"/>
          <w:u w:val="single"/>
        </w:rPr>
        <w:t>Acciones jurídicas</w:t>
      </w:r>
    </w:p>
    <w:p w14:paraId="45B3EE1F" w14:textId="77777777" w:rsidR="00311C48" w:rsidRPr="00A87E4B" w:rsidRDefault="00311C48" w:rsidP="0007314C">
      <w:pPr>
        <w:pStyle w:val="Prrafodelista"/>
        <w:spacing w:after="0" w:line="276" w:lineRule="auto"/>
        <w:rPr>
          <w:rFonts w:cs="Arial"/>
          <w:b/>
          <w:bCs/>
          <w:szCs w:val="24"/>
          <w:u w:val="single"/>
        </w:rPr>
      </w:pPr>
    </w:p>
    <w:p w14:paraId="7EE31141" w14:textId="77777777" w:rsidR="00B2375C" w:rsidRPr="00B2375C" w:rsidRDefault="00B2375C" w:rsidP="00B2375C">
      <w:pPr>
        <w:spacing w:after="0" w:line="276" w:lineRule="auto"/>
        <w:rPr>
          <w:rFonts w:cs="Arial"/>
        </w:rPr>
      </w:pPr>
      <w:r w:rsidRPr="00B2375C">
        <w:rPr>
          <w:rFonts w:cs="Arial"/>
        </w:rPr>
        <w:t>Respecto a la posesión de los predios para el uso en la etapa de cierre y post cierre es muy común que se presente que la propiedad del predio no es del titular, por lo que los residuos deberán ser utilizados solo para uso interno en retrollenado y reconformación morfológica y geomorfológica, se debe tener en cuenta que los usos que el propietario va a dar al suelo y lo señalado en el instrumento ambiental que por lo general será uso forestal, agricultura o ganadería, para este momento es importante que la caracterización y clasificación del residuo este completamente definida con el fin de determinar cómo y dónde utilizará los mismos.</w:t>
      </w:r>
    </w:p>
    <w:p w14:paraId="6819D981" w14:textId="77777777" w:rsidR="00B2375C" w:rsidRPr="00B2375C" w:rsidRDefault="00B2375C" w:rsidP="00B2375C">
      <w:pPr>
        <w:spacing w:after="0" w:line="276" w:lineRule="auto"/>
        <w:rPr>
          <w:rFonts w:cs="Arial"/>
        </w:rPr>
      </w:pPr>
    </w:p>
    <w:p w14:paraId="42BA2379" w14:textId="77777777" w:rsidR="00B2375C" w:rsidRPr="00B2375C" w:rsidRDefault="00B2375C" w:rsidP="00B2375C">
      <w:pPr>
        <w:spacing w:after="0" w:line="276" w:lineRule="auto"/>
        <w:rPr>
          <w:rFonts w:cs="Arial"/>
        </w:rPr>
      </w:pPr>
      <w:r w:rsidRPr="00B2375C">
        <w:rPr>
          <w:rFonts w:cs="Arial"/>
        </w:rPr>
        <w:t>Los instrumentos de desarrollo territorial son aquellos por los cuales se determinará el aprovechamiento y protección del uso del suelo del territorio nacional ya sea urbano o rural y será a partir de dichos instrumentos que se puede determinar qué uso se dará al suelo.</w:t>
      </w:r>
    </w:p>
    <w:p w14:paraId="79EFAB3A" w14:textId="77777777" w:rsidR="00B2375C" w:rsidRPr="00B2375C" w:rsidRDefault="00B2375C" w:rsidP="00B2375C">
      <w:pPr>
        <w:spacing w:after="0" w:line="276" w:lineRule="auto"/>
        <w:rPr>
          <w:rFonts w:cs="Arial"/>
        </w:rPr>
      </w:pPr>
    </w:p>
    <w:p w14:paraId="3765C2F1" w14:textId="7A88BAD7" w:rsidR="00311C48" w:rsidRDefault="00B2375C" w:rsidP="00B2375C">
      <w:pPr>
        <w:spacing w:after="0" w:line="276" w:lineRule="auto"/>
        <w:rPr>
          <w:rFonts w:cs="Arial"/>
        </w:rPr>
      </w:pPr>
      <w:r w:rsidRPr="00B2375C">
        <w:rPr>
          <w:rFonts w:cs="Arial"/>
        </w:rPr>
        <w:t>Cuando la propiedad del predio está en cabeza del titular minero, éste podrá disponer de él teniendo en cuenta igualmente los planes de desarrollo territorial y lo señalado en el instrumento ambiental con el fin de mejorar el entorno con la creación de parques solares, ecoparques que contribuyan al desarrollo de la región y sus comunidades.</w:t>
      </w:r>
    </w:p>
    <w:p w14:paraId="1FCAD538" w14:textId="19080139" w:rsidR="00B2375C" w:rsidRDefault="00B2375C" w:rsidP="0007314C">
      <w:pPr>
        <w:pStyle w:val="Prrafodelista"/>
        <w:spacing w:after="0" w:line="276" w:lineRule="auto"/>
        <w:rPr>
          <w:rFonts w:cs="Arial"/>
          <w:szCs w:val="24"/>
          <w:lang w:val="es-CO"/>
        </w:rPr>
      </w:pPr>
    </w:p>
    <w:p w14:paraId="6323A166" w14:textId="77777777" w:rsidR="00B2375C" w:rsidRDefault="00B2375C">
      <w:pPr>
        <w:jc w:val="left"/>
        <w:rPr>
          <w:rFonts w:cs="Arial"/>
          <w:szCs w:val="24"/>
          <w:lang w:val="es-CO"/>
        </w:rPr>
      </w:pPr>
      <w:r>
        <w:rPr>
          <w:rFonts w:cs="Arial"/>
          <w:szCs w:val="24"/>
          <w:lang w:val="es-CO"/>
        </w:rPr>
        <w:br w:type="page"/>
      </w:r>
    </w:p>
    <w:p w14:paraId="239301F2" w14:textId="1F3A37B0" w:rsidR="000930D0" w:rsidRPr="00BC37E3" w:rsidRDefault="00904F65" w:rsidP="0007314C">
      <w:pPr>
        <w:pStyle w:val="Ttulo2"/>
        <w:spacing w:line="276" w:lineRule="auto"/>
        <w:ind w:left="652" w:hanging="652"/>
        <w:jc w:val="both"/>
        <w:rPr>
          <w:rFonts w:cs="Arial"/>
          <w:szCs w:val="24"/>
          <w:lang w:val="es-CO"/>
        </w:rPr>
      </w:pPr>
      <w:bookmarkStart w:id="161" w:name="_Toc89715533"/>
      <w:bookmarkStart w:id="162" w:name="_Toc89716116"/>
      <w:bookmarkStart w:id="163" w:name="_Toc89716149"/>
      <w:bookmarkStart w:id="164" w:name="_Toc90231153"/>
      <w:r w:rsidRPr="00BC37E3">
        <w:rPr>
          <w:rFonts w:cs="Arial"/>
          <w:szCs w:val="24"/>
          <w:lang w:val="es-CO"/>
        </w:rPr>
        <w:lastRenderedPageBreak/>
        <w:t>LÍNEA ESTRATÉGICA DESARROLLO DE MODELOS DE NEGOCIO CIRCULAR</w:t>
      </w:r>
      <w:bookmarkEnd w:id="161"/>
      <w:bookmarkEnd w:id="162"/>
      <w:bookmarkEnd w:id="163"/>
      <w:bookmarkEnd w:id="164"/>
    </w:p>
    <w:p w14:paraId="59BE6B04" w14:textId="77777777" w:rsidR="000930D0" w:rsidRPr="00BC37E3" w:rsidRDefault="000930D0" w:rsidP="0007314C">
      <w:pPr>
        <w:spacing w:after="0" w:line="276" w:lineRule="auto"/>
        <w:rPr>
          <w:rFonts w:cs="Arial"/>
          <w:lang w:val="es-CO"/>
        </w:rPr>
      </w:pPr>
    </w:p>
    <w:p w14:paraId="2E52F08B" w14:textId="77777777" w:rsidR="009A40BC" w:rsidRPr="0075558B" w:rsidRDefault="009A40BC" w:rsidP="0007314C">
      <w:pPr>
        <w:spacing w:after="0" w:line="276" w:lineRule="auto"/>
        <w:rPr>
          <w:i/>
        </w:rPr>
      </w:pPr>
      <w:r w:rsidRPr="0075558B">
        <w:rPr>
          <w:i/>
        </w:rPr>
        <w:t>Reúne las acciones a desarrollar para la construcción de una propuesta de valor de negocio circular para los estériles y/o relaves y para otros sobrantes (salidas de agua, energía y/o materiales) generados en las etapas del ciclo de vida del proyecto minero.</w:t>
      </w:r>
    </w:p>
    <w:p w14:paraId="3EE2DA70" w14:textId="77777777" w:rsidR="009A40BC" w:rsidRPr="0075558B" w:rsidRDefault="009A40BC" w:rsidP="0007314C">
      <w:pPr>
        <w:spacing w:after="0" w:line="276" w:lineRule="auto"/>
        <w:jc w:val="center"/>
      </w:pPr>
    </w:p>
    <w:p w14:paraId="1FE2E1A4" w14:textId="07CAD18F" w:rsidR="009A40BC" w:rsidRPr="0075558B" w:rsidRDefault="009A40BC" w:rsidP="0007314C">
      <w:pPr>
        <w:spacing w:after="0" w:line="276" w:lineRule="auto"/>
        <w:jc w:val="center"/>
      </w:pPr>
      <w:r w:rsidRPr="0075558B">
        <w:rPr>
          <w:b/>
          <w:bCs/>
        </w:rPr>
        <w:t xml:space="preserve">LINEAMIENTO 1: </w:t>
      </w:r>
      <w:r w:rsidR="007D3124">
        <w:rPr>
          <w:b/>
          <w:bCs/>
        </w:rPr>
        <w:t xml:space="preserve">Determinar </w:t>
      </w:r>
      <w:r w:rsidR="007D3124" w:rsidRPr="0075558B">
        <w:rPr>
          <w:b/>
          <w:bCs/>
        </w:rPr>
        <w:t>posibles modelos de negocio a implementar</w:t>
      </w:r>
    </w:p>
    <w:p w14:paraId="5DF71A15" w14:textId="77777777" w:rsidR="009A40BC" w:rsidRPr="0075558B" w:rsidRDefault="009A40BC" w:rsidP="0007314C">
      <w:pPr>
        <w:pStyle w:val="Prrafodelista"/>
        <w:spacing w:after="0" w:line="276" w:lineRule="auto"/>
        <w:rPr>
          <w:color w:val="FF0000"/>
        </w:rPr>
      </w:pPr>
    </w:p>
    <w:p w14:paraId="6BB078BC" w14:textId="77777777" w:rsidR="009A40BC" w:rsidRPr="0075558B" w:rsidRDefault="009A40BC" w:rsidP="0007314C">
      <w:pPr>
        <w:spacing w:after="0" w:line="276" w:lineRule="auto"/>
        <w:jc w:val="center"/>
        <w:rPr>
          <w:rFonts w:cs="Arial"/>
          <w:b/>
          <w:bCs/>
          <w:i/>
          <w:iCs/>
          <w:szCs w:val="24"/>
          <w:lang w:val="es-MX"/>
        </w:rPr>
      </w:pPr>
      <w:r w:rsidRPr="0075558B">
        <w:rPr>
          <w:rFonts w:cs="Arial"/>
          <w:b/>
          <w:bCs/>
          <w:i/>
          <w:iCs/>
          <w:szCs w:val="24"/>
          <w:lang w:val="es-MX"/>
        </w:rPr>
        <w:t>Componente 1: Identificación y selección de modelos de negocio para los estériles y/o relaves</w:t>
      </w:r>
    </w:p>
    <w:p w14:paraId="6C14ADB8" w14:textId="77777777" w:rsidR="009A40BC" w:rsidRPr="0075558B" w:rsidRDefault="009A40BC" w:rsidP="0007314C">
      <w:pPr>
        <w:spacing w:after="0" w:line="276" w:lineRule="auto"/>
        <w:jc w:val="center"/>
        <w:rPr>
          <w:rFonts w:cs="Arial"/>
          <w:b/>
          <w:bCs/>
          <w:i/>
          <w:iCs/>
          <w:color w:val="FF0000"/>
          <w:szCs w:val="24"/>
          <w:lang w:val="es-MX"/>
        </w:rPr>
      </w:pPr>
    </w:p>
    <w:p w14:paraId="70595B8F" w14:textId="77777777" w:rsidR="009A40BC" w:rsidRPr="0075558B" w:rsidRDefault="009A40BC" w:rsidP="0007314C">
      <w:pPr>
        <w:pStyle w:val="Prrafodelista"/>
        <w:numPr>
          <w:ilvl w:val="0"/>
          <w:numId w:val="91"/>
        </w:numPr>
        <w:spacing w:after="0" w:line="276" w:lineRule="auto"/>
        <w:rPr>
          <w:b/>
          <w:bCs/>
          <w:u w:val="single"/>
          <w:lang w:val="es-MX"/>
        </w:rPr>
      </w:pPr>
      <w:r w:rsidRPr="0075558B">
        <w:rPr>
          <w:b/>
          <w:bCs/>
          <w:u w:val="single"/>
          <w:lang w:val="es-MX"/>
        </w:rPr>
        <w:t>Alcance</w:t>
      </w:r>
    </w:p>
    <w:p w14:paraId="2F1A768F" w14:textId="77777777" w:rsidR="009A40BC" w:rsidRPr="0075558B" w:rsidRDefault="009A40BC" w:rsidP="0007314C">
      <w:pPr>
        <w:pStyle w:val="Prrafodelista"/>
        <w:spacing w:after="0" w:line="276" w:lineRule="auto"/>
        <w:rPr>
          <w:b/>
          <w:bCs/>
          <w:u w:val="single"/>
          <w:lang w:val="es-MX"/>
        </w:rPr>
      </w:pPr>
    </w:p>
    <w:p w14:paraId="25431E4C" w14:textId="77777777" w:rsidR="009A40BC" w:rsidRPr="0075558B" w:rsidRDefault="009A40BC" w:rsidP="0007314C">
      <w:pPr>
        <w:spacing w:after="0" w:line="276" w:lineRule="auto"/>
        <w:rPr>
          <w:lang w:val="es-CO"/>
        </w:rPr>
      </w:pPr>
      <w:r w:rsidRPr="0075558B">
        <w:rPr>
          <w:lang w:val="es-CO"/>
        </w:rPr>
        <w:t>Construir una propuesta de valor de negocio circular para los estériles y/o relaves en el proyecto minero.</w:t>
      </w:r>
    </w:p>
    <w:p w14:paraId="1AEE14FD" w14:textId="77777777" w:rsidR="009A40BC" w:rsidRPr="0075558B" w:rsidRDefault="009A40BC" w:rsidP="0007314C">
      <w:pPr>
        <w:spacing w:after="0" w:line="276" w:lineRule="auto"/>
        <w:rPr>
          <w:lang w:val="es-CO"/>
        </w:rPr>
      </w:pPr>
    </w:p>
    <w:p w14:paraId="3AA7FD69" w14:textId="77777777" w:rsidR="009A40BC" w:rsidRPr="0075558B" w:rsidRDefault="009A40BC" w:rsidP="0007314C">
      <w:pPr>
        <w:pStyle w:val="Prrafodelista"/>
        <w:numPr>
          <w:ilvl w:val="0"/>
          <w:numId w:val="91"/>
        </w:numPr>
        <w:spacing w:after="0" w:line="276" w:lineRule="auto"/>
        <w:rPr>
          <w:b/>
          <w:bCs/>
          <w:u w:val="single"/>
          <w:lang w:val="es-MX"/>
        </w:rPr>
      </w:pPr>
      <w:r w:rsidRPr="0075558B">
        <w:rPr>
          <w:b/>
          <w:bCs/>
          <w:u w:val="single"/>
          <w:lang w:val="es-MX"/>
        </w:rPr>
        <w:t>Etapa del ciclo minero</w:t>
      </w:r>
    </w:p>
    <w:p w14:paraId="59B17444" w14:textId="77777777" w:rsidR="009A40BC" w:rsidRPr="0075558B" w:rsidRDefault="009A40BC" w:rsidP="0007314C">
      <w:pPr>
        <w:spacing w:after="0" w:line="276" w:lineRule="auto"/>
        <w:rPr>
          <w:b/>
          <w:bCs/>
          <w:u w:val="single"/>
          <w:lang w:val="es-MX"/>
        </w:rPr>
      </w:pPr>
    </w:p>
    <w:tbl>
      <w:tblPr>
        <w:tblStyle w:val="Tablaconcuadrcula"/>
        <w:tblW w:w="6008" w:type="dxa"/>
        <w:jc w:val="center"/>
        <w:tblLook w:val="04A0" w:firstRow="1" w:lastRow="0" w:firstColumn="1" w:lastColumn="0" w:noHBand="0" w:noVBand="1"/>
      </w:tblPr>
      <w:tblGrid>
        <w:gridCol w:w="1590"/>
        <w:gridCol w:w="1763"/>
        <w:gridCol w:w="1577"/>
        <w:gridCol w:w="1078"/>
      </w:tblGrid>
      <w:tr w:rsidR="009A40BC" w:rsidRPr="0075558B" w14:paraId="1A1834AF" w14:textId="77777777" w:rsidTr="0094397A">
        <w:trPr>
          <w:trHeight w:val="148"/>
          <w:jc w:val="center"/>
        </w:trPr>
        <w:tc>
          <w:tcPr>
            <w:tcW w:w="1590" w:type="dxa"/>
            <w:vAlign w:val="center"/>
          </w:tcPr>
          <w:p w14:paraId="07C64DB7" w14:textId="77777777" w:rsidR="009A40BC" w:rsidRPr="0075558B" w:rsidRDefault="009A40BC" w:rsidP="0007314C">
            <w:pPr>
              <w:spacing w:line="276" w:lineRule="auto"/>
              <w:jc w:val="center"/>
              <w:rPr>
                <w:rFonts w:cs="Arial"/>
                <w:b/>
                <w:bCs/>
                <w:sz w:val="18"/>
                <w:szCs w:val="18"/>
                <w:lang w:val="es-MX"/>
              </w:rPr>
            </w:pPr>
            <w:r w:rsidRPr="0075558B">
              <w:rPr>
                <w:rFonts w:cs="Arial"/>
                <w:b/>
                <w:bCs/>
                <w:sz w:val="18"/>
                <w:szCs w:val="18"/>
                <w:lang w:val="es-MX"/>
              </w:rPr>
              <w:t>Exploración</w:t>
            </w:r>
          </w:p>
        </w:tc>
        <w:tc>
          <w:tcPr>
            <w:tcW w:w="1763" w:type="dxa"/>
            <w:vAlign w:val="center"/>
          </w:tcPr>
          <w:p w14:paraId="5DA0265E" w14:textId="77777777" w:rsidR="009A40BC" w:rsidRPr="0075558B" w:rsidRDefault="009A40BC" w:rsidP="0007314C">
            <w:pPr>
              <w:spacing w:line="276" w:lineRule="auto"/>
              <w:jc w:val="center"/>
              <w:rPr>
                <w:rFonts w:cs="Arial"/>
                <w:b/>
                <w:bCs/>
                <w:sz w:val="18"/>
                <w:szCs w:val="18"/>
                <w:lang w:val="es-MX"/>
              </w:rPr>
            </w:pPr>
            <w:r w:rsidRPr="0075558B">
              <w:rPr>
                <w:rFonts w:cs="Arial"/>
                <w:b/>
                <w:bCs/>
                <w:sz w:val="18"/>
                <w:szCs w:val="18"/>
                <w:lang w:val="es-MX"/>
              </w:rPr>
              <w:t>Construcción y montaje</w:t>
            </w:r>
          </w:p>
        </w:tc>
        <w:tc>
          <w:tcPr>
            <w:tcW w:w="1577" w:type="dxa"/>
            <w:vAlign w:val="center"/>
          </w:tcPr>
          <w:p w14:paraId="63ECC986" w14:textId="77777777" w:rsidR="009A40BC" w:rsidRPr="0075558B" w:rsidRDefault="009A40BC" w:rsidP="0007314C">
            <w:pPr>
              <w:spacing w:line="276" w:lineRule="auto"/>
              <w:jc w:val="center"/>
              <w:rPr>
                <w:rFonts w:cs="Arial"/>
                <w:b/>
                <w:bCs/>
                <w:sz w:val="18"/>
                <w:szCs w:val="18"/>
                <w:lang w:val="es-MX"/>
              </w:rPr>
            </w:pPr>
            <w:r w:rsidRPr="0075558B">
              <w:rPr>
                <w:rFonts w:eastAsia="Times New Roman" w:cs="Arial"/>
                <w:b/>
                <w:bCs/>
                <w:sz w:val="18"/>
                <w:szCs w:val="18"/>
                <w:lang w:eastAsia="es-MX"/>
              </w:rPr>
              <w:t>Explotación</w:t>
            </w:r>
          </w:p>
        </w:tc>
        <w:tc>
          <w:tcPr>
            <w:tcW w:w="1078" w:type="dxa"/>
            <w:vAlign w:val="center"/>
          </w:tcPr>
          <w:p w14:paraId="0DFC10AB" w14:textId="77777777" w:rsidR="009A40BC" w:rsidRPr="0075558B" w:rsidRDefault="009A40BC" w:rsidP="0007314C">
            <w:pPr>
              <w:spacing w:line="276" w:lineRule="auto"/>
              <w:jc w:val="center"/>
              <w:rPr>
                <w:rFonts w:cs="Arial"/>
                <w:b/>
                <w:bCs/>
                <w:sz w:val="18"/>
                <w:szCs w:val="18"/>
                <w:lang w:val="es-MX"/>
              </w:rPr>
            </w:pPr>
            <w:r w:rsidRPr="0075558B">
              <w:rPr>
                <w:rFonts w:cs="Arial"/>
                <w:b/>
                <w:bCs/>
                <w:sz w:val="18"/>
                <w:szCs w:val="18"/>
                <w:lang w:val="es-MX"/>
              </w:rPr>
              <w:t>Cierre y abandono</w:t>
            </w:r>
          </w:p>
        </w:tc>
      </w:tr>
      <w:tr w:rsidR="009A40BC" w:rsidRPr="0075558B" w14:paraId="45EADC51" w14:textId="77777777" w:rsidTr="0094397A">
        <w:trPr>
          <w:trHeight w:val="68"/>
          <w:jc w:val="center"/>
        </w:trPr>
        <w:tc>
          <w:tcPr>
            <w:tcW w:w="1590" w:type="dxa"/>
            <w:vAlign w:val="center"/>
          </w:tcPr>
          <w:p w14:paraId="2DA9D8C5" w14:textId="77777777" w:rsidR="009A40BC" w:rsidRPr="0075558B" w:rsidRDefault="009A40BC" w:rsidP="0007314C">
            <w:pPr>
              <w:spacing w:line="276" w:lineRule="auto"/>
              <w:jc w:val="center"/>
              <w:rPr>
                <w:rFonts w:cs="Arial"/>
                <w:sz w:val="18"/>
                <w:szCs w:val="18"/>
                <w:lang w:val="es-MX"/>
              </w:rPr>
            </w:pPr>
            <w:r w:rsidRPr="0075558B">
              <w:rPr>
                <w:rFonts w:cs="Arial"/>
                <w:sz w:val="18"/>
                <w:szCs w:val="18"/>
                <w:lang w:val="es-MX"/>
              </w:rPr>
              <w:t>X</w:t>
            </w:r>
          </w:p>
        </w:tc>
        <w:tc>
          <w:tcPr>
            <w:tcW w:w="1763" w:type="dxa"/>
            <w:vAlign w:val="center"/>
          </w:tcPr>
          <w:p w14:paraId="67EDC412" w14:textId="77777777" w:rsidR="009A40BC" w:rsidRPr="0075558B" w:rsidRDefault="009A40BC" w:rsidP="0007314C">
            <w:pPr>
              <w:spacing w:line="276" w:lineRule="auto"/>
              <w:jc w:val="center"/>
              <w:rPr>
                <w:rFonts w:cs="Arial"/>
                <w:sz w:val="18"/>
                <w:szCs w:val="18"/>
                <w:lang w:val="es-MX"/>
              </w:rPr>
            </w:pPr>
            <w:r w:rsidRPr="0075558B">
              <w:rPr>
                <w:rFonts w:cs="Arial"/>
                <w:sz w:val="18"/>
                <w:szCs w:val="18"/>
                <w:lang w:val="es-MX"/>
              </w:rPr>
              <w:t>X</w:t>
            </w:r>
          </w:p>
        </w:tc>
        <w:tc>
          <w:tcPr>
            <w:tcW w:w="1577" w:type="dxa"/>
            <w:vAlign w:val="center"/>
          </w:tcPr>
          <w:p w14:paraId="2787E3D2" w14:textId="77777777" w:rsidR="009A40BC" w:rsidRPr="0075558B" w:rsidRDefault="009A40BC" w:rsidP="0007314C">
            <w:pPr>
              <w:spacing w:line="276" w:lineRule="auto"/>
              <w:jc w:val="center"/>
              <w:rPr>
                <w:rFonts w:cs="Arial"/>
                <w:sz w:val="18"/>
                <w:szCs w:val="18"/>
                <w:lang w:val="es-MX"/>
              </w:rPr>
            </w:pPr>
            <w:r w:rsidRPr="0075558B">
              <w:rPr>
                <w:rFonts w:cs="Arial"/>
                <w:sz w:val="18"/>
                <w:szCs w:val="18"/>
                <w:lang w:val="es-MX"/>
              </w:rPr>
              <w:t>X</w:t>
            </w:r>
          </w:p>
        </w:tc>
        <w:tc>
          <w:tcPr>
            <w:tcW w:w="1078" w:type="dxa"/>
            <w:vAlign w:val="center"/>
          </w:tcPr>
          <w:p w14:paraId="233BBDBE" w14:textId="77777777" w:rsidR="009A40BC" w:rsidRPr="0075558B" w:rsidRDefault="009A40BC" w:rsidP="0007314C">
            <w:pPr>
              <w:spacing w:line="276" w:lineRule="auto"/>
              <w:jc w:val="center"/>
              <w:rPr>
                <w:rFonts w:cs="Arial"/>
                <w:sz w:val="18"/>
                <w:szCs w:val="18"/>
                <w:lang w:val="es-MX"/>
              </w:rPr>
            </w:pPr>
            <w:r w:rsidRPr="0075558B">
              <w:rPr>
                <w:rFonts w:cs="Arial"/>
                <w:sz w:val="18"/>
                <w:szCs w:val="18"/>
                <w:lang w:val="es-MX"/>
              </w:rPr>
              <w:t>X</w:t>
            </w:r>
          </w:p>
        </w:tc>
      </w:tr>
    </w:tbl>
    <w:p w14:paraId="5E12F567" w14:textId="77777777" w:rsidR="009A40BC" w:rsidRPr="0075558B" w:rsidRDefault="009A40BC" w:rsidP="0007314C">
      <w:pPr>
        <w:spacing w:after="0" w:line="276" w:lineRule="auto"/>
        <w:jc w:val="left"/>
      </w:pPr>
    </w:p>
    <w:p w14:paraId="185D526D" w14:textId="77777777" w:rsidR="009A40BC" w:rsidRPr="0075558B" w:rsidRDefault="009A40BC" w:rsidP="0007314C">
      <w:pPr>
        <w:pStyle w:val="Prrafodelista"/>
        <w:numPr>
          <w:ilvl w:val="0"/>
          <w:numId w:val="91"/>
        </w:numPr>
        <w:spacing w:after="0" w:line="276" w:lineRule="auto"/>
        <w:rPr>
          <w:b/>
          <w:bCs/>
          <w:u w:val="single"/>
          <w:lang w:val="es-MX"/>
        </w:rPr>
      </w:pPr>
      <w:r w:rsidRPr="0075558B">
        <w:rPr>
          <w:b/>
          <w:bCs/>
          <w:u w:val="single"/>
          <w:lang w:val="es-MX"/>
        </w:rPr>
        <w:t>Información requerida</w:t>
      </w:r>
    </w:p>
    <w:p w14:paraId="4F2FE98D" w14:textId="77777777" w:rsidR="009A40BC" w:rsidRPr="0075558B" w:rsidRDefault="009A40BC" w:rsidP="0007314C">
      <w:pPr>
        <w:spacing w:after="0" w:line="276" w:lineRule="auto"/>
      </w:pPr>
    </w:p>
    <w:p w14:paraId="7C1FAAC6" w14:textId="77777777" w:rsidR="009A40BC" w:rsidRPr="0075558B" w:rsidRDefault="009A40BC" w:rsidP="0007314C">
      <w:pPr>
        <w:pStyle w:val="Prrafodelista"/>
        <w:numPr>
          <w:ilvl w:val="0"/>
          <w:numId w:val="105"/>
        </w:numPr>
        <w:spacing w:after="0" w:line="276" w:lineRule="auto"/>
      </w:pPr>
      <w:r w:rsidRPr="0075558B">
        <w:t>Caracterización mineralógica y geoquímica de los estériles y/o relaves</w:t>
      </w:r>
    </w:p>
    <w:p w14:paraId="65E764FD" w14:textId="77777777" w:rsidR="009A40BC" w:rsidRPr="0075558B" w:rsidRDefault="009A40BC" w:rsidP="0007314C">
      <w:pPr>
        <w:pStyle w:val="Prrafodelista"/>
        <w:numPr>
          <w:ilvl w:val="0"/>
          <w:numId w:val="105"/>
        </w:numPr>
        <w:spacing w:after="0" w:line="276" w:lineRule="auto"/>
        <w:rPr>
          <w:lang w:val="es-CO"/>
        </w:rPr>
      </w:pPr>
      <w:r w:rsidRPr="0075558B">
        <w:rPr>
          <w:lang w:val="es-CO"/>
        </w:rPr>
        <w:t xml:space="preserve">Características del depósito y de los materiales. </w:t>
      </w:r>
    </w:p>
    <w:p w14:paraId="791A2FDF" w14:textId="77777777" w:rsidR="009A40BC" w:rsidRPr="0075558B" w:rsidRDefault="009A40BC" w:rsidP="0007314C">
      <w:pPr>
        <w:pStyle w:val="Prrafodelista"/>
        <w:numPr>
          <w:ilvl w:val="0"/>
          <w:numId w:val="105"/>
        </w:numPr>
        <w:spacing w:after="0" w:line="276" w:lineRule="auto"/>
        <w:jc w:val="left"/>
        <w:rPr>
          <w:rFonts w:eastAsiaTheme="majorEastAsia" w:cstheme="majorBidi"/>
          <w:bCs/>
          <w:color w:val="000000" w:themeColor="text1"/>
          <w:szCs w:val="26"/>
        </w:rPr>
      </w:pPr>
      <w:r w:rsidRPr="0075558B">
        <w:rPr>
          <w:rFonts w:eastAsiaTheme="majorEastAsia" w:cstheme="majorBidi"/>
          <w:bCs/>
          <w:color w:val="000000" w:themeColor="text1"/>
          <w:szCs w:val="26"/>
        </w:rPr>
        <w:t>Recursos del proyecto minero (humano, técnico, financiero)</w:t>
      </w:r>
    </w:p>
    <w:p w14:paraId="7CAB88C7" w14:textId="77777777" w:rsidR="009A40BC" w:rsidRPr="0075558B" w:rsidRDefault="009A40BC" w:rsidP="0007314C">
      <w:pPr>
        <w:pStyle w:val="Prrafodelista"/>
        <w:numPr>
          <w:ilvl w:val="0"/>
          <w:numId w:val="105"/>
        </w:numPr>
        <w:spacing w:after="0" w:line="276" w:lineRule="auto"/>
        <w:jc w:val="left"/>
        <w:rPr>
          <w:rFonts w:eastAsiaTheme="majorEastAsia" w:cstheme="majorBidi"/>
          <w:bCs/>
          <w:color w:val="000000" w:themeColor="text1"/>
          <w:szCs w:val="26"/>
        </w:rPr>
      </w:pPr>
      <w:r w:rsidRPr="0075558B">
        <w:rPr>
          <w:rFonts w:eastAsiaTheme="majorEastAsia" w:cstheme="majorBidi"/>
          <w:bCs/>
          <w:color w:val="000000" w:themeColor="text1"/>
          <w:szCs w:val="26"/>
        </w:rPr>
        <w:t>Restricciones técnicas, legales, ambientales, económicas y sociales</w:t>
      </w:r>
    </w:p>
    <w:p w14:paraId="5BAB236A" w14:textId="77777777" w:rsidR="009A40BC" w:rsidRPr="0075558B" w:rsidRDefault="009A40BC" w:rsidP="0007314C">
      <w:pPr>
        <w:pStyle w:val="Prrafodelista"/>
        <w:numPr>
          <w:ilvl w:val="0"/>
          <w:numId w:val="105"/>
        </w:numPr>
        <w:spacing w:after="0" w:line="276" w:lineRule="auto"/>
        <w:jc w:val="left"/>
        <w:rPr>
          <w:rFonts w:eastAsiaTheme="majorEastAsia" w:cstheme="majorBidi"/>
          <w:bCs/>
          <w:color w:val="000000" w:themeColor="text1"/>
          <w:szCs w:val="26"/>
        </w:rPr>
      </w:pPr>
      <w:r w:rsidRPr="0075558B">
        <w:rPr>
          <w:rFonts w:eastAsiaTheme="majorEastAsia" w:cstheme="majorBidi"/>
          <w:bCs/>
          <w:color w:val="000000" w:themeColor="text1"/>
          <w:szCs w:val="26"/>
        </w:rPr>
        <w:t>Mercado disponible</w:t>
      </w:r>
    </w:p>
    <w:p w14:paraId="4F7A93B7" w14:textId="77777777" w:rsidR="009A40BC" w:rsidRPr="0075558B" w:rsidRDefault="009A40BC" w:rsidP="0007314C">
      <w:pPr>
        <w:spacing w:after="0" w:line="276" w:lineRule="auto"/>
        <w:ind w:left="360"/>
        <w:rPr>
          <w:lang w:val="es-CO"/>
        </w:rPr>
      </w:pPr>
    </w:p>
    <w:p w14:paraId="2C81B723" w14:textId="77777777" w:rsidR="009A40BC" w:rsidRPr="0075558B" w:rsidRDefault="009A40BC" w:rsidP="0007314C">
      <w:pPr>
        <w:pStyle w:val="Prrafodelista"/>
        <w:numPr>
          <w:ilvl w:val="0"/>
          <w:numId w:val="91"/>
        </w:numPr>
        <w:spacing w:after="0" w:line="276" w:lineRule="auto"/>
        <w:rPr>
          <w:color w:val="FF0000"/>
          <w:lang w:val="es-CO"/>
        </w:rPr>
      </w:pPr>
      <w:r w:rsidRPr="0075558B">
        <w:rPr>
          <w:b/>
          <w:u w:val="single"/>
          <w:lang w:val="es-CO"/>
        </w:rPr>
        <w:t xml:space="preserve">¿Cómo seleccionar los posibles modelos de negocio </w:t>
      </w:r>
      <w:r w:rsidRPr="0075558B">
        <w:rPr>
          <w:b/>
          <w:u w:val="single"/>
        </w:rPr>
        <w:t>para estériles y/o relaves</w:t>
      </w:r>
      <w:r w:rsidRPr="0075558B">
        <w:rPr>
          <w:b/>
          <w:u w:val="single"/>
          <w:lang w:val="es-CO"/>
        </w:rPr>
        <w:t>?</w:t>
      </w:r>
    </w:p>
    <w:p w14:paraId="075B8386" w14:textId="77777777" w:rsidR="009A40BC" w:rsidRPr="0075558B" w:rsidRDefault="009A40BC" w:rsidP="0007314C">
      <w:pPr>
        <w:spacing w:after="0" w:line="276" w:lineRule="auto"/>
        <w:rPr>
          <w:color w:val="FF0000"/>
          <w:lang w:val="es-CO"/>
        </w:rPr>
      </w:pPr>
    </w:p>
    <w:p w14:paraId="5CD15BEF" w14:textId="77777777" w:rsidR="009A40BC" w:rsidRPr="0075558B" w:rsidRDefault="009A40BC" w:rsidP="0007314C">
      <w:pPr>
        <w:spacing w:after="0" w:line="276" w:lineRule="auto"/>
        <w:rPr>
          <w:rFonts w:eastAsiaTheme="majorEastAsia" w:cstheme="majorBidi"/>
          <w:b/>
          <w:bCs/>
          <w:szCs w:val="26"/>
        </w:rPr>
      </w:pPr>
      <w:r w:rsidRPr="0075558B">
        <w:rPr>
          <w:b/>
          <w:bCs/>
          <w:lang w:val="es-CO"/>
        </w:rPr>
        <w:t>Identificar</w:t>
      </w:r>
      <w:r w:rsidRPr="0075558B">
        <w:rPr>
          <w:rFonts w:eastAsiaTheme="majorEastAsia" w:cstheme="majorBidi"/>
          <w:b/>
          <w:bCs/>
          <w:szCs w:val="26"/>
        </w:rPr>
        <w:t xml:space="preserve"> las limitantes y puntos críticos para el posible desarrollo de modelos de negocio</w:t>
      </w:r>
    </w:p>
    <w:p w14:paraId="66C0B8C3" w14:textId="77777777" w:rsidR="009A40BC" w:rsidRPr="0075558B" w:rsidRDefault="009A40BC" w:rsidP="0007314C">
      <w:pPr>
        <w:spacing w:after="0" w:line="276" w:lineRule="auto"/>
        <w:rPr>
          <w:b/>
          <w:bCs/>
          <w:lang w:val="es-CO"/>
        </w:rPr>
      </w:pPr>
    </w:p>
    <w:p w14:paraId="0A7D01FC" w14:textId="2AA63516" w:rsidR="009A40BC" w:rsidRDefault="009A40BC" w:rsidP="0007314C">
      <w:pPr>
        <w:pStyle w:val="Prrafodelista"/>
        <w:numPr>
          <w:ilvl w:val="0"/>
          <w:numId w:val="106"/>
        </w:numPr>
        <w:spacing w:after="0" w:line="276" w:lineRule="auto"/>
        <w:rPr>
          <w:rFonts w:eastAsiaTheme="majorEastAsia" w:cstheme="majorBidi"/>
          <w:bCs/>
          <w:color w:val="000000" w:themeColor="text1"/>
          <w:szCs w:val="26"/>
        </w:rPr>
      </w:pPr>
      <w:r w:rsidRPr="0075558B">
        <w:rPr>
          <w:rFonts w:eastAsiaTheme="majorEastAsia" w:cstheme="majorBidi"/>
          <w:bCs/>
          <w:color w:val="000000" w:themeColor="text1"/>
          <w:szCs w:val="26"/>
        </w:rPr>
        <w:t xml:space="preserve">El recurso humano, técnico y financiero disponible en el proyecto minero puede ser un limitante para el desarrollo de modelos de negocio circular, </w:t>
      </w:r>
      <w:r w:rsidRPr="0075558B">
        <w:rPr>
          <w:rFonts w:eastAsiaTheme="majorEastAsia" w:cstheme="majorBidi"/>
          <w:bCs/>
          <w:color w:val="000000" w:themeColor="text1"/>
          <w:szCs w:val="26"/>
        </w:rPr>
        <w:lastRenderedPageBreak/>
        <w:t xml:space="preserve">por ejemplo, algunos negocios requieren de aplicaciones tecnológicas para su desarrollo lo que </w:t>
      </w:r>
      <w:r w:rsidRPr="0075558B">
        <w:rPr>
          <w:rFonts w:eastAsiaTheme="majorEastAsia" w:cstheme="majorBidi"/>
          <w:b/>
          <w:color w:val="000000" w:themeColor="text1"/>
          <w:szCs w:val="26"/>
        </w:rPr>
        <w:t>implica inversión económica</w:t>
      </w:r>
      <w:r w:rsidRPr="0075558B">
        <w:rPr>
          <w:rFonts w:eastAsiaTheme="majorEastAsia" w:cstheme="majorBidi"/>
          <w:bCs/>
          <w:color w:val="000000" w:themeColor="text1"/>
          <w:szCs w:val="26"/>
        </w:rPr>
        <w:t xml:space="preserve"> y contar con </w:t>
      </w:r>
      <w:r w:rsidRPr="0075558B">
        <w:rPr>
          <w:rFonts w:eastAsiaTheme="majorEastAsia" w:cstheme="majorBidi"/>
          <w:b/>
          <w:color w:val="000000" w:themeColor="text1"/>
          <w:szCs w:val="26"/>
        </w:rPr>
        <w:t>personal capacitado</w:t>
      </w:r>
      <w:r w:rsidRPr="0075558B">
        <w:rPr>
          <w:rFonts w:eastAsiaTheme="majorEastAsia" w:cstheme="majorBidi"/>
          <w:bCs/>
          <w:color w:val="000000" w:themeColor="text1"/>
          <w:szCs w:val="26"/>
        </w:rPr>
        <w:t xml:space="preserve"> lo que no todos los proyectos mineros pueden implementar.</w:t>
      </w:r>
    </w:p>
    <w:p w14:paraId="454F463D" w14:textId="77777777" w:rsidR="00AB648C" w:rsidRPr="0075558B" w:rsidRDefault="00AB648C" w:rsidP="00AB648C">
      <w:pPr>
        <w:pStyle w:val="Prrafodelista"/>
        <w:spacing w:after="0" w:line="276" w:lineRule="auto"/>
        <w:rPr>
          <w:rFonts w:eastAsiaTheme="majorEastAsia" w:cstheme="majorBidi"/>
          <w:bCs/>
          <w:color w:val="000000" w:themeColor="text1"/>
          <w:szCs w:val="26"/>
        </w:rPr>
      </w:pPr>
    </w:p>
    <w:p w14:paraId="78C1DEA9" w14:textId="77777777" w:rsidR="009A40BC" w:rsidRPr="0075558B" w:rsidRDefault="009A40BC" w:rsidP="0007314C">
      <w:pPr>
        <w:pStyle w:val="Prrafodelista"/>
        <w:numPr>
          <w:ilvl w:val="0"/>
          <w:numId w:val="106"/>
        </w:numPr>
        <w:spacing w:after="0" w:line="276" w:lineRule="auto"/>
        <w:rPr>
          <w:rFonts w:eastAsiaTheme="majorEastAsia" w:cstheme="majorBidi"/>
          <w:b/>
          <w:color w:val="000000" w:themeColor="text1"/>
          <w:szCs w:val="26"/>
        </w:rPr>
      </w:pPr>
      <w:r w:rsidRPr="0075558B">
        <w:rPr>
          <w:rFonts w:eastAsiaTheme="majorEastAsia" w:cstheme="majorBidi"/>
          <w:bCs/>
          <w:color w:val="000000" w:themeColor="text1"/>
          <w:szCs w:val="26"/>
        </w:rPr>
        <w:t xml:space="preserve">Para del desarrollo de modelos de negocio circular se deben tener en cuentan las restricciones de carácter técnico, legal, ambiental, económicas y sociales. Por ejemplo, en algunos casos la comercialización de materiales diferentes al mineral otorgado en el proyecto minero implica modificaciones al instrumento ambiental y/o minero representando una </w:t>
      </w:r>
      <w:r w:rsidRPr="0075558B">
        <w:rPr>
          <w:rFonts w:eastAsiaTheme="majorEastAsia" w:cstheme="majorBidi"/>
          <w:b/>
          <w:color w:val="000000" w:themeColor="text1"/>
          <w:szCs w:val="26"/>
        </w:rPr>
        <w:t>limitante de carácter legal.</w:t>
      </w:r>
    </w:p>
    <w:p w14:paraId="4087E97D" w14:textId="77777777" w:rsidR="009A40BC" w:rsidRPr="0075558B" w:rsidRDefault="009A40BC" w:rsidP="0007314C">
      <w:pPr>
        <w:pStyle w:val="Prrafodelista"/>
        <w:spacing w:after="0" w:line="276" w:lineRule="auto"/>
        <w:rPr>
          <w:rFonts w:eastAsiaTheme="majorEastAsia" w:cstheme="majorBidi"/>
          <w:b/>
          <w:color w:val="000000" w:themeColor="text1"/>
          <w:szCs w:val="26"/>
        </w:rPr>
      </w:pPr>
    </w:p>
    <w:p w14:paraId="3915300F" w14:textId="77777777" w:rsidR="009A40BC" w:rsidRPr="0075558B" w:rsidRDefault="009A40BC" w:rsidP="0007314C">
      <w:pPr>
        <w:pStyle w:val="Prrafodelista"/>
        <w:numPr>
          <w:ilvl w:val="0"/>
          <w:numId w:val="106"/>
        </w:numPr>
        <w:spacing w:after="0" w:line="276" w:lineRule="auto"/>
        <w:rPr>
          <w:rFonts w:eastAsiaTheme="majorEastAsia" w:cstheme="majorBidi"/>
          <w:bCs/>
          <w:color w:val="000000" w:themeColor="text1"/>
          <w:szCs w:val="26"/>
        </w:rPr>
      </w:pPr>
      <w:r w:rsidRPr="0075558B">
        <w:rPr>
          <w:rFonts w:eastAsiaTheme="majorEastAsia" w:cstheme="majorBidi"/>
          <w:bCs/>
          <w:color w:val="000000" w:themeColor="text1"/>
          <w:szCs w:val="26"/>
        </w:rPr>
        <w:t xml:space="preserve">En muchas ocasiones se tiene potencialidad para el desarrollo de modelos de negocio circular pero un </w:t>
      </w:r>
      <w:r w:rsidRPr="0075558B">
        <w:rPr>
          <w:rFonts w:eastAsiaTheme="majorEastAsia" w:cstheme="majorBidi"/>
          <w:b/>
          <w:color w:val="000000" w:themeColor="text1"/>
          <w:szCs w:val="26"/>
        </w:rPr>
        <w:t>limitante es el mercado disponible</w:t>
      </w:r>
      <w:r w:rsidRPr="0075558B">
        <w:rPr>
          <w:rFonts w:eastAsiaTheme="majorEastAsia" w:cstheme="majorBidi"/>
          <w:bCs/>
          <w:color w:val="000000" w:themeColor="text1"/>
          <w:szCs w:val="26"/>
        </w:rPr>
        <w:t>. Por ejemplo, la ubicación del proyecto minero restringe el mercado para la comercialización de materiales con potencialidad de reutilización generados.</w:t>
      </w:r>
    </w:p>
    <w:p w14:paraId="7CE18C82" w14:textId="77777777" w:rsidR="009A40BC" w:rsidRPr="0075558B" w:rsidRDefault="009A40BC" w:rsidP="0007314C">
      <w:pPr>
        <w:spacing w:after="0" w:line="276" w:lineRule="auto"/>
        <w:rPr>
          <w:color w:val="FF0000"/>
          <w:lang w:val="es-CO"/>
        </w:rPr>
      </w:pPr>
    </w:p>
    <w:p w14:paraId="73D847FE" w14:textId="77777777" w:rsidR="009A40BC" w:rsidRPr="0075558B" w:rsidRDefault="009A40BC" w:rsidP="0007314C">
      <w:pPr>
        <w:spacing w:after="0" w:line="276" w:lineRule="auto"/>
        <w:rPr>
          <w:rFonts w:eastAsiaTheme="majorEastAsia" w:cstheme="majorBidi"/>
          <w:b/>
          <w:color w:val="000000" w:themeColor="text1"/>
          <w:szCs w:val="26"/>
        </w:rPr>
      </w:pPr>
      <w:r w:rsidRPr="0075558B">
        <w:rPr>
          <w:rFonts w:eastAsiaTheme="majorEastAsia" w:cstheme="majorBidi"/>
          <w:b/>
          <w:color w:val="000000" w:themeColor="text1"/>
          <w:szCs w:val="26"/>
        </w:rPr>
        <w:t>Analizar los modelos de negocio circular con potencial de desarrollo en el proyecto minero</w:t>
      </w:r>
    </w:p>
    <w:p w14:paraId="4B4EC359" w14:textId="77777777" w:rsidR="009A40BC" w:rsidRPr="0075558B" w:rsidRDefault="009A40BC" w:rsidP="0007314C">
      <w:pPr>
        <w:spacing w:after="0" w:line="276" w:lineRule="auto"/>
        <w:rPr>
          <w:rFonts w:eastAsiaTheme="majorEastAsia" w:cstheme="majorBidi"/>
          <w:b/>
          <w:color w:val="000000" w:themeColor="text1"/>
          <w:szCs w:val="26"/>
        </w:rPr>
      </w:pPr>
    </w:p>
    <w:p w14:paraId="27A912B6" w14:textId="77777777" w:rsidR="009A40BC" w:rsidRPr="0075558B" w:rsidRDefault="009A40BC" w:rsidP="0007314C">
      <w:pPr>
        <w:pStyle w:val="Prrafodelista"/>
        <w:numPr>
          <w:ilvl w:val="0"/>
          <w:numId w:val="107"/>
        </w:numPr>
        <w:spacing w:after="0" w:line="276" w:lineRule="auto"/>
        <w:rPr>
          <w:rFonts w:eastAsiaTheme="majorEastAsia" w:cstheme="majorBidi"/>
          <w:bCs/>
          <w:color w:val="000000" w:themeColor="text1"/>
          <w:szCs w:val="26"/>
        </w:rPr>
      </w:pPr>
      <w:r w:rsidRPr="0075558B">
        <w:rPr>
          <w:rFonts w:eastAsiaTheme="majorEastAsia" w:cstheme="majorBidi"/>
          <w:bCs/>
          <w:color w:val="000000" w:themeColor="text1"/>
          <w:szCs w:val="26"/>
        </w:rPr>
        <w:t xml:space="preserve">A partir del conocimiento de </w:t>
      </w:r>
      <w:r w:rsidRPr="0075558B">
        <w:t>los estériles y/o relaves</w:t>
      </w:r>
      <w:r w:rsidRPr="0075558B">
        <w:rPr>
          <w:rFonts w:eastAsiaTheme="majorEastAsia" w:cstheme="majorBidi"/>
          <w:bCs/>
          <w:color w:val="000000" w:themeColor="text1"/>
          <w:szCs w:val="26"/>
        </w:rPr>
        <w:t xml:space="preserve"> y del mercado disponible para estos, se podrán plantear la posibilidad de desarrollo modelos de negocio circular principalmente: </w:t>
      </w:r>
      <w:r w:rsidRPr="0075558B">
        <w:rPr>
          <w:rFonts w:eastAsiaTheme="majorEastAsia" w:cstheme="majorBidi"/>
          <w:b/>
          <w:color w:val="000000" w:themeColor="text1"/>
          <w:szCs w:val="26"/>
        </w:rPr>
        <w:t>valoración de residuos y reutilización de productos y materiales para el cierre de su ciclo</w:t>
      </w:r>
      <w:r w:rsidRPr="0075558B">
        <w:rPr>
          <w:rFonts w:eastAsiaTheme="majorEastAsia" w:cstheme="majorBidi"/>
          <w:bCs/>
          <w:color w:val="000000" w:themeColor="text1"/>
          <w:szCs w:val="26"/>
        </w:rPr>
        <w:t>.</w:t>
      </w:r>
    </w:p>
    <w:p w14:paraId="1C3FA0BE" w14:textId="77777777" w:rsidR="009A40BC" w:rsidRPr="0075558B" w:rsidRDefault="009A40BC" w:rsidP="0007314C">
      <w:pPr>
        <w:pStyle w:val="Prrafodelista"/>
        <w:numPr>
          <w:ilvl w:val="0"/>
          <w:numId w:val="107"/>
        </w:numPr>
        <w:spacing w:after="0" w:line="276" w:lineRule="auto"/>
        <w:rPr>
          <w:rFonts w:eastAsiaTheme="majorEastAsia" w:cstheme="majorBidi"/>
          <w:bCs/>
          <w:color w:val="000000" w:themeColor="text1"/>
          <w:szCs w:val="26"/>
        </w:rPr>
      </w:pPr>
      <w:r w:rsidRPr="0075558B">
        <w:rPr>
          <w:rFonts w:eastAsiaTheme="majorEastAsia" w:cstheme="majorBidi"/>
          <w:bCs/>
          <w:color w:val="000000" w:themeColor="text1"/>
          <w:szCs w:val="26"/>
        </w:rPr>
        <w:t>Los modelos de negocio circular con potencial de desarrollo se contrastarán con las limitantes y puntos críticos determinados, con el fin de establecer su alcance. Por ejemplo, si se plantea la comercialización del material estéril dentro de un modelo de valoración de residuos, se deben tener en cuenta las características y volumen del mineral, capacidad técnica para su procesamiento según los requerimientos del negocio, restricciones legales para su comercialización, necesidades del cliente, entre otros.</w:t>
      </w:r>
    </w:p>
    <w:p w14:paraId="50065D95" w14:textId="77777777" w:rsidR="009A40BC" w:rsidRPr="0075558B" w:rsidRDefault="009A40BC" w:rsidP="0007314C">
      <w:pPr>
        <w:pStyle w:val="Prrafodelista"/>
        <w:numPr>
          <w:ilvl w:val="0"/>
          <w:numId w:val="107"/>
        </w:numPr>
        <w:spacing w:after="0" w:line="276" w:lineRule="auto"/>
        <w:rPr>
          <w:rFonts w:eastAsiaTheme="majorEastAsia" w:cstheme="majorBidi"/>
          <w:bCs/>
          <w:color w:val="000000" w:themeColor="text1"/>
          <w:szCs w:val="26"/>
        </w:rPr>
      </w:pPr>
      <w:r w:rsidRPr="0075558B">
        <w:rPr>
          <w:rFonts w:eastAsiaTheme="majorEastAsia" w:cstheme="majorBidi"/>
          <w:bCs/>
          <w:color w:val="000000" w:themeColor="text1"/>
          <w:szCs w:val="26"/>
        </w:rPr>
        <w:t>Para el desarrollo de modelos de negocio circular en muchas ocasiones se deberán Implementar desarrollos tecnológicos para el procesamiento de los materiales que facilite el reúso, se identificarán escenarios para generar simbiosis industrial; involucrar sistemas de recolección y separación en la fuente, limpieza y procesamiento de materiales reciclados y su comercialización.</w:t>
      </w:r>
    </w:p>
    <w:p w14:paraId="1B776C73" w14:textId="77777777" w:rsidR="009A40BC" w:rsidRPr="0075558B" w:rsidRDefault="009A40BC" w:rsidP="0007314C">
      <w:pPr>
        <w:spacing w:after="0" w:line="276" w:lineRule="auto"/>
        <w:rPr>
          <w:rFonts w:eastAsiaTheme="majorEastAsia" w:cstheme="majorBidi"/>
          <w:b/>
          <w:color w:val="000000" w:themeColor="text1"/>
          <w:szCs w:val="26"/>
        </w:rPr>
      </w:pPr>
      <w:r w:rsidRPr="0075558B">
        <w:rPr>
          <w:rFonts w:eastAsiaTheme="majorEastAsia" w:cstheme="majorBidi"/>
          <w:b/>
          <w:color w:val="000000" w:themeColor="text1"/>
          <w:szCs w:val="26"/>
        </w:rPr>
        <w:lastRenderedPageBreak/>
        <w:t>Principales modelos de negocio aplicables a los estériles y/o relaves</w:t>
      </w:r>
    </w:p>
    <w:p w14:paraId="4F882855" w14:textId="77777777" w:rsidR="009A40BC" w:rsidRPr="0075558B" w:rsidRDefault="009A40BC" w:rsidP="0007314C">
      <w:pPr>
        <w:spacing w:after="0" w:line="276" w:lineRule="auto"/>
        <w:rPr>
          <w:rFonts w:eastAsiaTheme="majorEastAsia" w:cstheme="majorBidi"/>
          <w:bCs/>
          <w:color w:val="000000" w:themeColor="text1"/>
          <w:szCs w:val="26"/>
        </w:rPr>
      </w:pPr>
    </w:p>
    <w:p w14:paraId="35801354" w14:textId="77777777" w:rsidR="009A40BC" w:rsidRPr="0075558B" w:rsidRDefault="009A40BC" w:rsidP="0007314C">
      <w:pPr>
        <w:pStyle w:val="Prrafodelista"/>
        <w:numPr>
          <w:ilvl w:val="0"/>
          <w:numId w:val="108"/>
        </w:numPr>
        <w:spacing w:after="0" w:line="276" w:lineRule="auto"/>
        <w:rPr>
          <w:rFonts w:eastAsiaTheme="majorEastAsia" w:cstheme="majorBidi"/>
          <w:bCs/>
          <w:color w:val="000000" w:themeColor="text1"/>
          <w:szCs w:val="26"/>
          <w:lang w:val="es-MX"/>
        </w:rPr>
      </w:pPr>
      <w:r w:rsidRPr="0075558B">
        <w:rPr>
          <w:rFonts w:eastAsiaTheme="majorEastAsia" w:cstheme="majorBidi"/>
          <w:b/>
          <w:color w:val="000000" w:themeColor="text1"/>
          <w:szCs w:val="26"/>
        </w:rPr>
        <w:t xml:space="preserve">Valorización de residuos: </w:t>
      </w:r>
      <w:r w:rsidRPr="0075558B">
        <w:rPr>
          <w:rFonts w:eastAsiaTheme="majorEastAsia" w:cstheme="majorBidi"/>
          <w:bCs/>
          <w:color w:val="000000" w:themeColor="text1"/>
          <w:szCs w:val="26"/>
        </w:rPr>
        <w:t>los modelos de valorización de residuos incluyen tecnología para el reciclaje, el aprovechamiento y tratamiento, lo que involucra sistemas de recolección y separación en la fuente, limpieza y procesamiento de materiales reciclados y su comercialización hacia nuevas aplicaciones</w:t>
      </w:r>
      <w:r w:rsidRPr="0075558B">
        <w:rPr>
          <w:rStyle w:val="Refdenotaalpie"/>
          <w:bCs/>
          <w:szCs w:val="26"/>
        </w:rPr>
        <w:footnoteReference w:id="126"/>
      </w:r>
      <w:r w:rsidRPr="0075558B">
        <w:rPr>
          <w:rFonts w:eastAsiaTheme="majorEastAsia" w:cstheme="majorBidi"/>
          <w:bCs/>
          <w:color w:val="000000" w:themeColor="text1"/>
          <w:szCs w:val="26"/>
        </w:rPr>
        <w:t xml:space="preserve">. </w:t>
      </w:r>
    </w:p>
    <w:p w14:paraId="0D725E2D" w14:textId="77777777" w:rsidR="009A40BC" w:rsidRPr="0075558B" w:rsidRDefault="009A40BC" w:rsidP="0007314C">
      <w:pPr>
        <w:pStyle w:val="Prrafodelista"/>
        <w:numPr>
          <w:ilvl w:val="0"/>
          <w:numId w:val="108"/>
        </w:numPr>
        <w:spacing w:after="0" w:line="276" w:lineRule="auto"/>
        <w:rPr>
          <w:rFonts w:eastAsiaTheme="majorEastAsia" w:cstheme="majorBidi"/>
          <w:bCs/>
          <w:color w:val="000000" w:themeColor="text1"/>
          <w:szCs w:val="26"/>
          <w:lang w:val="es-MX"/>
        </w:rPr>
      </w:pPr>
      <w:r w:rsidRPr="0075558B">
        <w:rPr>
          <w:rFonts w:eastAsiaTheme="majorEastAsia" w:cstheme="majorBidi"/>
          <w:b/>
          <w:color w:val="000000" w:themeColor="text1"/>
          <w:szCs w:val="26"/>
          <w:lang w:val="es-MX"/>
        </w:rPr>
        <w:t>Modelos circulares:</w:t>
      </w:r>
      <w:r w:rsidRPr="0075558B">
        <w:rPr>
          <w:rFonts w:eastAsiaTheme="majorEastAsia" w:cstheme="majorBidi"/>
          <w:bCs/>
          <w:color w:val="000000" w:themeColor="text1"/>
          <w:szCs w:val="26"/>
          <w:lang w:val="es-MX"/>
        </w:rPr>
        <w:t xml:space="preserve"> los modelos circulares de residuos procuran la reutilización de productos y materiales para el cierre de su ciclo</w:t>
      </w:r>
      <w:r w:rsidRPr="0075558B">
        <w:rPr>
          <w:rFonts w:eastAsiaTheme="majorEastAsia" w:cstheme="majorBidi"/>
          <w:bCs/>
          <w:color w:val="000000" w:themeColor="text1"/>
          <w:szCs w:val="26"/>
        </w:rPr>
        <w:t>.</w:t>
      </w:r>
      <w:r w:rsidRPr="0075558B">
        <w:rPr>
          <w:rFonts w:eastAsiaTheme="majorEastAsia" w:cstheme="majorBidi"/>
          <w:bCs/>
          <w:color w:val="000000" w:themeColor="text1"/>
          <w:szCs w:val="26"/>
          <w:lang w:val="es-MX"/>
        </w:rPr>
        <w:t xml:space="preserve"> El material es reutilizado en su misma aplicación o en un nuevo uso</w:t>
      </w:r>
      <w:r w:rsidRPr="0075558B">
        <w:rPr>
          <w:rStyle w:val="Refdenotaalpie"/>
          <w:bCs/>
          <w:szCs w:val="26"/>
        </w:rPr>
        <w:footnoteReference w:id="127"/>
      </w:r>
      <w:r w:rsidRPr="0075558B">
        <w:rPr>
          <w:rFonts w:eastAsiaTheme="majorEastAsia" w:cstheme="majorBidi"/>
          <w:bCs/>
          <w:color w:val="000000" w:themeColor="text1"/>
          <w:szCs w:val="26"/>
          <w:lang w:val="es-MX"/>
        </w:rPr>
        <w:t>.</w:t>
      </w:r>
    </w:p>
    <w:p w14:paraId="7605F65F" w14:textId="77777777" w:rsidR="009A40BC" w:rsidRPr="0075558B" w:rsidRDefault="009A40BC" w:rsidP="0007314C">
      <w:pPr>
        <w:spacing w:after="0" w:line="276" w:lineRule="auto"/>
      </w:pPr>
    </w:p>
    <w:p w14:paraId="5DC98AD4" w14:textId="77777777" w:rsidR="009A40BC" w:rsidRPr="0075558B" w:rsidRDefault="009A40BC" w:rsidP="0007314C">
      <w:pPr>
        <w:spacing w:after="0" w:line="276" w:lineRule="auto"/>
      </w:pPr>
      <w:r w:rsidRPr="0075558B">
        <w:rPr>
          <w:rFonts w:eastAsiaTheme="majorEastAsia" w:cstheme="majorBidi"/>
          <w:b/>
          <w:color w:val="000000" w:themeColor="text1"/>
          <w:szCs w:val="26"/>
        </w:rPr>
        <w:t>¿Cómo plantear negocios circulares para estériles y/o relaves?</w:t>
      </w:r>
    </w:p>
    <w:p w14:paraId="17DFCBA6" w14:textId="77777777" w:rsidR="009A40BC" w:rsidRPr="0075558B" w:rsidRDefault="009A40BC" w:rsidP="0007314C">
      <w:pPr>
        <w:spacing w:after="0" w:line="276" w:lineRule="auto"/>
      </w:pPr>
    </w:p>
    <w:p w14:paraId="7F94509B" w14:textId="77777777" w:rsidR="009A40BC" w:rsidRPr="0075558B" w:rsidRDefault="009A40BC" w:rsidP="0007314C">
      <w:pPr>
        <w:spacing w:after="0" w:line="276" w:lineRule="auto"/>
        <w:rPr>
          <w:lang w:val="es-CO"/>
        </w:rPr>
      </w:pPr>
      <w:r w:rsidRPr="0075558B">
        <w:rPr>
          <w:lang w:val="es-CO"/>
        </w:rPr>
        <w:t>La empresa minera con base en un sondeo comercial debe tener claridad sobre la posibilidad de obtener recursos económicos a través de la demanda que existe y la oferta o volumen de material estéril y/o relave con potencial aprovechamiento que puede ofrecerse desde el proyecto minero. El modelo de negocio debe estar construido sobre bases realistas que permitan materializarlo. Es posible que existan minerales en los estériles que puedan aprovecharse económicamente, pero la tecnología a utilizar para su aprovechamiento y la demanda no necesariamente compensan el proyecto. Por tal motivo, es necesario aquí conformar equipos multidisciplinarios para lograr cerrar el modelo de negocio propuesto. Desde la parte técnica minera, ambiental, social y hasta la parte financiera.</w:t>
      </w:r>
    </w:p>
    <w:p w14:paraId="77E53813" w14:textId="77777777" w:rsidR="009A40BC" w:rsidRPr="0075558B" w:rsidRDefault="009A40BC" w:rsidP="0007314C">
      <w:pPr>
        <w:spacing w:after="0" w:line="276" w:lineRule="auto"/>
        <w:rPr>
          <w:lang w:val="es-CO"/>
        </w:rPr>
      </w:pPr>
    </w:p>
    <w:p w14:paraId="2FA53527" w14:textId="77777777" w:rsidR="009A40BC" w:rsidRPr="0075558B" w:rsidRDefault="009A40BC" w:rsidP="0007314C">
      <w:pPr>
        <w:spacing w:after="0" w:line="276" w:lineRule="auto"/>
      </w:pPr>
      <w:r w:rsidRPr="0075558B">
        <w:t>En los proyectos mineros los estériles y/o relaves pueden convertirse en un elemento que adquiere un valor económico (</w:t>
      </w:r>
      <w:r w:rsidRPr="0075558B">
        <w:rPr>
          <w:b/>
          <w:bCs/>
        </w:rPr>
        <w:t>valorización de residuos</w:t>
      </w:r>
      <w:r w:rsidRPr="0075558B">
        <w:t>). Lo anterior a través de la investigación y sinergia con otros procesos que puedan aprovechar los recursos para favorecer otro tipo de economías, éstos pueden ser analizados desde la mineralogía con el fin de identificar y cuantificar minerales que pueden ser extraídos, dependiendo de su concentración y cantidad, así como identificar la posibilidad de generación de drenaje (ácido o básico) y tomar las medidas pertinentes para evitarlo y/o controlarlo.</w:t>
      </w:r>
    </w:p>
    <w:p w14:paraId="6FF4E392" w14:textId="77777777" w:rsidR="009A40BC" w:rsidRPr="0075558B" w:rsidRDefault="009A40BC" w:rsidP="0007314C">
      <w:pPr>
        <w:spacing w:after="0" w:line="276" w:lineRule="auto"/>
      </w:pPr>
    </w:p>
    <w:p w14:paraId="20CB400B" w14:textId="77777777" w:rsidR="009A40BC" w:rsidRPr="0075558B" w:rsidRDefault="009A40BC" w:rsidP="0007314C">
      <w:pPr>
        <w:spacing w:after="0" w:line="276" w:lineRule="auto"/>
        <w:rPr>
          <w:lang w:val="es-CO"/>
        </w:rPr>
      </w:pPr>
      <w:r w:rsidRPr="0075558B">
        <w:lastRenderedPageBreak/>
        <w:t>Los estériles generados en el proyecto pueden ser usados en labores de reconformación, vitales para el cierre del proyecto y la finalización adecuada del ciclo minero (</w:t>
      </w:r>
      <w:r w:rsidRPr="0075558B">
        <w:rPr>
          <w:b/>
          <w:bCs/>
        </w:rPr>
        <w:t>modelos circulares</w:t>
      </w:r>
      <w:r w:rsidRPr="0075558B">
        <w:t>), permitiendo dejar las áreas intervenidas aptas para otro tipo de actividad económica o que provean de servicios ambientales a las comunidades del área de influencia. Es el caso del agua en reservorios o zonas restauradas para establecimiento de actividades agrícolas, pecuarias, forestales, turísticas, entre otras</w:t>
      </w:r>
    </w:p>
    <w:p w14:paraId="4E612C1D" w14:textId="77777777" w:rsidR="00B77342" w:rsidRPr="00E7187C" w:rsidRDefault="00B77342" w:rsidP="0007314C">
      <w:pPr>
        <w:spacing w:after="0" w:line="276" w:lineRule="auto"/>
        <w:rPr>
          <w:color w:val="FF0000"/>
          <w:lang w:val="es-CO"/>
        </w:rPr>
      </w:pPr>
    </w:p>
    <w:p w14:paraId="00E633FF" w14:textId="2DB96926" w:rsidR="00B77342" w:rsidRPr="00366D7F" w:rsidRDefault="00963166" w:rsidP="0007314C">
      <w:pPr>
        <w:pStyle w:val="Prrafodelista"/>
        <w:numPr>
          <w:ilvl w:val="0"/>
          <w:numId w:val="91"/>
        </w:numPr>
        <w:spacing w:after="0" w:line="276" w:lineRule="auto"/>
        <w:rPr>
          <w:b/>
          <w:bCs/>
          <w:u w:val="single"/>
        </w:rPr>
      </w:pPr>
      <w:r>
        <w:rPr>
          <w:b/>
          <w:bCs/>
          <w:u w:val="single"/>
        </w:rPr>
        <w:t>Acciones jurídicas</w:t>
      </w:r>
    </w:p>
    <w:p w14:paraId="430CDC0D" w14:textId="77777777" w:rsidR="00B77342" w:rsidRPr="00366D7F" w:rsidRDefault="00B77342" w:rsidP="0007314C">
      <w:pPr>
        <w:spacing w:after="0" w:line="276" w:lineRule="auto"/>
      </w:pPr>
    </w:p>
    <w:p w14:paraId="76F2EC03" w14:textId="4F26D071" w:rsidR="00B77342" w:rsidRDefault="00B2375C" w:rsidP="0007314C">
      <w:pPr>
        <w:spacing w:after="0" w:line="276" w:lineRule="auto"/>
      </w:pPr>
      <w:r w:rsidRPr="00B2375C">
        <w:t>Siempre que exista la posibilidad de comercialización de un mineral que no ha sido concesionado habrá que solicitar la modificación de los instrumentos técnicos y ambientales, si estos resultaren ser subproductos del mineral principal, solo se solicitarán ser incluidos en la concesión con el fin de considerarse económicamente explotable no solo como mineral directamente, sino como materia prima para otros productos como elaboración de bloques, postes, cemento, lozas, etc. Todas las actividades tendientes al aprovechamiento del residuo minero deben ser contempladas en los instrumentos técnico y minero en observancia de las normas ambientales, comerciales y políticas públicas y económicas que permitan iniciar otras actividades industriales encaminadas a negocios circulares que redundarán en el desarrollo sostenible de la región y el país. Las disposiciones legales aplicables para dar viabilidad a los negocios circulares están contenidas en la Constitución Política como norma de normas, en los artículo 79 y 80 señala el derecho del que goza toda persona a un ambiente sano y donde el Estado garantiza la planificación y aprovechamiento de los recursos naturales, la Ley 685 de 2001 y la Ley 99 de 1993 modificatorias y concordantes que dan las herramientas jurídicas para llevar a cabo procesos tendientes a una minería eficiente con el compromiso de impactar el medio ambiente de manera mínima.</w:t>
      </w:r>
      <w:r w:rsidR="00B77342">
        <w:t xml:space="preserve"> </w:t>
      </w:r>
    </w:p>
    <w:p w14:paraId="326456C2" w14:textId="77777777" w:rsidR="00B77342" w:rsidRPr="0075558B" w:rsidRDefault="00B77342" w:rsidP="0007314C">
      <w:pPr>
        <w:spacing w:after="0" w:line="276" w:lineRule="auto"/>
        <w:rPr>
          <w:color w:val="FF0000"/>
        </w:rPr>
      </w:pPr>
    </w:p>
    <w:p w14:paraId="1F0D00DF" w14:textId="77777777" w:rsidR="009A40BC" w:rsidRPr="0075558B" w:rsidRDefault="009A40BC" w:rsidP="0007314C">
      <w:pPr>
        <w:pStyle w:val="Prrafodelista"/>
        <w:numPr>
          <w:ilvl w:val="0"/>
          <w:numId w:val="91"/>
        </w:numPr>
        <w:spacing w:after="0" w:line="276" w:lineRule="auto"/>
        <w:rPr>
          <w:b/>
          <w:bCs/>
          <w:u w:val="single"/>
        </w:rPr>
      </w:pPr>
      <w:r w:rsidRPr="0075558B">
        <w:rPr>
          <w:b/>
          <w:bCs/>
          <w:u w:val="single"/>
        </w:rPr>
        <w:t>Desarrollo estudio de caso</w:t>
      </w:r>
    </w:p>
    <w:p w14:paraId="50E73351" w14:textId="77777777" w:rsidR="009A40BC" w:rsidRPr="0075558B" w:rsidRDefault="009A40BC" w:rsidP="0007314C">
      <w:pPr>
        <w:spacing w:after="0" w:line="276" w:lineRule="auto"/>
        <w:rPr>
          <w:color w:val="FF0000"/>
          <w:lang w:val="es-CO"/>
        </w:rPr>
      </w:pPr>
    </w:p>
    <w:p w14:paraId="50A88F21" w14:textId="77777777" w:rsidR="009A40BC" w:rsidRPr="0075558B" w:rsidRDefault="009A40B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eastAsia="Times New Roman" w:cs="Arial"/>
          <w:b/>
          <w:bCs/>
          <w:szCs w:val="24"/>
          <w:lang w:eastAsia="es-CO"/>
        </w:rPr>
      </w:pPr>
      <w:r w:rsidRPr="0075558B">
        <w:rPr>
          <w:rFonts w:eastAsia="Times New Roman" w:cs="Arial"/>
          <w:b/>
          <w:bCs/>
          <w:szCs w:val="24"/>
          <w:lang w:val="es-CO" w:eastAsia="es-CO"/>
        </w:rPr>
        <w:t xml:space="preserve">Recuperación de oro y plata desde el depósito de relaves de Minera Meridian Ltda., </w:t>
      </w:r>
      <w:r w:rsidRPr="0075558B">
        <w:rPr>
          <w:rFonts w:cs="Arial"/>
          <w:b/>
          <w:bCs/>
          <w:szCs w:val="24"/>
        </w:rPr>
        <w:t>Faena El Peñón, localizado en el desierto de Atacama, al norte de Chile.</w:t>
      </w:r>
    </w:p>
    <w:p w14:paraId="6D87C39F" w14:textId="77777777" w:rsidR="009A40BC" w:rsidRPr="0075558B" w:rsidRDefault="009A40B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cs="Arial"/>
          <w:szCs w:val="24"/>
        </w:rPr>
      </w:pPr>
      <w:r w:rsidRPr="0075558B">
        <w:rPr>
          <w:rFonts w:cs="Arial"/>
          <w:szCs w:val="24"/>
        </w:rPr>
        <w:t>Se seleccionaron algunas pruebas metalúrgicas al mineral para determinar la relación tales como:</w:t>
      </w:r>
    </w:p>
    <w:p w14:paraId="0C68946A" w14:textId="77777777" w:rsidR="009A40BC" w:rsidRPr="0075558B" w:rsidRDefault="009A40BC" w:rsidP="000731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cs="Arial"/>
          <w:szCs w:val="24"/>
        </w:rPr>
      </w:pPr>
      <w:r w:rsidRPr="0075558B">
        <w:rPr>
          <w:rFonts w:cs="Arial"/>
          <w:szCs w:val="24"/>
        </w:rPr>
        <w:t xml:space="preserve"> </w:t>
      </w:r>
    </w:p>
    <w:p w14:paraId="23125E7B" w14:textId="77777777" w:rsidR="009A40BC" w:rsidRPr="0075558B" w:rsidRDefault="009A40BC" w:rsidP="0007314C">
      <w:pPr>
        <w:pStyle w:val="Prrafodelista"/>
        <w:numPr>
          <w:ilvl w:val="0"/>
          <w:numId w:val="109"/>
        </w:numPr>
        <w:spacing w:after="0" w:line="276" w:lineRule="auto"/>
        <w:rPr>
          <w:rFonts w:cs="Arial"/>
          <w:szCs w:val="24"/>
        </w:rPr>
      </w:pPr>
      <w:r w:rsidRPr="0075558B">
        <w:rPr>
          <w:rFonts w:cs="Arial"/>
          <w:szCs w:val="24"/>
        </w:rPr>
        <w:t>Lavado del Mineral de relaves</w:t>
      </w:r>
    </w:p>
    <w:p w14:paraId="12BF6276" w14:textId="77777777" w:rsidR="009A40BC" w:rsidRPr="0075558B" w:rsidRDefault="009A40BC" w:rsidP="0007314C">
      <w:pPr>
        <w:pStyle w:val="Prrafodelista"/>
        <w:numPr>
          <w:ilvl w:val="0"/>
          <w:numId w:val="109"/>
        </w:numPr>
        <w:spacing w:after="0" w:line="276" w:lineRule="auto"/>
        <w:rPr>
          <w:rFonts w:cs="Arial"/>
          <w:szCs w:val="24"/>
        </w:rPr>
      </w:pPr>
      <w:r w:rsidRPr="0075558B">
        <w:rPr>
          <w:rFonts w:cs="Arial"/>
          <w:szCs w:val="24"/>
        </w:rPr>
        <w:lastRenderedPageBreak/>
        <w:t>Molienda del Mineral de relaves a distintas granulometrías para determinar la influencia de esta en la recuperación de mineral valioso</w:t>
      </w:r>
    </w:p>
    <w:p w14:paraId="5331112C" w14:textId="77777777" w:rsidR="009A40BC" w:rsidRPr="0075558B" w:rsidRDefault="009A40BC" w:rsidP="0007314C">
      <w:pPr>
        <w:pStyle w:val="Prrafodelista"/>
        <w:numPr>
          <w:ilvl w:val="0"/>
          <w:numId w:val="109"/>
        </w:numPr>
        <w:spacing w:after="0" w:line="276" w:lineRule="auto"/>
        <w:rPr>
          <w:rFonts w:cs="Arial"/>
          <w:szCs w:val="24"/>
        </w:rPr>
      </w:pPr>
      <w:r w:rsidRPr="0075558B">
        <w:rPr>
          <w:rFonts w:cs="Arial"/>
          <w:szCs w:val="24"/>
        </w:rPr>
        <w:t>Cianuración del mineral de relaves a distintos tiempos para determinar su influencia en la recuperación de oro y plata</w:t>
      </w:r>
    </w:p>
    <w:p w14:paraId="1C6CA9B1" w14:textId="77777777" w:rsidR="009A40BC" w:rsidRPr="0075558B" w:rsidRDefault="009A40BC" w:rsidP="0007314C">
      <w:pPr>
        <w:pStyle w:val="Prrafodelista"/>
        <w:numPr>
          <w:ilvl w:val="0"/>
          <w:numId w:val="109"/>
        </w:numPr>
        <w:spacing w:after="0" w:line="276" w:lineRule="auto"/>
        <w:rPr>
          <w:rFonts w:cs="Arial"/>
          <w:szCs w:val="24"/>
        </w:rPr>
      </w:pPr>
      <w:r w:rsidRPr="0075558B">
        <w:rPr>
          <w:rFonts w:cs="Arial"/>
          <w:szCs w:val="24"/>
        </w:rPr>
        <w:t>Concentración por flotación para determinar el porcentaje de mineral valioso que es recuperado en el concentrado.</w:t>
      </w:r>
    </w:p>
    <w:p w14:paraId="0FB6A393" w14:textId="77777777" w:rsidR="009A40BC" w:rsidRPr="0075558B" w:rsidRDefault="009A40BC" w:rsidP="0007314C">
      <w:pPr>
        <w:spacing w:after="0" w:line="276" w:lineRule="auto"/>
        <w:rPr>
          <w:rFonts w:cs="Arial"/>
          <w:szCs w:val="24"/>
        </w:rPr>
      </w:pPr>
    </w:p>
    <w:p w14:paraId="6CAE01B0" w14:textId="77777777" w:rsidR="009A40BC" w:rsidRPr="0075558B" w:rsidRDefault="009A40BC" w:rsidP="0007314C">
      <w:pPr>
        <w:spacing w:after="0" w:line="276" w:lineRule="auto"/>
        <w:rPr>
          <w:rFonts w:cs="Arial"/>
          <w:szCs w:val="24"/>
        </w:rPr>
      </w:pPr>
      <w:r w:rsidRPr="0075558B">
        <w:rPr>
          <w:rFonts w:cs="Arial"/>
          <w:szCs w:val="24"/>
        </w:rPr>
        <w:t>El proceso productivo sería el mismo que se utiliza actualmente para recuperar oro y plata desde el mineral nuevo procedente de la mina, con la diferencia que este comenzará en la etapa de remolienda del mineral eliminando la etapa de chancado y sustituyendo la de molienda. Este tipo de estudios se pueden tomar como ejemplos de que, si es factible hacer recuperación de minerales a buena escala en los depósitos de relaves, lo cual podría aplicar en nuestro territorio.</w:t>
      </w:r>
    </w:p>
    <w:p w14:paraId="6A839B1F" w14:textId="77777777" w:rsidR="009A40BC" w:rsidRPr="0075558B" w:rsidRDefault="009A40BC" w:rsidP="0007314C">
      <w:pPr>
        <w:spacing w:after="0" w:line="276" w:lineRule="auto"/>
        <w:rPr>
          <w:rFonts w:cs="Arial"/>
          <w:szCs w:val="24"/>
        </w:rPr>
      </w:pPr>
    </w:p>
    <w:p w14:paraId="7AE6B7A5" w14:textId="242B4523" w:rsidR="009A40BC" w:rsidRPr="0075558B" w:rsidRDefault="009A40BC" w:rsidP="0007314C">
      <w:pPr>
        <w:spacing w:after="0" w:line="276" w:lineRule="auto"/>
        <w:jc w:val="center"/>
      </w:pPr>
      <w:r w:rsidRPr="0075558B">
        <w:rPr>
          <w:b/>
          <w:bCs/>
        </w:rPr>
        <w:t>LINEAMIENTO 1: Determinación de posibles modelos de negocio a implementar</w:t>
      </w:r>
    </w:p>
    <w:p w14:paraId="00203B24" w14:textId="77777777" w:rsidR="009A40BC" w:rsidRPr="0075558B" w:rsidRDefault="009A40BC" w:rsidP="0007314C">
      <w:pPr>
        <w:spacing w:after="0" w:line="276" w:lineRule="auto"/>
        <w:jc w:val="center"/>
        <w:rPr>
          <w:rFonts w:cs="Arial"/>
          <w:b/>
          <w:bCs/>
          <w:i/>
          <w:iCs/>
          <w:szCs w:val="24"/>
          <w:lang w:val="es-MX"/>
        </w:rPr>
      </w:pPr>
    </w:p>
    <w:p w14:paraId="6F8993D7" w14:textId="77777777" w:rsidR="009A40BC" w:rsidRPr="0075558B" w:rsidRDefault="009A40BC" w:rsidP="0007314C">
      <w:pPr>
        <w:spacing w:after="0" w:line="276" w:lineRule="auto"/>
        <w:jc w:val="center"/>
        <w:rPr>
          <w:rFonts w:cs="Arial"/>
          <w:b/>
          <w:bCs/>
          <w:i/>
          <w:iCs/>
          <w:szCs w:val="24"/>
          <w:lang w:val="es-MX"/>
        </w:rPr>
      </w:pPr>
      <w:r w:rsidRPr="0075558B">
        <w:rPr>
          <w:rFonts w:cs="Arial"/>
          <w:b/>
          <w:bCs/>
          <w:i/>
          <w:iCs/>
          <w:szCs w:val="24"/>
          <w:lang w:val="es-MX"/>
        </w:rPr>
        <w:t>Componente 2: Identificación y selección de modelos de negocio para otros sobrantes</w:t>
      </w:r>
    </w:p>
    <w:p w14:paraId="0BF98F0E" w14:textId="77777777" w:rsidR="009A40BC" w:rsidRPr="0075558B" w:rsidRDefault="009A40BC" w:rsidP="0007314C">
      <w:pPr>
        <w:spacing w:after="0" w:line="276" w:lineRule="auto"/>
        <w:rPr>
          <w:b/>
          <w:bCs/>
        </w:rPr>
      </w:pPr>
    </w:p>
    <w:p w14:paraId="7FF1B5D1" w14:textId="77777777" w:rsidR="009A40BC" w:rsidRPr="0075558B" w:rsidRDefault="009A40BC" w:rsidP="0007314C">
      <w:pPr>
        <w:pStyle w:val="Prrafodelista"/>
        <w:numPr>
          <w:ilvl w:val="0"/>
          <w:numId w:val="112"/>
        </w:numPr>
        <w:spacing w:after="0" w:line="276" w:lineRule="auto"/>
        <w:rPr>
          <w:b/>
          <w:bCs/>
          <w:u w:val="single"/>
          <w:lang w:val="es-MX"/>
        </w:rPr>
      </w:pPr>
      <w:r w:rsidRPr="0075558B">
        <w:rPr>
          <w:b/>
          <w:bCs/>
          <w:u w:val="single"/>
          <w:lang w:val="es-MX"/>
        </w:rPr>
        <w:t>Alcance</w:t>
      </w:r>
    </w:p>
    <w:p w14:paraId="76D919CB" w14:textId="77777777" w:rsidR="009A40BC" w:rsidRPr="0075558B" w:rsidRDefault="009A40BC" w:rsidP="0007314C">
      <w:pPr>
        <w:spacing w:after="0" w:line="276" w:lineRule="auto"/>
        <w:rPr>
          <w:b/>
          <w:bCs/>
          <w:u w:val="single"/>
          <w:lang w:val="es-MX"/>
        </w:rPr>
      </w:pPr>
    </w:p>
    <w:p w14:paraId="01BF7F27" w14:textId="77777777" w:rsidR="009A40BC" w:rsidRPr="0075558B" w:rsidRDefault="009A40BC" w:rsidP="0007314C">
      <w:pPr>
        <w:spacing w:after="0" w:line="276" w:lineRule="auto"/>
      </w:pPr>
      <w:r w:rsidRPr="0075558B">
        <w:t>Desarrollar los modelos de negocio circulares para otros sobrantes (salidas de agua, energía y/o materiales) generados en las etapas del ciclo de vida del proyecto minero.</w:t>
      </w:r>
    </w:p>
    <w:p w14:paraId="2A7DBF21" w14:textId="77777777" w:rsidR="009A40BC" w:rsidRPr="0075558B" w:rsidRDefault="009A40BC" w:rsidP="0007314C">
      <w:pPr>
        <w:spacing w:after="0" w:line="276" w:lineRule="auto"/>
        <w:rPr>
          <w:b/>
          <w:bCs/>
          <w:u w:val="single"/>
          <w:lang w:val="es-MX"/>
        </w:rPr>
      </w:pPr>
    </w:p>
    <w:p w14:paraId="351A252A" w14:textId="77777777" w:rsidR="009A40BC" w:rsidRPr="0075558B" w:rsidRDefault="009A40BC" w:rsidP="0007314C">
      <w:pPr>
        <w:pStyle w:val="Prrafodelista"/>
        <w:numPr>
          <w:ilvl w:val="0"/>
          <w:numId w:val="112"/>
        </w:numPr>
        <w:spacing w:after="0" w:line="276" w:lineRule="auto"/>
        <w:rPr>
          <w:b/>
          <w:bCs/>
          <w:u w:val="single"/>
          <w:lang w:val="es-MX"/>
        </w:rPr>
      </w:pPr>
      <w:r w:rsidRPr="0075558B">
        <w:rPr>
          <w:b/>
          <w:bCs/>
          <w:u w:val="single"/>
          <w:lang w:val="es-MX"/>
        </w:rPr>
        <w:t>Etapa del ciclo minero</w:t>
      </w:r>
    </w:p>
    <w:p w14:paraId="47109460" w14:textId="77777777" w:rsidR="009A40BC" w:rsidRPr="0075558B" w:rsidRDefault="009A40BC" w:rsidP="0007314C">
      <w:pPr>
        <w:spacing w:after="0" w:line="276" w:lineRule="auto"/>
        <w:rPr>
          <w:b/>
          <w:bCs/>
          <w:u w:val="single"/>
          <w:lang w:val="es-MX"/>
        </w:rPr>
      </w:pPr>
    </w:p>
    <w:tbl>
      <w:tblPr>
        <w:tblStyle w:val="Tablaconcuadrcula"/>
        <w:tblW w:w="6008" w:type="dxa"/>
        <w:jc w:val="center"/>
        <w:tblLook w:val="04A0" w:firstRow="1" w:lastRow="0" w:firstColumn="1" w:lastColumn="0" w:noHBand="0" w:noVBand="1"/>
      </w:tblPr>
      <w:tblGrid>
        <w:gridCol w:w="1590"/>
        <w:gridCol w:w="1763"/>
        <w:gridCol w:w="1577"/>
        <w:gridCol w:w="1078"/>
      </w:tblGrid>
      <w:tr w:rsidR="009A40BC" w:rsidRPr="0075558B" w14:paraId="32C2232C" w14:textId="77777777" w:rsidTr="0094397A">
        <w:trPr>
          <w:trHeight w:val="148"/>
          <w:jc w:val="center"/>
        </w:trPr>
        <w:tc>
          <w:tcPr>
            <w:tcW w:w="1590" w:type="dxa"/>
            <w:vAlign w:val="center"/>
          </w:tcPr>
          <w:p w14:paraId="6218F1BA" w14:textId="77777777" w:rsidR="009A40BC" w:rsidRPr="0075558B" w:rsidRDefault="009A40BC" w:rsidP="0007314C">
            <w:pPr>
              <w:spacing w:line="276" w:lineRule="auto"/>
              <w:jc w:val="center"/>
              <w:rPr>
                <w:rFonts w:cs="Arial"/>
                <w:b/>
                <w:bCs/>
                <w:sz w:val="18"/>
                <w:szCs w:val="18"/>
                <w:lang w:val="es-MX"/>
              </w:rPr>
            </w:pPr>
            <w:r w:rsidRPr="0075558B">
              <w:rPr>
                <w:rFonts w:cs="Arial"/>
                <w:b/>
                <w:bCs/>
                <w:sz w:val="18"/>
                <w:szCs w:val="18"/>
                <w:lang w:val="es-MX"/>
              </w:rPr>
              <w:t>Exploración</w:t>
            </w:r>
          </w:p>
        </w:tc>
        <w:tc>
          <w:tcPr>
            <w:tcW w:w="1763" w:type="dxa"/>
            <w:vAlign w:val="center"/>
          </w:tcPr>
          <w:p w14:paraId="71FE5804" w14:textId="77777777" w:rsidR="009A40BC" w:rsidRPr="0075558B" w:rsidRDefault="009A40BC" w:rsidP="0007314C">
            <w:pPr>
              <w:spacing w:line="276" w:lineRule="auto"/>
              <w:jc w:val="center"/>
              <w:rPr>
                <w:rFonts w:cs="Arial"/>
                <w:b/>
                <w:bCs/>
                <w:sz w:val="18"/>
                <w:szCs w:val="18"/>
                <w:lang w:val="es-MX"/>
              </w:rPr>
            </w:pPr>
            <w:r w:rsidRPr="0075558B">
              <w:rPr>
                <w:rFonts w:cs="Arial"/>
                <w:b/>
                <w:bCs/>
                <w:sz w:val="18"/>
                <w:szCs w:val="18"/>
                <w:lang w:val="es-MX"/>
              </w:rPr>
              <w:t>Construcción y montaje</w:t>
            </w:r>
          </w:p>
        </w:tc>
        <w:tc>
          <w:tcPr>
            <w:tcW w:w="1577" w:type="dxa"/>
            <w:vAlign w:val="center"/>
          </w:tcPr>
          <w:p w14:paraId="45837D6D" w14:textId="77777777" w:rsidR="009A40BC" w:rsidRPr="0075558B" w:rsidRDefault="009A40BC" w:rsidP="0007314C">
            <w:pPr>
              <w:spacing w:line="276" w:lineRule="auto"/>
              <w:jc w:val="center"/>
              <w:rPr>
                <w:rFonts w:cs="Arial"/>
                <w:b/>
                <w:bCs/>
                <w:sz w:val="18"/>
                <w:szCs w:val="18"/>
                <w:lang w:val="es-MX"/>
              </w:rPr>
            </w:pPr>
            <w:r w:rsidRPr="0075558B">
              <w:rPr>
                <w:rFonts w:eastAsia="Times New Roman" w:cs="Arial"/>
                <w:b/>
                <w:bCs/>
                <w:sz w:val="18"/>
                <w:szCs w:val="18"/>
                <w:lang w:eastAsia="es-MX"/>
              </w:rPr>
              <w:t>Explotación</w:t>
            </w:r>
          </w:p>
        </w:tc>
        <w:tc>
          <w:tcPr>
            <w:tcW w:w="1078" w:type="dxa"/>
            <w:vAlign w:val="center"/>
          </w:tcPr>
          <w:p w14:paraId="606F8EB2" w14:textId="77777777" w:rsidR="009A40BC" w:rsidRPr="0075558B" w:rsidRDefault="009A40BC" w:rsidP="0007314C">
            <w:pPr>
              <w:spacing w:line="276" w:lineRule="auto"/>
              <w:jc w:val="center"/>
              <w:rPr>
                <w:rFonts w:cs="Arial"/>
                <w:b/>
                <w:bCs/>
                <w:sz w:val="18"/>
                <w:szCs w:val="18"/>
                <w:lang w:val="es-MX"/>
              </w:rPr>
            </w:pPr>
            <w:r w:rsidRPr="0075558B">
              <w:rPr>
                <w:rFonts w:cs="Arial"/>
                <w:b/>
                <w:bCs/>
                <w:sz w:val="18"/>
                <w:szCs w:val="18"/>
                <w:lang w:val="es-MX"/>
              </w:rPr>
              <w:t>Cierre y abandono</w:t>
            </w:r>
          </w:p>
        </w:tc>
      </w:tr>
      <w:tr w:rsidR="009A40BC" w:rsidRPr="0075558B" w14:paraId="343A571B" w14:textId="77777777" w:rsidTr="0094397A">
        <w:trPr>
          <w:trHeight w:val="68"/>
          <w:jc w:val="center"/>
        </w:trPr>
        <w:tc>
          <w:tcPr>
            <w:tcW w:w="1590" w:type="dxa"/>
            <w:vAlign w:val="center"/>
          </w:tcPr>
          <w:p w14:paraId="5CCC2706" w14:textId="77777777" w:rsidR="009A40BC" w:rsidRPr="0075558B" w:rsidRDefault="009A40BC" w:rsidP="0007314C">
            <w:pPr>
              <w:spacing w:line="276" w:lineRule="auto"/>
              <w:jc w:val="center"/>
              <w:rPr>
                <w:rFonts w:cs="Arial"/>
                <w:sz w:val="18"/>
                <w:szCs w:val="18"/>
                <w:lang w:val="es-MX"/>
              </w:rPr>
            </w:pPr>
            <w:r w:rsidRPr="0075558B">
              <w:rPr>
                <w:rFonts w:cs="Arial"/>
                <w:sz w:val="18"/>
                <w:szCs w:val="18"/>
                <w:lang w:val="es-MX"/>
              </w:rPr>
              <w:t>X</w:t>
            </w:r>
          </w:p>
        </w:tc>
        <w:tc>
          <w:tcPr>
            <w:tcW w:w="1763" w:type="dxa"/>
            <w:vAlign w:val="center"/>
          </w:tcPr>
          <w:p w14:paraId="1F01FB6E" w14:textId="77777777" w:rsidR="009A40BC" w:rsidRPr="0075558B" w:rsidRDefault="009A40BC" w:rsidP="0007314C">
            <w:pPr>
              <w:spacing w:line="276" w:lineRule="auto"/>
              <w:jc w:val="center"/>
              <w:rPr>
                <w:rFonts w:cs="Arial"/>
                <w:sz w:val="18"/>
                <w:szCs w:val="18"/>
                <w:lang w:val="es-MX"/>
              </w:rPr>
            </w:pPr>
            <w:r w:rsidRPr="0075558B">
              <w:rPr>
                <w:rFonts w:cs="Arial"/>
                <w:sz w:val="18"/>
                <w:szCs w:val="18"/>
                <w:lang w:val="es-MX"/>
              </w:rPr>
              <w:t>X</w:t>
            </w:r>
          </w:p>
        </w:tc>
        <w:tc>
          <w:tcPr>
            <w:tcW w:w="1577" w:type="dxa"/>
            <w:vAlign w:val="center"/>
          </w:tcPr>
          <w:p w14:paraId="2A17742B" w14:textId="77777777" w:rsidR="009A40BC" w:rsidRPr="0075558B" w:rsidRDefault="009A40BC" w:rsidP="0007314C">
            <w:pPr>
              <w:spacing w:line="276" w:lineRule="auto"/>
              <w:jc w:val="center"/>
              <w:rPr>
                <w:rFonts w:cs="Arial"/>
                <w:sz w:val="18"/>
                <w:szCs w:val="18"/>
                <w:lang w:val="es-MX"/>
              </w:rPr>
            </w:pPr>
            <w:r w:rsidRPr="0075558B">
              <w:rPr>
                <w:rFonts w:cs="Arial"/>
                <w:sz w:val="18"/>
                <w:szCs w:val="18"/>
                <w:lang w:val="es-MX"/>
              </w:rPr>
              <w:t>X</w:t>
            </w:r>
          </w:p>
        </w:tc>
        <w:tc>
          <w:tcPr>
            <w:tcW w:w="1078" w:type="dxa"/>
            <w:vAlign w:val="center"/>
          </w:tcPr>
          <w:p w14:paraId="60D05ADA" w14:textId="77777777" w:rsidR="009A40BC" w:rsidRPr="0075558B" w:rsidRDefault="009A40BC" w:rsidP="0007314C">
            <w:pPr>
              <w:spacing w:line="276" w:lineRule="auto"/>
              <w:jc w:val="center"/>
              <w:rPr>
                <w:rFonts w:cs="Arial"/>
                <w:sz w:val="18"/>
                <w:szCs w:val="18"/>
                <w:lang w:val="es-MX"/>
              </w:rPr>
            </w:pPr>
            <w:r w:rsidRPr="0075558B">
              <w:rPr>
                <w:rFonts w:cs="Arial"/>
                <w:sz w:val="18"/>
                <w:szCs w:val="18"/>
                <w:lang w:val="es-MX"/>
              </w:rPr>
              <w:t>X</w:t>
            </w:r>
          </w:p>
        </w:tc>
      </w:tr>
    </w:tbl>
    <w:p w14:paraId="3D2C6E97" w14:textId="77777777" w:rsidR="009A40BC" w:rsidRPr="0075558B" w:rsidRDefault="009A40BC" w:rsidP="0007314C">
      <w:pPr>
        <w:spacing w:after="0" w:line="276" w:lineRule="auto"/>
        <w:jc w:val="left"/>
      </w:pPr>
    </w:p>
    <w:p w14:paraId="6C9B7124" w14:textId="77777777" w:rsidR="009A40BC" w:rsidRPr="0075558B" w:rsidRDefault="009A40BC" w:rsidP="0007314C">
      <w:pPr>
        <w:pStyle w:val="Prrafodelista"/>
        <w:numPr>
          <w:ilvl w:val="0"/>
          <w:numId w:val="112"/>
        </w:numPr>
        <w:spacing w:after="0" w:line="276" w:lineRule="auto"/>
        <w:rPr>
          <w:b/>
          <w:bCs/>
          <w:u w:val="single"/>
          <w:lang w:val="es-MX"/>
        </w:rPr>
      </w:pPr>
      <w:r w:rsidRPr="0075558B">
        <w:rPr>
          <w:b/>
          <w:bCs/>
          <w:u w:val="single"/>
          <w:lang w:val="es-MX"/>
        </w:rPr>
        <w:t>Información requerida</w:t>
      </w:r>
    </w:p>
    <w:p w14:paraId="22506D90" w14:textId="77777777" w:rsidR="009A40BC" w:rsidRPr="0075558B" w:rsidRDefault="009A40BC" w:rsidP="0007314C">
      <w:pPr>
        <w:spacing w:after="0" w:line="276" w:lineRule="auto"/>
      </w:pPr>
    </w:p>
    <w:p w14:paraId="0287EDFB" w14:textId="77777777" w:rsidR="009A40BC" w:rsidRPr="0075558B" w:rsidRDefault="009A40BC" w:rsidP="0007314C">
      <w:pPr>
        <w:pStyle w:val="Prrafodelista"/>
        <w:numPr>
          <w:ilvl w:val="0"/>
          <w:numId w:val="105"/>
        </w:numPr>
        <w:spacing w:after="0" w:line="276" w:lineRule="auto"/>
      </w:pPr>
      <w:r w:rsidRPr="0075558B">
        <w:t>Caracterización de los flujos de agua (calidad, volumen, entre otras)</w:t>
      </w:r>
    </w:p>
    <w:p w14:paraId="33C1604B" w14:textId="77777777" w:rsidR="009A40BC" w:rsidRPr="0075558B" w:rsidRDefault="009A40BC" w:rsidP="0007314C">
      <w:pPr>
        <w:pStyle w:val="Prrafodelista"/>
        <w:numPr>
          <w:ilvl w:val="0"/>
          <w:numId w:val="105"/>
        </w:numPr>
        <w:spacing w:after="0" w:line="276" w:lineRule="auto"/>
      </w:pPr>
      <w:r w:rsidRPr="0075558B">
        <w:t>Caracterización de los flujos de materiales-residuos (volumen, peligrosidad, frecuencia de generación, entre otras)</w:t>
      </w:r>
    </w:p>
    <w:p w14:paraId="1C97FA3D" w14:textId="77777777" w:rsidR="009A40BC" w:rsidRPr="0075558B" w:rsidRDefault="009A40BC" w:rsidP="0007314C">
      <w:pPr>
        <w:pStyle w:val="Prrafodelista"/>
        <w:numPr>
          <w:ilvl w:val="0"/>
          <w:numId w:val="105"/>
        </w:numPr>
        <w:spacing w:after="0" w:line="276" w:lineRule="auto"/>
      </w:pPr>
      <w:r w:rsidRPr="0075558B">
        <w:t>Caracterización de los flujos de energía (</w:t>
      </w:r>
      <w:r w:rsidRPr="0075558B">
        <w:rPr>
          <w:rFonts w:cs="Arial"/>
          <w:szCs w:val="24"/>
        </w:rPr>
        <w:t>gráficos de consumo y producción</w:t>
      </w:r>
      <w:r w:rsidRPr="0075558B">
        <w:t xml:space="preserve">, </w:t>
      </w:r>
      <w:r w:rsidRPr="0075558B">
        <w:rPr>
          <w:rFonts w:cs="Arial"/>
          <w:szCs w:val="24"/>
        </w:rPr>
        <w:t>índices de eficiencia, pérdidas en el consumo de energía</w:t>
      </w:r>
      <w:r w:rsidRPr="0075558B">
        <w:t>, entre otras)</w:t>
      </w:r>
    </w:p>
    <w:p w14:paraId="0D67AA3D" w14:textId="77777777" w:rsidR="009A40BC" w:rsidRPr="0075558B" w:rsidRDefault="009A40BC" w:rsidP="0007314C">
      <w:pPr>
        <w:pStyle w:val="Prrafodelista"/>
        <w:numPr>
          <w:ilvl w:val="0"/>
          <w:numId w:val="105"/>
        </w:numPr>
        <w:spacing w:after="0" w:line="276" w:lineRule="auto"/>
      </w:pPr>
      <w:r w:rsidRPr="0075558B">
        <w:rPr>
          <w:rFonts w:eastAsiaTheme="majorEastAsia" w:cstheme="majorBidi"/>
          <w:bCs/>
          <w:color w:val="000000" w:themeColor="text1"/>
          <w:szCs w:val="26"/>
        </w:rPr>
        <w:lastRenderedPageBreak/>
        <w:t>Recursos del proyecto minero (humano, técnico, financiero)</w:t>
      </w:r>
    </w:p>
    <w:p w14:paraId="5CFAA2DA" w14:textId="77777777" w:rsidR="009A40BC" w:rsidRPr="0075558B" w:rsidRDefault="009A40BC" w:rsidP="0007314C">
      <w:pPr>
        <w:pStyle w:val="Prrafodelista"/>
        <w:numPr>
          <w:ilvl w:val="0"/>
          <w:numId w:val="105"/>
        </w:numPr>
        <w:spacing w:after="0" w:line="276" w:lineRule="auto"/>
        <w:jc w:val="left"/>
        <w:rPr>
          <w:rFonts w:eastAsiaTheme="majorEastAsia" w:cstheme="majorBidi"/>
          <w:bCs/>
          <w:color w:val="000000" w:themeColor="text1"/>
          <w:szCs w:val="26"/>
        </w:rPr>
      </w:pPr>
      <w:r w:rsidRPr="0075558B">
        <w:rPr>
          <w:rFonts w:eastAsiaTheme="majorEastAsia" w:cstheme="majorBidi"/>
          <w:bCs/>
          <w:color w:val="000000" w:themeColor="text1"/>
          <w:szCs w:val="26"/>
        </w:rPr>
        <w:t>Restricciones técnicas, legales, ambientales, económicas y sociales</w:t>
      </w:r>
    </w:p>
    <w:p w14:paraId="164663FC" w14:textId="77777777" w:rsidR="009A40BC" w:rsidRPr="0075558B" w:rsidRDefault="009A40BC" w:rsidP="0007314C">
      <w:pPr>
        <w:pStyle w:val="Prrafodelista"/>
        <w:numPr>
          <w:ilvl w:val="0"/>
          <w:numId w:val="105"/>
        </w:numPr>
        <w:spacing w:after="0" w:line="276" w:lineRule="auto"/>
        <w:jc w:val="left"/>
        <w:rPr>
          <w:rFonts w:eastAsiaTheme="majorEastAsia" w:cstheme="majorBidi"/>
          <w:bCs/>
          <w:color w:val="000000" w:themeColor="text1"/>
          <w:szCs w:val="26"/>
        </w:rPr>
      </w:pPr>
      <w:r w:rsidRPr="0075558B">
        <w:rPr>
          <w:rFonts w:eastAsiaTheme="majorEastAsia" w:cstheme="majorBidi"/>
          <w:bCs/>
          <w:color w:val="000000" w:themeColor="text1"/>
          <w:szCs w:val="26"/>
        </w:rPr>
        <w:t>Mercado disponible</w:t>
      </w:r>
    </w:p>
    <w:p w14:paraId="4A1D1CB9" w14:textId="77777777" w:rsidR="009A40BC" w:rsidRPr="0075558B" w:rsidRDefault="009A40BC" w:rsidP="0007314C">
      <w:pPr>
        <w:spacing w:after="0" w:line="276" w:lineRule="auto"/>
        <w:rPr>
          <w:color w:val="FF0000"/>
        </w:rPr>
      </w:pPr>
    </w:p>
    <w:p w14:paraId="59E3CC28" w14:textId="77777777" w:rsidR="009A40BC" w:rsidRPr="0075558B" w:rsidRDefault="009A40BC" w:rsidP="0007314C">
      <w:pPr>
        <w:pStyle w:val="Prrafodelista"/>
        <w:numPr>
          <w:ilvl w:val="0"/>
          <w:numId w:val="112"/>
        </w:numPr>
        <w:spacing w:after="0" w:line="276" w:lineRule="auto"/>
        <w:rPr>
          <w:color w:val="FF0000"/>
          <w:lang w:val="es-CO"/>
        </w:rPr>
      </w:pPr>
      <w:r w:rsidRPr="0075558B">
        <w:rPr>
          <w:b/>
          <w:u w:val="single"/>
          <w:lang w:val="es-CO"/>
        </w:rPr>
        <w:t>¿Cómo seleccionar los posibles modelos de negocio?</w:t>
      </w:r>
    </w:p>
    <w:p w14:paraId="35C7CC2A" w14:textId="77777777" w:rsidR="009A40BC" w:rsidRPr="0075558B" w:rsidRDefault="009A40BC" w:rsidP="0007314C">
      <w:pPr>
        <w:spacing w:after="0" w:line="276" w:lineRule="auto"/>
        <w:rPr>
          <w:lang w:val="es-CO"/>
        </w:rPr>
      </w:pPr>
    </w:p>
    <w:p w14:paraId="4CF02A51" w14:textId="77777777" w:rsidR="009A40BC" w:rsidRPr="0075558B" w:rsidRDefault="009A40BC" w:rsidP="0007314C">
      <w:pPr>
        <w:spacing w:after="0" w:line="276" w:lineRule="auto"/>
        <w:rPr>
          <w:rFonts w:cs="Arial"/>
          <w:color w:val="000000" w:themeColor="text1"/>
          <w:szCs w:val="24"/>
        </w:rPr>
      </w:pPr>
      <w:r w:rsidRPr="0075558B">
        <w:rPr>
          <w:rFonts w:cs="Arial"/>
          <w:color w:val="000000" w:themeColor="text1"/>
          <w:szCs w:val="24"/>
        </w:rPr>
        <w:t xml:space="preserve">En el año 2020, el </w:t>
      </w:r>
      <w:r w:rsidRPr="0075558B">
        <w:rPr>
          <w:rFonts w:cs="Arial"/>
          <w:color w:val="000000" w:themeColor="text1"/>
          <w:szCs w:val="24"/>
          <w:u w:val="single"/>
        </w:rPr>
        <w:t>Instituto Colombiano de Normas Técnicas y Certificación, (ICONTEC)</w:t>
      </w:r>
      <w:r w:rsidRPr="0075558B">
        <w:rPr>
          <w:rFonts w:cs="Arial"/>
          <w:color w:val="000000" w:themeColor="text1"/>
          <w:szCs w:val="24"/>
        </w:rPr>
        <w:t xml:space="preserve">, organismo nacional de normalización, según el Decreto 1595 de 2015, establece la </w:t>
      </w:r>
      <w:r w:rsidRPr="0075558B">
        <w:rPr>
          <w:rFonts w:cs="Arial"/>
          <w:i/>
          <w:iCs/>
          <w:color w:val="000000" w:themeColor="text1"/>
          <w:szCs w:val="24"/>
        </w:rPr>
        <w:t>Guía Técnica Colombiana GTC 314 – 2020 “Marco para la implementación de los principios de la economía circular en las organizaciones”</w:t>
      </w:r>
      <w:r w:rsidRPr="0075558B">
        <w:rPr>
          <w:rFonts w:cs="Arial"/>
          <w:color w:val="000000" w:themeColor="text1"/>
          <w:szCs w:val="24"/>
        </w:rPr>
        <w:t>, elaborada por el CTN 14: Gestión Ambiental y herramientas para el desarrollo sostenible y ratificada por el Consejo Directivo de 2020-11-25.</w:t>
      </w:r>
    </w:p>
    <w:p w14:paraId="605C9CAC" w14:textId="77777777" w:rsidR="00AB648C" w:rsidRDefault="00AB648C" w:rsidP="0007314C">
      <w:pPr>
        <w:spacing w:after="0" w:line="276" w:lineRule="auto"/>
        <w:rPr>
          <w:rFonts w:cs="Arial"/>
          <w:color w:val="000000" w:themeColor="text1"/>
          <w:szCs w:val="24"/>
        </w:rPr>
      </w:pPr>
    </w:p>
    <w:p w14:paraId="34945512" w14:textId="0D466350" w:rsidR="009A40BC" w:rsidRDefault="009A40BC" w:rsidP="0007314C">
      <w:pPr>
        <w:spacing w:after="0" w:line="276" w:lineRule="auto"/>
        <w:rPr>
          <w:rFonts w:cs="Arial"/>
          <w:color w:val="000000" w:themeColor="text1"/>
          <w:szCs w:val="24"/>
        </w:rPr>
      </w:pPr>
      <w:r w:rsidRPr="0075558B">
        <w:rPr>
          <w:rFonts w:cs="Arial"/>
          <w:color w:val="000000" w:themeColor="text1"/>
          <w:szCs w:val="24"/>
        </w:rPr>
        <w:t xml:space="preserve">La </w:t>
      </w:r>
      <w:r w:rsidRPr="0075558B">
        <w:rPr>
          <w:rFonts w:cs="Arial"/>
          <w:i/>
          <w:iCs/>
          <w:color w:val="000000" w:themeColor="text1"/>
          <w:szCs w:val="24"/>
        </w:rPr>
        <w:t xml:space="preserve">GTC 314 – 2020 </w:t>
      </w:r>
      <w:r w:rsidRPr="0075558B">
        <w:rPr>
          <w:rFonts w:cs="Arial"/>
          <w:color w:val="000000" w:themeColor="text1"/>
          <w:szCs w:val="24"/>
        </w:rPr>
        <w:t xml:space="preserve">tiene por objeto ayudar a las organizaciones y los individuos a considerar e implementar prácticas más circulares y sostenibles dentro de sus negocios, ya sea a través de la mejora de las formas de trabajo, proporcionando más productos y servicios circulares, o rediseñando todo su modelo de negocio y su propuesta de valor. </w:t>
      </w:r>
    </w:p>
    <w:p w14:paraId="553AFFB2" w14:textId="77777777" w:rsidR="00CC3819" w:rsidRPr="0075558B" w:rsidRDefault="00CC3819" w:rsidP="0007314C">
      <w:pPr>
        <w:spacing w:after="0" w:line="276" w:lineRule="auto"/>
        <w:rPr>
          <w:rFonts w:cs="Arial"/>
          <w:color w:val="000000" w:themeColor="text1"/>
          <w:szCs w:val="24"/>
        </w:rPr>
      </w:pPr>
    </w:p>
    <w:p w14:paraId="39905FBE" w14:textId="77777777" w:rsidR="009A40BC" w:rsidRPr="0075558B" w:rsidRDefault="009A40BC" w:rsidP="0007314C">
      <w:pPr>
        <w:spacing w:after="0" w:line="276" w:lineRule="auto"/>
        <w:rPr>
          <w:rFonts w:cs="Arial"/>
          <w:color w:val="000000" w:themeColor="text1"/>
          <w:szCs w:val="24"/>
        </w:rPr>
      </w:pPr>
      <w:r w:rsidRPr="0075558B">
        <w:rPr>
          <w:rFonts w:cs="Arial"/>
          <w:color w:val="000000" w:themeColor="text1"/>
          <w:szCs w:val="24"/>
        </w:rPr>
        <w:t xml:space="preserve">Por lo tanto, y respondiendo a la inquietud de cómo aplicar los principios de la economía circular para crear valor directo e indirecto como resultado de la innovación en los procesos, productos o servicios o en los modelos de negocio, la </w:t>
      </w:r>
      <w:r w:rsidRPr="0075558B">
        <w:rPr>
          <w:rFonts w:cs="Arial"/>
          <w:i/>
          <w:iCs/>
          <w:color w:val="000000" w:themeColor="text1"/>
          <w:szCs w:val="24"/>
        </w:rPr>
        <w:t xml:space="preserve">GTC 314 – 2020 </w:t>
      </w:r>
      <w:r w:rsidRPr="0075558B">
        <w:rPr>
          <w:rFonts w:cs="Arial"/>
          <w:color w:val="000000" w:themeColor="text1"/>
          <w:szCs w:val="24"/>
        </w:rPr>
        <w:t>presenta un marco flexible de ocho etapas como alternativas de solución para que las organizaciones implementen los principios de la economía circular en forma práctica.</w:t>
      </w:r>
    </w:p>
    <w:p w14:paraId="72B5CB72" w14:textId="77777777" w:rsidR="009A40BC" w:rsidRPr="0075558B" w:rsidRDefault="009A40BC" w:rsidP="0007314C">
      <w:pPr>
        <w:spacing w:after="0" w:line="276" w:lineRule="auto"/>
        <w:rPr>
          <w:rFonts w:cs="Arial"/>
          <w:color w:val="000000" w:themeColor="text1"/>
          <w:szCs w:val="24"/>
        </w:rPr>
      </w:pPr>
    </w:p>
    <w:p w14:paraId="434AC2EF" w14:textId="77777777" w:rsidR="009A40BC" w:rsidRPr="0075558B" w:rsidRDefault="009A40BC" w:rsidP="0007314C">
      <w:pPr>
        <w:pStyle w:val="Prrafodelista"/>
        <w:numPr>
          <w:ilvl w:val="0"/>
          <w:numId w:val="110"/>
        </w:numPr>
        <w:spacing w:after="0" w:line="276" w:lineRule="auto"/>
        <w:rPr>
          <w:rFonts w:cs="Arial"/>
          <w:color w:val="000000" w:themeColor="text1"/>
          <w:szCs w:val="24"/>
        </w:rPr>
      </w:pPr>
      <w:r w:rsidRPr="0075558B">
        <w:rPr>
          <w:rFonts w:cs="Arial"/>
          <w:b/>
          <w:bCs/>
          <w:color w:val="000000" w:themeColor="text1"/>
          <w:szCs w:val="24"/>
        </w:rPr>
        <w:t>Etapa 1</w:t>
      </w:r>
      <w:r w:rsidRPr="0075558B">
        <w:rPr>
          <w:rFonts w:cs="Arial"/>
          <w:color w:val="000000" w:themeColor="text1"/>
          <w:szCs w:val="24"/>
        </w:rPr>
        <w:t xml:space="preserve">. </w:t>
      </w:r>
      <w:r w:rsidRPr="0075558B">
        <w:rPr>
          <w:rFonts w:cs="Arial"/>
          <w:b/>
          <w:bCs/>
          <w:color w:val="000000" w:themeColor="text1"/>
          <w:szCs w:val="24"/>
        </w:rPr>
        <w:t>Establecimiento del Marco:</w:t>
      </w:r>
      <w:r w:rsidRPr="0075558B">
        <w:rPr>
          <w:rFonts w:cs="Arial"/>
          <w:color w:val="000000" w:themeColor="text1"/>
          <w:szCs w:val="24"/>
        </w:rPr>
        <w:t xml:space="preserve"> las organizaciones deberían determinar la pertinencia de la economía circular para sus negocios e identificar por dónde empezar. Para ello, se deberían llevar a cabo las siguientes acciones: a) Evaluar la situación actual y la relevancia de la economía circular, b) Mapeo de partes interesadas y, c) Generar conciencia y entusiasmo.</w:t>
      </w:r>
    </w:p>
    <w:p w14:paraId="262521AB" w14:textId="77777777" w:rsidR="009A40BC" w:rsidRPr="0075558B" w:rsidRDefault="009A40BC" w:rsidP="0007314C">
      <w:pPr>
        <w:pStyle w:val="Prrafodelista"/>
        <w:spacing w:after="0" w:line="276" w:lineRule="auto"/>
        <w:rPr>
          <w:rFonts w:cs="Arial"/>
          <w:color w:val="000000" w:themeColor="text1"/>
          <w:szCs w:val="24"/>
        </w:rPr>
      </w:pPr>
    </w:p>
    <w:p w14:paraId="79896499" w14:textId="77777777" w:rsidR="009A40BC" w:rsidRPr="0075558B" w:rsidRDefault="009A40BC" w:rsidP="0007314C">
      <w:pPr>
        <w:pStyle w:val="Prrafodelista"/>
        <w:numPr>
          <w:ilvl w:val="0"/>
          <w:numId w:val="110"/>
        </w:numPr>
        <w:spacing w:after="0" w:line="276" w:lineRule="auto"/>
        <w:rPr>
          <w:rFonts w:cs="Arial"/>
          <w:color w:val="000000" w:themeColor="text1"/>
          <w:szCs w:val="24"/>
        </w:rPr>
      </w:pPr>
      <w:r w:rsidRPr="0075558B">
        <w:rPr>
          <w:rFonts w:cs="Arial"/>
          <w:b/>
          <w:bCs/>
          <w:color w:val="000000" w:themeColor="text1"/>
          <w:szCs w:val="24"/>
        </w:rPr>
        <w:t>Etapa 2. Definición del Alcance:</w:t>
      </w:r>
      <w:r w:rsidRPr="0075558B">
        <w:rPr>
          <w:rFonts w:cs="Arial"/>
          <w:color w:val="000000" w:themeColor="text1"/>
          <w:szCs w:val="24"/>
        </w:rPr>
        <w:t xml:space="preserve"> al considerar una visión, un plan estratégico y una dirección para la actividad de la economía circular, las organizaciones deberían examinar cuidadosamente qué es posible y/o necesario en el contexto de la economía circular. Para ello, se deberían llevar a cabo las siguientes acciones: a) Identificar los sistemas que se van a explorar e influenciar, b) Comprender la visión actual de la </w:t>
      </w:r>
      <w:r w:rsidRPr="0075558B">
        <w:rPr>
          <w:rFonts w:cs="Arial"/>
          <w:color w:val="000000" w:themeColor="text1"/>
          <w:szCs w:val="24"/>
        </w:rPr>
        <w:lastRenderedPageBreak/>
        <w:t>organización y cómo la economía circular podría apoyar o socavar la entrega de su propuesta de valor a largo plazo, c) Acordar la visión y la estrategia de alto nivel.</w:t>
      </w:r>
    </w:p>
    <w:p w14:paraId="26E54CBA" w14:textId="77777777" w:rsidR="009A40BC" w:rsidRPr="0075558B" w:rsidRDefault="009A40BC" w:rsidP="0007314C">
      <w:pPr>
        <w:pStyle w:val="Prrafodelista"/>
        <w:spacing w:after="0" w:line="276" w:lineRule="auto"/>
        <w:rPr>
          <w:rFonts w:cs="Arial"/>
          <w:color w:val="000000" w:themeColor="text1"/>
          <w:szCs w:val="24"/>
        </w:rPr>
      </w:pPr>
    </w:p>
    <w:p w14:paraId="45BD3AE2" w14:textId="77777777" w:rsidR="009A40BC" w:rsidRPr="0075558B" w:rsidRDefault="009A40BC" w:rsidP="0007314C">
      <w:pPr>
        <w:pStyle w:val="Prrafodelista"/>
        <w:numPr>
          <w:ilvl w:val="0"/>
          <w:numId w:val="110"/>
        </w:numPr>
        <w:spacing w:after="0" w:line="276" w:lineRule="auto"/>
        <w:rPr>
          <w:rFonts w:cs="Arial"/>
          <w:color w:val="000000" w:themeColor="text1"/>
          <w:szCs w:val="24"/>
        </w:rPr>
      </w:pPr>
      <w:r w:rsidRPr="0075558B">
        <w:rPr>
          <w:rFonts w:cs="Arial"/>
          <w:b/>
          <w:bCs/>
          <w:color w:val="000000" w:themeColor="text1"/>
          <w:szCs w:val="24"/>
        </w:rPr>
        <w:t>Etapa 3. Generación de Ideas:</w:t>
      </w:r>
      <w:r w:rsidRPr="0075558B">
        <w:rPr>
          <w:rFonts w:cs="Arial"/>
          <w:color w:val="000000" w:themeColor="text1"/>
          <w:szCs w:val="24"/>
        </w:rPr>
        <w:t xml:space="preserve"> las organizaciones deberían elaborar una lista de ideas/opciones para abordar los problemas y oportunidades identificados en la etapa 2 y darles prioridad de acuerdo con el contexto de su visión de la economía circular, su plan estratégico y sus objetivos. Para ello, se deberían llevar a cabo las siguientes acciones: a) Definir los objetivos y aclarar los resúmenes/temas para la exploración, b) Identificar la lista de ideas/opciones y priorizarlas en consecuencia.</w:t>
      </w:r>
    </w:p>
    <w:p w14:paraId="0788DC9A" w14:textId="77777777" w:rsidR="009A40BC" w:rsidRPr="0075558B" w:rsidRDefault="009A40BC" w:rsidP="0007314C">
      <w:pPr>
        <w:pStyle w:val="Prrafodelista"/>
        <w:spacing w:after="0" w:line="276" w:lineRule="auto"/>
        <w:rPr>
          <w:rFonts w:cs="Arial"/>
          <w:color w:val="000000" w:themeColor="text1"/>
          <w:szCs w:val="24"/>
        </w:rPr>
      </w:pPr>
    </w:p>
    <w:p w14:paraId="2883B406" w14:textId="77777777" w:rsidR="009A40BC" w:rsidRPr="0075558B" w:rsidRDefault="009A40BC" w:rsidP="0007314C">
      <w:pPr>
        <w:pStyle w:val="Prrafodelista"/>
        <w:numPr>
          <w:ilvl w:val="0"/>
          <w:numId w:val="110"/>
        </w:numPr>
        <w:spacing w:after="0" w:line="276" w:lineRule="auto"/>
        <w:rPr>
          <w:rFonts w:cs="Arial"/>
          <w:color w:val="000000" w:themeColor="text1"/>
          <w:szCs w:val="24"/>
        </w:rPr>
      </w:pPr>
      <w:r w:rsidRPr="0075558B">
        <w:rPr>
          <w:rFonts w:cs="Arial"/>
          <w:b/>
          <w:bCs/>
          <w:color w:val="000000" w:themeColor="text1"/>
          <w:szCs w:val="24"/>
        </w:rPr>
        <w:t>Etapa 4. Factibilidad:</w:t>
      </w:r>
      <w:r w:rsidRPr="0075558B">
        <w:rPr>
          <w:rFonts w:cs="Arial"/>
          <w:color w:val="000000" w:themeColor="text1"/>
          <w:szCs w:val="24"/>
        </w:rPr>
        <w:t xml:space="preserve"> las organizaciones deberían evaluar la viabilidad del progreso de sus ideas/opciones prioritarias identificadas en la Etapa 3. Para ello, se deben llevar a cabo las siguientes acciones: a) Definir y emprender la evaluación de la factibilidad, b) Revisar y/o conformar ideas/opciones.</w:t>
      </w:r>
    </w:p>
    <w:p w14:paraId="5F9E06DF" w14:textId="77777777" w:rsidR="009A40BC" w:rsidRPr="0075558B" w:rsidRDefault="009A40BC" w:rsidP="0007314C">
      <w:pPr>
        <w:pStyle w:val="Prrafodelista"/>
        <w:spacing w:after="0" w:line="276" w:lineRule="auto"/>
        <w:rPr>
          <w:rFonts w:cs="Arial"/>
          <w:color w:val="000000" w:themeColor="text1"/>
          <w:szCs w:val="24"/>
        </w:rPr>
      </w:pPr>
    </w:p>
    <w:p w14:paraId="4C7A77CC" w14:textId="77777777" w:rsidR="009A40BC" w:rsidRPr="0075558B" w:rsidRDefault="009A40BC" w:rsidP="0007314C">
      <w:pPr>
        <w:pStyle w:val="Prrafodelista"/>
        <w:numPr>
          <w:ilvl w:val="0"/>
          <w:numId w:val="110"/>
        </w:numPr>
        <w:spacing w:after="0" w:line="276" w:lineRule="auto"/>
        <w:rPr>
          <w:rFonts w:cs="Arial"/>
          <w:color w:val="000000" w:themeColor="text1"/>
          <w:szCs w:val="24"/>
        </w:rPr>
      </w:pPr>
      <w:r w:rsidRPr="0075558B">
        <w:rPr>
          <w:rFonts w:cs="Arial"/>
          <w:b/>
          <w:bCs/>
          <w:color w:val="000000" w:themeColor="text1"/>
          <w:szCs w:val="24"/>
        </w:rPr>
        <w:t>Etapa 5. Proyecto Empresarial:</w:t>
      </w:r>
      <w:r w:rsidRPr="0075558B">
        <w:rPr>
          <w:rFonts w:cs="Arial"/>
          <w:color w:val="000000" w:themeColor="text1"/>
          <w:szCs w:val="24"/>
        </w:rPr>
        <w:t xml:space="preserve"> las organizaciones deberían desarrollar un proyecto empresarial a fin de asegurar los recursos necesarios para poner a prueba nuevas ideas/opciones y luego aplicarlas, ampliarlas y ponerlas en marcha. Para ello, se deberían llevar a cabo las siguientes acciones: a) Desarrollar un proyecto empresarial detallado.</w:t>
      </w:r>
    </w:p>
    <w:p w14:paraId="11529E56" w14:textId="77777777" w:rsidR="009A40BC" w:rsidRPr="0075558B" w:rsidRDefault="009A40BC" w:rsidP="0007314C">
      <w:pPr>
        <w:pStyle w:val="Prrafodelista"/>
        <w:spacing w:after="0" w:line="276" w:lineRule="auto"/>
        <w:rPr>
          <w:rFonts w:cs="Arial"/>
          <w:color w:val="000000" w:themeColor="text1"/>
          <w:szCs w:val="24"/>
        </w:rPr>
      </w:pPr>
    </w:p>
    <w:p w14:paraId="2990F8D3" w14:textId="77777777" w:rsidR="009A40BC" w:rsidRPr="0075558B" w:rsidRDefault="009A40BC" w:rsidP="0007314C">
      <w:pPr>
        <w:pStyle w:val="Prrafodelista"/>
        <w:numPr>
          <w:ilvl w:val="0"/>
          <w:numId w:val="110"/>
        </w:numPr>
        <w:spacing w:after="0" w:line="276" w:lineRule="auto"/>
        <w:rPr>
          <w:rFonts w:cs="Arial"/>
          <w:color w:val="000000" w:themeColor="text1"/>
          <w:szCs w:val="24"/>
        </w:rPr>
      </w:pPr>
      <w:r w:rsidRPr="0075558B">
        <w:rPr>
          <w:rFonts w:cs="Arial"/>
          <w:b/>
          <w:bCs/>
          <w:color w:val="000000" w:themeColor="text1"/>
          <w:szCs w:val="24"/>
        </w:rPr>
        <w:t>Etapa 6. Creación de Pruebas Piloto y Prototipos:</w:t>
      </w:r>
      <w:r w:rsidRPr="0075558B">
        <w:rPr>
          <w:rFonts w:cs="Arial"/>
          <w:color w:val="000000" w:themeColor="text1"/>
          <w:szCs w:val="24"/>
        </w:rPr>
        <w:t xml:space="preserve"> las organizaciones deberían experimentar con ideas/opciones a pequeña escala para determinar su viabilidad práctica. Para ello, se deberían llevar a cabo las siguientes acciones: a) Establecer propiedad y gobernanza, b) Desarrollar un plan para las pruebas piloto, la creación de prototipos o el desarrollo, c) Conducir y revisar la prueba piloto/el prototipo.</w:t>
      </w:r>
    </w:p>
    <w:p w14:paraId="39A6773E" w14:textId="77777777" w:rsidR="009A40BC" w:rsidRPr="0075558B" w:rsidRDefault="009A40BC" w:rsidP="0007314C">
      <w:pPr>
        <w:pStyle w:val="Prrafodelista"/>
        <w:spacing w:after="0" w:line="276" w:lineRule="auto"/>
        <w:rPr>
          <w:rFonts w:cs="Arial"/>
          <w:b/>
          <w:bCs/>
          <w:color w:val="000000" w:themeColor="text1"/>
          <w:szCs w:val="24"/>
        </w:rPr>
      </w:pPr>
    </w:p>
    <w:p w14:paraId="42394F07" w14:textId="77777777" w:rsidR="009A40BC" w:rsidRPr="0075558B" w:rsidRDefault="009A40BC" w:rsidP="0007314C">
      <w:pPr>
        <w:pStyle w:val="Prrafodelista"/>
        <w:numPr>
          <w:ilvl w:val="0"/>
          <w:numId w:val="110"/>
        </w:numPr>
        <w:spacing w:after="0" w:line="276" w:lineRule="auto"/>
        <w:rPr>
          <w:rFonts w:cs="Arial"/>
          <w:color w:val="000000" w:themeColor="text1"/>
          <w:szCs w:val="24"/>
        </w:rPr>
      </w:pPr>
      <w:r w:rsidRPr="0075558B">
        <w:rPr>
          <w:rFonts w:cs="Arial"/>
          <w:b/>
          <w:bCs/>
          <w:color w:val="000000" w:themeColor="text1"/>
          <w:szCs w:val="24"/>
        </w:rPr>
        <w:t>Etapa 7. Entrega e Implementación:</w:t>
      </w:r>
      <w:r w:rsidRPr="0075558B">
        <w:rPr>
          <w:rFonts w:cs="Arial"/>
          <w:color w:val="000000" w:themeColor="text1"/>
          <w:szCs w:val="24"/>
        </w:rPr>
        <w:t xml:space="preserve"> las organizaciones deberían ampliar/desplegar la adopción e integración de enfoques comprobados para la transición a un modo de operación más circular y sostenible. Para ello, se deberían llevar a cabo las siguientes acciones: a) Elaborar y ejecutar el plan de entrega y su aplicación, b) Mecanismos para medir el progreso a lo largo del tiempo.</w:t>
      </w:r>
    </w:p>
    <w:p w14:paraId="2B99A0A7" w14:textId="77777777" w:rsidR="009A40BC" w:rsidRPr="0075558B" w:rsidRDefault="009A40BC" w:rsidP="0007314C">
      <w:pPr>
        <w:pStyle w:val="Prrafodelista"/>
        <w:spacing w:after="0" w:line="276" w:lineRule="auto"/>
        <w:rPr>
          <w:rFonts w:cs="Arial"/>
          <w:color w:val="000000" w:themeColor="text1"/>
          <w:szCs w:val="24"/>
        </w:rPr>
      </w:pPr>
    </w:p>
    <w:p w14:paraId="3FB4E9BB" w14:textId="77777777" w:rsidR="009A40BC" w:rsidRPr="0075558B" w:rsidRDefault="009A40BC" w:rsidP="0007314C">
      <w:pPr>
        <w:pStyle w:val="Prrafodelista"/>
        <w:numPr>
          <w:ilvl w:val="0"/>
          <w:numId w:val="110"/>
        </w:numPr>
        <w:spacing w:after="0" w:line="276" w:lineRule="auto"/>
        <w:rPr>
          <w:rFonts w:cs="Arial"/>
          <w:color w:val="000000" w:themeColor="text1"/>
          <w:szCs w:val="24"/>
        </w:rPr>
      </w:pPr>
      <w:r w:rsidRPr="0075558B">
        <w:rPr>
          <w:rFonts w:cs="Arial"/>
          <w:b/>
          <w:bCs/>
          <w:color w:val="000000" w:themeColor="text1"/>
          <w:szCs w:val="24"/>
        </w:rPr>
        <w:lastRenderedPageBreak/>
        <w:t>Etapa 8. Realizar Seguimiento, Revisión e Informes:</w:t>
      </w:r>
      <w:r w:rsidRPr="0075558B">
        <w:rPr>
          <w:rFonts w:cs="Arial"/>
          <w:color w:val="000000" w:themeColor="text1"/>
          <w:szCs w:val="24"/>
        </w:rPr>
        <w:t xml:space="preserve"> las organizaciones deberían hacer un seguimiento del desempeño para asegurar el éxito constante y la mejora continua y transformadora. Para ello, se deberían llevar a cabo las siguientes acciones: a) Seguimiento y medición, b) Informe del avance y c) Mejora continua.</w:t>
      </w:r>
    </w:p>
    <w:p w14:paraId="1A777437" w14:textId="77777777" w:rsidR="009A40BC" w:rsidRPr="0075558B" w:rsidRDefault="009A40BC" w:rsidP="0007314C">
      <w:pPr>
        <w:spacing w:after="0" w:line="276" w:lineRule="auto"/>
        <w:rPr>
          <w:rFonts w:cs="Arial"/>
          <w:color w:val="000000" w:themeColor="text1"/>
          <w:szCs w:val="24"/>
        </w:rPr>
      </w:pPr>
    </w:p>
    <w:p w14:paraId="73B22E2E" w14:textId="77777777" w:rsidR="009A40BC" w:rsidRPr="0075558B" w:rsidRDefault="009A40BC" w:rsidP="0007314C">
      <w:pPr>
        <w:spacing w:after="0" w:line="276" w:lineRule="auto"/>
        <w:rPr>
          <w:rFonts w:cs="Arial"/>
          <w:color w:val="000000" w:themeColor="text1"/>
          <w:szCs w:val="24"/>
        </w:rPr>
      </w:pPr>
      <w:r w:rsidRPr="0075558B">
        <w:rPr>
          <w:rFonts w:cs="Arial"/>
          <w:color w:val="000000" w:themeColor="text1"/>
          <w:szCs w:val="24"/>
        </w:rPr>
        <w:t xml:space="preserve">En términos de </w:t>
      </w:r>
      <w:r w:rsidRPr="0075558B">
        <w:rPr>
          <w:rFonts w:eastAsia="ArialMT" w:cs="Arial"/>
          <w:bCs/>
          <w:color w:val="000000" w:themeColor="text1"/>
          <w:szCs w:val="24"/>
        </w:rPr>
        <w:t>modelos de negocio</w:t>
      </w:r>
      <w:r w:rsidRPr="0075558B">
        <w:rPr>
          <w:rFonts w:cs="Arial"/>
          <w:color w:val="000000" w:themeColor="text1"/>
          <w:szCs w:val="24"/>
        </w:rPr>
        <w:t>, estos comprenden un sistema elegido por la organización de decisiones y actividades interconectadas e interdependientes, que determina la forma en que crea, entrega y captura el valor a corto, mediano y largo plazo. Sin embargo, la innovación del modelo de negocio para la economía circular va más allá de los avances en los procesos y/o productos o servicios.</w:t>
      </w:r>
    </w:p>
    <w:p w14:paraId="22590015" w14:textId="77777777" w:rsidR="00AB648C" w:rsidRDefault="00AB648C" w:rsidP="0007314C">
      <w:pPr>
        <w:spacing w:after="0" w:line="276" w:lineRule="auto"/>
        <w:rPr>
          <w:rFonts w:cs="Arial"/>
          <w:color w:val="000000" w:themeColor="text1"/>
          <w:szCs w:val="24"/>
        </w:rPr>
      </w:pPr>
    </w:p>
    <w:p w14:paraId="15A29080" w14:textId="5BF35D8E" w:rsidR="009A40BC" w:rsidRPr="0075558B" w:rsidRDefault="009A40BC" w:rsidP="0007314C">
      <w:pPr>
        <w:spacing w:after="0" w:line="276" w:lineRule="auto"/>
        <w:rPr>
          <w:rFonts w:cs="Arial"/>
          <w:color w:val="000000" w:themeColor="text1"/>
          <w:szCs w:val="24"/>
        </w:rPr>
      </w:pPr>
      <w:r w:rsidRPr="0075558B">
        <w:rPr>
          <w:rFonts w:cs="Arial"/>
          <w:color w:val="000000" w:themeColor="text1"/>
          <w:szCs w:val="24"/>
        </w:rPr>
        <w:t>Por lo tanto, las siguientes áreas temáticas generales pueden ayudar a las organizaciones a identificar esos impedimentos tanto las de riesgos como de oportunidades que podrían afectar la consecución de sus objetivos de economía circular a partir de un grupo básico de cuestiones y consideraciones adicionales que las organizaciones podrían experimentar:</w:t>
      </w:r>
    </w:p>
    <w:p w14:paraId="188E46A9" w14:textId="77777777" w:rsidR="009A40BC" w:rsidRPr="0075558B" w:rsidRDefault="009A40BC" w:rsidP="0007314C">
      <w:pPr>
        <w:spacing w:after="0" w:line="276" w:lineRule="auto"/>
        <w:rPr>
          <w:rFonts w:cs="Arial"/>
          <w:color w:val="000000" w:themeColor="text1"/>
          <w:szCs w:val="24"/>
        </w:rPr>
      </w:pPr>
    </w:p>
    <w:p w14:paraId="253971CD" w14:textId="77777777" w:rsidR="009A40BC" w:rsidRPr="0075558B" w:rsidRDefault="009A40BC" w:rsidP="0007314C">
      <w:pPr>
        <w:pStyle w:val="Prrafodelista"/>
        <w:numPr>
          <w:ilvl w:val="0"/>
          <w:numId w:val="111"/>
        </w:numPr>
        <w:spacing w:after="0" w:line="276" w:lineRule="auto"/>
        <w:rPr>
          <w:rFonts w:cs="Arial"/>
          <w:b/>
          <w:color w:val="000000" w:themeColor="text1"/>
          <w:szCs w:val="24"/>
        </w:rPr>
      </w:pPr>
      <w:r w:rsidRPr="0075558B">
        <w:rPr>
          <w:rFonts w:cs="Arial"/>
          <w:b/>
          <w:color w:val="000000" w:themeColor="text1"/>
          <w:szCs w:val="24"/>
        </w:rPr>
        <w:t xml:space="preserve">Económica: </w:t>
      </w:r>
      <w:r w:rsidRPr="0075558B">
        <w:rPr>
          <w:rFonts w:cs="Arial"/>
          <w:color w:val="000000" w:themeColor="text1"/>
          <w:szCs w:val="24"/>
        </w:rPr>
        <w:t>los sistemas económicos existentes no siempre están bien diseñados para permitir enfoques más circulares para hacer negocios, desde la forma en que funcionan los seguros y los impuestos, pasando por los enfoques de contabilidad empresarial, la fijación de precios de los daños ambientales, los criterios para el rendimiento de las inversiones, hasta la forma en que las organizaciones reconocen y comunican los beneficios.</w:t>
      </w:r>
    </w:p>
    <w:p w14:paraId="27CF85FD" w14:textId="77777777" w:rsidR="009A40BC" w:rsidRPr="0075558B" w:rsidRDefault="009A40BC" w:rsidP="0007314C">
      <w:pPr>
        <w:pStyle w:val="Prrafodelista"/>
        <w:spacing w:after="0" w:line="276" w:lineRule="auto"/>
        <w:rPr>
          <w:rFonts w:cs="Arial"/>
          <w:b/>
          <w:color w:val="000000" w:themeColor="text1"/>
          <w:szCs w:val="24"/>
        </w:rPr>
      </w:pPr>
    </w:p>
    <w:p w14:paraId="5F53FD72" w14:textId="77777777" w:rsidR="009A40BC" w:rsidRPr="0075558B" w:rsidRDefault="009A40BC" w:rsidP="0007314C">
      <w:pPr>
        <w:pStyle w:val="Prrafodelista"/>
        <w:numPr>
          <w:ilvl w:val="0"/>
          <w:numId w:val="111"/>
        </w:numPr>
        <w:spacing w:after="0" w:line="276" w:lineRule="auto"/>
        <w:rPr>
          <w:rFonts w:cs="Arial"/>
          <w:b/>
          <w:color w:val="000000" w:themeColor="text1"/>
          <w:szCs w:val="24"/>
        </w:rPr>
      </w:pPr>
      <w:r w:rsidRPr="0075558B">
        <w:rPr>
          <w:rFonts w:cs="Arial"/>
          <w:b/>
          <w:color w:val="000000" w:themeColor="text1"/>
          <w:szCs w:val="24"/>
        </w:rPr>
        <w:t xml:space="preserve">Técnica: </w:t>
      </w:r>
      <w:r w:rsidRPr="0075558B">
        <w:rPr>
          <w:rFonts w:cs="Arial"/>
          <w:color w:val="000000" w:themeColor="text1"/>
          <w:szCs w:val="24"/>
        </w:rPr>
        <w:t>las iniciativas de circularidad a menudo pueden implicar el rediseño de productos y servicios, la aplicación/adopción de nuevas tecnologías, el uso de materiales alternativos/reúso de materiales existentes y los consiguientes impactos que estos cambios tienen en sistemas más amplios.</w:t>
      </w:r>
    </w:p>
    <w:p w14:paraId="342EE3A5" w14:textId="77777777" w:rsidR="009A40BC" w:rsidRPr="0075558B" w:rsidRDefault="009A40BC" w:rsidP="0007314C">
      <w:pPr>
        <w:pStyle w:val="Prrafodelista"/>
        <w:spacing w:after="0" w:line="276" w:lineRule="auto"/>
        <w:rPr>
          <w:rFonts w:cs="Arial"/>
          <w:b/>
          <w:color w:val="000000" w:themeColor="text1"/>
          <w:szCs w:val="24"/>
        </w:rPr>
      </w:pPr>
    </w:p>
    <w:p w14:paraId="05DFF3A2" w14:textId="77777777" w:rsidR="009A40BC" w:rsidRPr="0075558B" w:rsidRDefault="009A40BC" w:rsidP="0007314C">
      <w:pPr>
        <w:pStyle w:val="Prrafodelista"/>
        <w:numPr>
          <w:ilvl w:val="0"/>
          <w:numId w:val="111"/>
        </w:numPr>
        <w:spacing w:after="0" w:line="276" w:lineRule="auto"/>
        <w:rPr>
          <w:rFonts w:cs="Arial"/>
          <w:b/>
          <w:color w:val="000000" w:themeColor="text1"/>
          <w:szCs w:val="24"/>
        </w:rPr>
      </w:pPr>
      <w:r w:rsidRPr="0075558B">
        <w:rPr>
          <w:rFonts w:cs="Arial"/>
          <w:b/>
          <w:color w:val="000000" w:themeColor="text1"/>
          <w:szCs w:val="24"/>
        </w:rPr>
        <w:t xml:space="preserve">Política y Reglamentación: </w:t>
      </w:r>
      <w:r w:rsidRPr="0075558B">
        <w:rPr>
          <w:rFonts w:cs="Arial"/>
          <w:color w:val="000000" w:themeColor="text1"/>
          <w:szCs w:val="24"/>
        </w:rPr>
        <w:t xml:space="preserve">en general, la reglamentación existente se ha desarrollado y desplegado en el contexto de una economía lineal. Como tal, las normas (por ejemplo, la forma en que se gestionan los artículos desechados, la manera en que colaboran las organizaciones o la forma en que se financian las empresas) no siempre apoyan la economía circular. </w:t>
      </w:r>
    </w:p>
    <w:p w14:paraId="7B923449" w14:textId="77777777" w:rsidR="009A40BC" w:rsidRPr="0075558B" w:rsidRDefault="009A40BC" w:rsidP="0007314C">
      <w:pPr>
        <w:spacing w:after="0" w:line="276" w:lineRule="auto"/>
        <w:rPr>
          <w:rFonts w:cs="Arial"/>
          <w:b/>
          <w:color w:val="000000" w:themeColor="text1"/>
          <w:szCs w:val="24"/>
        </w:rPr>
      </w:pPr>
    </w:p>
    <w:p w14:paraId="32ECDBB1" w14:textId="77777777" w:rsidR="009A40BC" w:rsidRPr="0075558B" w:rsidRDefault="009A40BC" w:rsidP="0007314C">
      <w:pPr>
        <w:pStyle w:val="Prrafodelista"/>
        <w:numPr>
          <w:ilvl w:val="0"/>
          <w:numId w:val="111"/>
        </w:numPr>
        <w:spacing w:after="0" w:line="276" w:lineRule="auto"/>
        <w:rPr>
          <w:rFonts w:cs="Arial"/>
          <w:b/>
          <w:color w:val="000000" w:themeColor="text1"/>
          <w:szCs w:val="24"/>
        </w:rPr>
      </w:pPr>
      <w:r w:rsidRPr="0075558B">
        <w:rPr>
          <w:rFonts w:cs="Arial"/>
          <w:b/>
          <w:color w:val="000000" w:themeColor="text1"/>
          <w:szCs w:val="24"/>
        </w:rPr>
        <w:t xml:space="preserve">Comportamental: </w:t>
      </w:r>
      <w:r w:rsidRPr="0075558B">
        <w:rPr>
          <w:rFonts w:cs="Arial"/>
          <w:color w:val="000000" w:themeColor="text1"/>
          <w:szCs w:val="24"/>
        </w:rPr>
        <w:t>el cambio de cultura es difícil dentro de una organización, y mucho menos en su cadena de valor, en su sector o en la sociedad en general. La cultura organizacional imperante podría no ser particularmente favorable a la adopción de un enfoque más circular de los negocios.</w:t>
      </w:r>
    </w:p>
    <w:p w14:paraId="43B4E2DA" w14:textId="77777777" w:rsidR="009A40BC" w:rsidRPr="0075558B" w:rsidRDefault="009A40BC" w:rsidP="0007314C">
      <w:pPr>
        <w:pStyle w:val="Prrafodelista"/>
        <w:spacing w:after="0" w:line="276" w:lineRule="auto"/>
        <w:rPr>
          <w:rFonts w:cs="Arial"/>
          <w:b/>
          <w:color w:val="000000" w:themeColor="text1"/>
          <w:szCs w:val="24"/>
        </w:rPr>
      </w:pPr>
    </w:p>
    <w:p w14:paraId="0D6F9EF6" w14:textId="77777777" w:rsidR="009A40BC" w:rsidRPr="0075558B" w:rsidRDefault="009A40BC" w:rsidP="0007314C">
      <w:pPr>
        <w:pStyle w:val="Prrafodelista"/>
        <w:numPr>
          <w:ilvl w:val="0"/>
          <w:numId w:val="111"/>
        </w:numPr>
        <w:spacing w:after="0" w:line="276" w:lineRule="auto"/>
        <w:rPr>
          <w:rFonts w:cs="Arial"/>
          <w:b/>
          <w:color w:val="000000" w:themeColor="text1"/>
          <w:szCs w:val="24"/>
        </w:rPr>
      </w:pPr>
      <w:r w:rsidRPr="0075558B">
        <w:rPr>
          <w:rFonts w:cs="Arial"/>
          <w:b/>
          <w:color w:val="000000" w:themeColor="text1"/>
          <w:szCs w:val="24"/>
        </w:rPr>
        <w:t xml:space="preserve">Organizacional: </w:t>
      </w:r>
      <w:r w:rsidRPr="0075558B">
        <w:rPr>
          <w:rFonts w:cs="Arial"/>
          <w:color w:val="000000" w:themeColor="text1"/>
          <w:szCs w:val="24"/>
        </w:rPr>
        <w:t>los acuerdos de gestión y gobernanza que existen dentro de las organizaciones y entre ellas, también pueden permitir o impedir la transición a un modo de operación más circular y sostenible.</w:t>
      </w:r>
    </w:p>
    <w:p w14:paraId="0E320E13" w14:textId="77777777" w:rsidR="009A40BC" w:rsidRPr="0075558B" w:rsidRDefault="009A40BC" w:rsidP="0007314C">
      <w:pPr>
        <w:spacing w:after="0" w:line="276" w:lineRule="auto"/>
        <w:rPr>
          <w:rFonts w:cs="Arial"/>
          <w:color w:val="000000" w:themeColor="text1"/>
          <w:szCs w:val="24"/>
        </w:rPr>
      </w:pPr>
    </w:p>
    <w:p w14:paraId="3152A60D" w14:textId="77777777" w:rsidR="009A40BC" w:rsidRPr="0075558B" w:rsidRDefault="009A40BC" w:rsidP="0007314C">
      <w:pPr>
        <w:spacing w:after="0" w:line="276" w:lineRule="auto"/>
      </w:pPr>
      <w:r w:rsidRPr="0075558B">
        <w:rPr>
          <w:rFonts w:cs="Arial"/>
          <w:color w:val="000000" w:themeColor="text1"/>
          <w:szCs w:val="24"/>
        </w:rPr>
        <w:t xml:space="preserve">Principalmente la </w:t>
      </w:r>
      <w:r w:rsidRPr="0075558B">
        <w:rPr>
          <w:rFonts w:cs="Arial"/>
          <w:i/>
          <w:iCs/>
          <w:color w:val="000000" w:themeColor="text1"/>
          <w:szCs w:val="24"/>
        </w:rPr>
        <w:t xml:space="preserve">GTC 314 – 2020 </w:t>
      </w:r>
      <w:r w:rsidRPr="0075558B">
        <w:rPr>
          <w:rFonts w:cs="Arial"/>
          <w:color w:val="000000" w:themeColor="text1"/>
          <w:szCs w:val="24"/>
        </w:rPr>
        <w:t>establece la línea base para la toma de decisiones acerca de la implementación y ejecución del nuevo modelo de economía circular en las organizaciones, a partir de iniciativas desarrolladas, estrategias y/o directrices que llevan a orientar las mismas de todo tipo y tamaño, a nivel global los pasos que pueden emprender para pasar a un modo de operación más circular y sostenible.</w:t>
      </w:r>
    </w:p>
    <w:p w14:paraId="100158C6" w14:textId="77777777" w:rsidR="00CC3819" w:rsidRDefault="00CC3819" w:rsidP="0007314C">
      <w:pPr>
        <w:spacing w:after="0" w:line="276" w:lineRule="auto"/>
      </w:pPr>
    </w:p>
    <w:p w14:paraId="1EB75935" w14:textId="513AC002" w:rsidR="00CC3819" w:rsidRPr="004213E5" w:rsidRDefault="00963166" w:rsidP="0007314C">
      <w:pPr>
        <w:pStyle w:val="Prrafodelista"/>
        <w:numPr>
          <w:ilvl w:val="0"/>
          <w:numId w:val="112"/>
        </w:numPr>
        <w:spacing w:after="0" w:line="276" w:lineRule="auto"/>
        <w:rPr>
          <w:color w:val="FF0000"/>
          <w:lang w:val="es-CO"/>
        </w:rPr>
      </w:pPr>
      <w:r>
        <w:rPr>
          <w:b/>
          <w:u w:val="single"/>
          <w:lang w:val="es-CO"/>
        </w:rPr>
        <w:t>Acciones jurídicas</w:t>
      </w:r>
    </w:p>
    <w:p w14:paraId="561E88E9" w14:textId="77777777" w:rsidR="00514507" w:rsidRPr="004213E5" w:rsidRDefault="00514507" w:rsidP="0007314C">
      <w:pPr>
        <w:spacing w:after="0" w:line="276" w:lineRule="auto"/>
      </w:pPr>
    </w:p>
    <w:p w14:paraId="279555C0" w14:textId="77777777" w:rsidR="00DF57F6" w:rsidRDefault="00DF57F6" w:rsidP="00DF57F6">
      <w:pPr>
        <w:spacing w:after="0" w:line="276" w:lineRule="auto"/>
      </w:pPr>
      <w:r>
        <w:t xml:space="preserve">En cuanto a negocios circulares en materia de otros sobrantes como papel, vidrio, cartón, aparatos eléctricos y electrónicos, EPP generados durante el proyecto minero, si existe normativa expresa para aplicación de economía circular y diseños de negocios circulares como por ejemplo el Decreto 284 de 2018 que señala la gestión integral de los RAEE, Resolución 668 de 2016 que regula el uso racional de bolsas plásticas y la Ley 1955 de 2019 Plan Nacional de Desarrollo que introduce la estrategia nacional de economía circular con la que se busca fortalecer el modelo de desarrollo económico, ambiental y social. </w:t>
      </w:r>
    </w:p>
    <w:p w14:paraId="27076F22" w14:textId="77777777" w:rsidR="00DF57F6" w:rsidRDefault="00DF57F6" w:rsidP="00DF57F6">
      <w:pPr>
        <w:spacing w:after="0" w:line="276" w:lineRule="auto"/>
      </w:pPr>
    </w:p>
    <w:p w14:paraId="633F30A9" w14:textId="77777777" w:rsidR="00DF57F6" w:rsidRDefault="00DF57F6" w:rsidP="00DF57F6">
      <w:pPr>
        <w:spacing w:after="0" w:line="276" w:lineRule="auto"/>
      </w:pPr>
      <w:r>
        <w:t xml:space="preserve">Energía: el excedente de energía fue definido en la Ley 1715 de 2014 y permite la cogeneración y la eventual venta de energía lo que redunda en la mitigación del impacto ambiental y el uso eficiente de este recurso, igualmente señala esta norma la generación de fuentes no convencionales de energías no renovables. En cuanto al programa del uso racional y eficiente de la energía fue acogido por la Resolución 180919 de 2010 prorrogada por la Resolución 41286 de 2016.  </w:t>
      </w:r>
    </w:p>
    <w:p w14:paraId="0A3A9DE9" w14:textId="77777777" w:rsidR="00DF57F6" w:rsidRDefault="00DF57F6" w:rsidP="00DF57F6">
      <w:pPr>
        <w:spacing w:after="0" w:line="276" w:lineRule="auto"/>
      </w:pPr>
    </w:p>
    <w:p w14:paraId="19233902" w14:textId="05C8B74F" w:rsidR="00754AC4" w:rsidRDefault="00DF57F6" w:rsidP="00DF57F6">
      <w:pPr>
        <w:spacing w:after="0" w:line="276" w:lineRule="auto"/>
      </w:pPr>
      <w:r>
        <w:t xml:space="preserve">Agua: la Ley 373 de 1997 estableció el programa para el uso eficiente y ahorro de agua y en su artículo 5º indica el reúso obligatorio del agua, sea de origen subterráneo, superficial o lluvias. Para cualquier actividad que genere afluentes </w:t>
      </w:r>
      <w:r>
        <w:lastRenderedPageBreak/>
        <w:t>líquidos, la Resolución 1207 de 2014 modificada por la Resolución 1257 de 2021 establece las líneas para mejorar la eficiencia en el uso de aguas residuales tratadas.</w:t>
      </w:r>
    </w:p>
    <w:p w14:paraId="23142BD9" w14:textId="77777777" w:rsidR="00754AC4" w:rsidRPr="0075558B" w:rsidRDefault="00754AC4" w:rsidP="0007314C">
      <w:pPr>
        <w:spacing w:after="0" w:line="276" w:lineRule="auto"/>
      </w:pPr>
    </w:p>
    <w:p w14:paraId="3870ECAD" w14:textId="77777777" w:rsidR="009A40BC" w:rsidRPr="0075558B" w:rsidRDefault="009A40BC" w:rsidP="0007314C">
      <w:pPr>
        <w:pStyle w:val="Prrafodelista"/>
        <w:numPr>
          <w:ilvl w:val="0"/>
          <w:numId w:val="112"/>
        </w:numPr>
        <w:spacing w:after="0" w:line="276" w:lineRule="auto"/>
        <w:rPr>
          <w:b/>
          <w:bCs/>
          <w:u w:val="single"/>
        </w:rPr>
      </w:pPr>
      <w:r w:rsidRPr="0075558B">
        <w:rPr>
          <w:b/>
          <w:bCs/>
          <w:u w:val="single"/>
        </w:rPr>
        <w:t>Desarrollo estudio de caso</w:t>
      </w:r>
    </w:p>
    <w:p w14:paraId="5F34896E" w14:textId="77777777" w:rsidR="009A40BC" w:rsidRPr="0075558B" w:rsidRDefault="009A40BC" w:rsidP="0007314C">
      <w:pPr>
        <w:spacing w:after="0" w:line="276" w:lineRule="auto"/>
        <w:rPr>
          <w:color w:val="FF0000"/>
          <w:lang w:val="es-CO"/>
        </w:rPr>
      </w:pPr>
    </w:p>
    <w:p w14:paraId="7D891FF7" w14:textId="77777777" w:rsidR="009A40BC" w:rsidRPr="0075558B" w:rsidRDefault="009A40BC" w:rsidP="0007314C">
      <w:pPr>
        <w:spacing w:after="0" w:line="276" w:lineRule="auto"/>
        <w:rPr>
          <w:b/>
          <w:bCs/>
          <w:lang w:val="es-CO"/>
        </w:rPr>
      </w:pPr>
      <w:r w:rsidRPr="0075558B">
        <w:rPr>
          <w:b/>
          <w:bCs/>
          <w:lang w:val="es-CO"/>
        </w:rPr>
        <w:t>Guía de Manejo Ambiental del Flujo de Llantas en la Industria Minera Enfoque de Economía Circular</w:t>
      </w:r>
    </w:p>
    <w:p w14:paraId="78879FDB" w14:textId="77777777" w:rsidR="00AB648C" w:rsidRDefault="00AB648C" w:rsidP="0007314C">
      <w:pPr>
        <w:spacing w:after="0" w:line="276" w:lineRule="auto"/>
        <w:rPr>
          <w:lang w:val="es-CO"/>
        </w:rPr>
      </w:pPr>
    </w:p>
    <w:p w14:paraId="109C5339" w14:textId="4B64E3E5" w:rsidR="009A40BC" w:rsidRPr="0075558B" w:rsidRDefault="009A40BC" w:rsidP="0007314C">
      <w:pPr>
        <w:spacing w:after="0" w:line="276" w:lineRule="auto"/>
        <w:rPr>
          <w:lang w:val="es-CO"/>
        </w:rPr>
      </w:pPr>
      <w:r w:rsidRPr="0075558B">
        <w:rPr>
          <w:lang w:val="es-CO"/>
        </w:rPr>
        <w:t>Marco de referencia aplicable al manejo interno de las llantas en la industria minera con diámetro superior a 24 pulgadas y sus alternativas de aprovechamiento en el ámbito de los modelos de la Estrategia Nacional de Economía Circular.</w:t>
      </w:r>
    </w:p>
    <w:p w14:paraId="28F0AE67" w14:textId="77777777" w:rsidR="00AB648C" w:rsidRDefault="00AB648C" w:rsidP="0007314C">
      <w:pPr>
        <w:spacing w:after="0" w:line="276" w:lineRule="auto"/>
      </w:pPr>
    </w:p>
    <w:p w14:paraId="58317B5C" w14:textId="060C8255" w:rsidR="009A40BC" w:rsidRPr="0075558B" w:rsidRDefault="009A40BC" w:rsidP="0007314C">
      <w:pPr>
        <w:spacing w:after="0" w:line="276" w:lineRule="auto"/>
      </w:pPr>
      <w:r w:rsidRPr="0075558B">
        <w:t>Los modelos de negocio circular planteados para el manejo de llantas de la industria minera se clasificar en dos grandes grupos: mejores tecnologías disponibles (modelos de valorización de residuos y modelos circulares) y mejores prácticas ambientales para el sector (modelos para extender la vida útil, productos como servicios y modelos de plataforma).</w:t>
      </w:r>
    </w:p>
    <w:p w14:paraId="7D566776" w14:textId="77777777" w:rsidR="009A40BC" w:rsidRPr="0075558B" w:rsidRDefault="009A40BC" w:rsidP="0007314C">
      <w:pPr>
        <w:spacing w:after="0" w:line="276" w:lineRule="auto"/>
      </w:pPr>
    </w:p>
    <w:p w14:paraId="76CC2169" w14:textId="77777777" w:rsidR="009A40BC" w:rsidRPr="0075558B" w:rsidRDefault="009A40BC" w:rsidP="0007314C">
      <w:pPr>
        <w:pStyle w:val="Prrafodelista"/>
        <w:numPr>
          <w:ilvl w:val="0"/>
          <w:numId w:val="92"/>
        </w:numPr>
        <w:spacing w:after="0" w:line="276" w:lineRule="auto"/>
        <w:rPr>
          <w:b/>
          <w:bCs/>
        </w:rPr>
      </w:pPr>
      <w:r w:rsidRPr="0075558B">
        <w:rPr>
          <w:b/>
          <w:bCs/>
        </w:rPr>
        <w:t>Mejores tecnologías disponibles</w:t>
      </w:r>
    </w:p>
    <w:p w14:paraId="102AA99D" w14:textId="77777777" w:rsidR="009A40BC" w:rsidRPr="0075558B" w:rsidRDefault="009A40BC" w:rsidP="0007314C">
      <w:pPr>
        <w:spacing w:after="0" w:line="276" w:lineRule="auto"/>
      </w:pPr>
    </w:p>
    <w:p w14:paraId="4FB9B83D" w14:textId="77777777" w:rsidR="009A40BC" w:rsidRPr="0075558B" w:rsidRDefault="009A40BC" w:rsidP="0007314C">
      <w:pPr>
        <w:spacing w:after="0" w:line="276" w:lineRule="auto"/>
      </w:pPr>
      <w:r w:rsidRPr="0075558B">
        <w:t>A continuación, se describen los modelos de valorización a desarrollar con las llantas usadas con diámetro superior a 24 pulgadas generadas en la industria minera.</w:t>
      </w:r>
    </w:p>
    <w:p w14:paraId="22DDCB96" w14:textId="77777777" w:rsidR="009A40BC" w:rsidRPr="0075558B" w:rsidRDefault="009A40BC" w:rsidP="0007314C">
      <w:pPr>
        <w:spacing w:after="0" w:line="276" w:lineRule="auto"/>
      </w:pPr>
    </w:p>
    <w:p w14:paraId="31D801A6" w14:textId="77777777" w:rsidR="009A40BC" w:rsidRPr="0075558B" w:rsidRDefault="009A40BC" w:rsidP="0007314C">
      <w:pPr>
        <w:spacing w:after="0" w:line="276" w:lineRule="auto"/>
        <w:rPr>
          <w:b/>
          <w:bCs/>
        </w:rPr>
      </w:pPr>
      <w:r w:rsidRPr="0075558B">
        <w:rPr>
          <w:b/>
          <w:bCs/>
        </w:rPr>
        <w:t>Modelos de valorización de residuos</w:t>
      </w:r>
    </w:p>
    <w:p w14:paraId="46C41412" w14:textId="77777777" w:rsidR="009A40BC" w:rsidRPr="0075558B" w:rsidRDefault="009A40BC" w:rsidP="0007314C">
      <w:pPr>
        <w:pStyle w:val="Prrafodelista"/>
        <w:numPr>
          <w:ilvl w:val="0"/>
          <w:numId w:val="113"/>
        </w:numPr>
        <w:spacing w:after="0" w:line="276" w:lineRule="auto"/>
      </w:pPr>
      <w:r w:rsidRPr="0075558B">
        <w:rPr>
          <w:b/>
          <w:bCs/>
          <w:u w:val="single"/>
        </w:rPr>
        <w:t>Trituración mecánica:</w:t>
      </w:r>
      <w:r w:rsidRPr="0075558B">
        <w:t xml:space="preserve"> la recuperación del material troceado o granulado después de haber sido tratado mecánicamente para reducir su tamaño en forma granulada (conocido como TDA: (Tire-Derived Aggregate) se usa para canchas deportivas, parques infantiles, productos de caucho moldeado y como cobertura de superficies. Es también común el uso en formulaciones con asfalto, lo cual puede aumentar la vida útil del camino, carretera o autopista, así como una reducción considerable de ruido.</w:t>
      </w:r>
    </w:p>
    <w:p w14:paraId="6B42DD6A" w14:textId="77777777" w:rsidR="009A40BC" w:rsidRPr="0075558B" w:rsidRDefault="009A40BC" w:rsidP="0007314C">
      <w:pPr>
        <w:pStyle w:val="Prrafodelista"/>
        <w:numPr>
          <w:ilvl w:val="0"/>
          <w:numId w:val="113"/>
        </w:numPr>
        <w:spacing w:after="0" w:line="276" w:lineRule="auto"/>
      </w:pPr>
      <w:r w:rsidRPr="0075558B">
        <w:rPr>
          <w:b/>
          <w:bCs/>
          <w:u w:val="single"/>
        </w:rPr>
        <w:t>Pirolisis:</w:t>
      </w:r>
      <w:r w:rsidRPr="0075558B">
        <w:t xml:space="preserve"> es la descomposición térmica del caucho en ausencia de oxígeno, que lo descompone químicamente en gasóleo, gas y negro de humo (Convenio de Basilea, 2011). Existen varias plantas de pirólisis en el país, ubicadas en Yopal, Funza, Manizales, Mosquera y Cali.</w:t>
      </w:r>
    </w:p>
    <w:p w14:paraId="7F351467" w14:textId="77777777" w:rsidR="009A40BC" w:rsidRPr="0075558B" w:rsidRDefault="009A40BC" w:rsidP="0007314C">
      <w:pPr>
        <w:spacing w:after="0" w:line="276" w:lineRule="auto"/>
      </w:pPr>
    </w:p>
    <w:p w14:paraId="325CBF03" w14:textId="77777777" w:rsidR="009A40BC" w:rsidRPr="0075558B" w:rsidRDefault="009A40BC" w:rsidP="0007314C">
      <w:pPr>
        <w:spacing w:after="0" w:line="276" w:lineRule="auto"/>
        <w:rPr>
          <w:b/>
          <w:bCs/>
        </w:rPr>
      </w:pPr>
      <w:r w:rsidRPr="0075558B">
        <w:rPr>
          <w:b/>
          <w:bCs/>
        </w:rPr>
        <w:lastRenderedPageBreak/>
        <w:t>Modelos circulares</w:t>
      </w:r>
    </w:p>
    <w:p w14:paraId="2B1898DA" w14:textId="77777777" w:rsidR="009A40BC" w:rsidRPr="0075558B" w:rsidRDefault="009A40BC" w:rsidP="0007314C">
      <w:pPr>
        <w:pStyle w:val="Prrafodelista"/>
        <w:numPr>
          <w:ilvl w:val="0"/>
          <w:numId w:val="114"/>
        </w:numPr>
        <w:spacing w:after="0" w:line="276" w:lineRule="auto"/>
      </w:pPr>
      <w:r w:rsidRPr="0075558B">
        <w:rPr>
          <w:b/>
          <w:bCs/>
          <w:u w:val="single"/>
        </w:rPr>
        <w:t>Uso en minería:</w:t>
      </w:r>
      <w:r w:rsidRPr="0075558B">
        <w:t xml:space="preserve"> utilización de las llantas usadas en los fondos o bases de botaderos de material estéril y retrollenado como mecanismo de protección de taludes, tal y como se autoriza en el parágrafo del artículo 23 de la Resolución 1326 de 2017 (Ministerio de Ambiente y Desarrollo Sostenible, 2017) para los rellenos sanitarios</w:t>
      </w:r>
      <w:r w:rsidRPr="0075558B">
        <w:rPr>
          <w:rStyle w:val="Refdenotaalpie"/>
        </w:rPr>
        <w:footnoteReference w:id="128"/>
      </w:r>
      <w:r w:rsidRPr="0075558B">
        <w:t>. Dado que los botaderos y retrollenados de estéril, al igual que los rellenos sanitarios tienen como propósito la disposición de materiales, conforme a diseños específicos definidos a partir de las condiciones de permeabilidad y plasticidad del suelo y la estabilidad geotécnica del botadero, se considera que es viable su utilización para la protección de taludes</w:t>
      </w:r>
      <w:r w:rsidRPr="0075558B">
        <w:rPr>
          <w:rStyle w:val="Refdenotaalpie"/>
        </w:rPr>
        <w:footnoteReference w:id="129"/>
      </w:r>
      <w:r w:rsidRPr="0075558B">
        <w:t>.</w:t>
      </w:r>
    </w:p>
    <w:p w14:paraId="69ACB6F7" w14:textId="77777777" w:rsidR="009A40BC" w:rsidRPr="0075558B" w:rsidRDefault="009A40BC" w:rsidP="0007314C">
      <w:pPr>
        <w:pStyle w:val="Prrafodelista"/>
        <w:spacing w:after="0" w:line="276" w:lineRule="auto"/>
        <w:rPr>
          <w:b/>
          <w:bCs/>
          <w:u w:val="single"/>
        </w:rPr>
      </w:pPr>
    </w:p>
    <w:p w14:paraId="21F3FE6B" w14:textId="77777777" w:rsidR="009A40BC" w:rsidRPr="0075558B" w:rsidRDefault="009A40BC" w:rsidP="0007314C">
      <w:pPr>
        <w:pStyle w:val="Prrafodelista"/>
        <w:spacing w:after="0" w:line="276" w:lineRule="auto"/>
      </w:pPr>
      <w:r w:rsidRPr="0075558B">
        <w:t>Manejo de las llantas usadas con diámetro superior a 24 pulgadas generadas por la industria minera como sustituto de material estéril en la conformación de botaderos o retrollenados conforme a los diseños de estabilidad y geotecnia, lo cual además, bajo la visión de largo plazo de una operación minera, al momento del cierre de mina permite disminuir el déficit de estéril para el retrollenado al aumentar la cantidad de material disponible para el llenado de los tajos mineros; así mismo, minimiza la huella de carbono por la reducción de los costos energéticos asociados a las etapas logísticas de corte, triturado, transporte terrestre a las plantas de cogeneración o pirólisis ubicadas en zonas alejadas de los sitios de generación</w:t>
      </w:r>
      <w:r w:rsidRPr="0075558B">
        <w:rPr>
          <w:rStyle w:val="Refdenotaalpie"/>
        </w:rPr>
        <w:footnoteReference w:id="130"/>
      </w:r>
      <w:r w:rsidRPr="0075558B">
        <w:t>.</w:t>
      </w:r>
    </w:p>
    <w:p w14:paraId="28741CCC" w14:textId="77777777" w:rsidR="009A40BC" w:rsidRPr="0075558B" w:rsidRDefault="009A40BC" w:rsidP="0007314C">
      <w:pPr>
        <w:pStyle w:val="Prrafodelista"/>
        <w:spacing w:after="0" w:line="276" w:lineRule="auto"/>
      </w:pPr>
    </w:p>
    <w:p w14:paraId="0981945B" w14:textId="77777777" w:rsidR="009A40BC" w:rsidRPr="0075558B" w:rsidRDefault="009A40BC" w:rsidP="0007314C">
      <w:pPr>
        <w:pStyle w:val="Prrafodelista"/>
        <w:numPr>
          <w:ilvl w:val="0"/>
          <w:numId w:val="114"/>
        </w:numPr>
        <w:spacing w:after="0" w:line="276" w:lineRule="auto"/>
      </w:pPr>
      <w:r w:rsidRPr="0075558B">
        <w:rPr>
          <w:b/>
          <w:bCs/>
          <w:u w:val="single"/>
        </w:rPr>
        <w:t>Uso en ingeniería:</w:t>
      </w:r>
      <w:r w:rsidRPr="0075558B">
        <w:t xml:space="preserve"> este modelo envuelve aplicaciones en ingeniería civil tales como terraplenes, barreras de protección, parachoques, relleno de muros, aislamiento de caminos, drenajes de campos, humedales y como mecanismo para el control de la erosión y la escorrentía de aguas pluviales.</w:t>
      </w:r>
    </w:p>
    <w:p w14:paraId="4B251D28" w14:textId="77777777" w:rsidR="009A40BC" w:rsidRPr="0075558B" w:rsidRDefault="009A40BC" w:rsidP="0007314C">
      <w:pPr>
        <w:pStyle w:val="Prrafodelista"/>
        <w:spacing w:after="0" w:line="276" w:lineRule="auto"/>
      </w:pPr>
    </w:p>
    <w:p w14:paraId="69DC66EA" w14:textId="77777777" w:rsidR="009A40BC" w:rsidRPr="0075558B" w:rsidRDefault="009A40BC" w:rsidP="0007314C">
      <w:pPr>
        <w:pStyle w:val="Prrafodelista"/>
        <w:numPr>
          <w:ilvl w:val="0"/>
          <w:numId w:val="114"/>
        </w:numPr>
        <w:spacing w:after="0" w:line="276" w:lineRule="auto"/>
      </w:pPr>
      <w:r w:rsidRPr="0075558B">
        <w:rPr>
          <w:b/>
          <w:bCs/>
          <w:u w:val="single"/>
        </w:rPr>
        <w:t>Reencauche técnico:</w:t>
      </w:r>
      <w:r w:rsidRPr="0075558B">
        <w:t xml:space="preserve"> proceso mediante el cual se reemplaza la banda de rodamiento o el caucho de los costados de las llantas usadas con el objeto de prolongar su vida útil (Ministerio de Ambiente y Desarrollo Sostenible, 2017).</w:t>
      </w:r>
    </w:p>
    <w:p w14:paraId="4765019D" w14:textId="77777777" w:rsidR="009A40BC" w:rsidRPr="0075558B" w:rsidRDefault="009A40BC" w:rsidP="0007314C">
      <w:pPr>
        <w:spacing w:after="0" w:line="276" w:lineRule="auto"/>
      </w:pPr>
    </w:p>
    <w:p w14:paraId="08FBBF60" w14:textId="77777777" w:rsidR="009A40BC" w:rsidRPr="0075558B" w:rsidRDefault="009A40BC" w:rsidP="0007314C">
      <w:pPr>
        <w:pStyle w:val="Prrafodelista"/>
        <w:numPr>
          <w:ilvl w:val="0"/>
          <w:numId w:val="92"/>
        </w:numPr>
        <w:spacing w:after="0" w:line="276" w:lineRule="auto"/>
        <w:rPr>
          <w:b/>
          <w:bCs/>
        </w:rPr>
      </w:pPr>
      <w:r w:rsidRPr="0075558B">
        <w:rPr>
          <w:b/>
          <w:bCs/>
        </w:rPr>
        <w:lastRenderedPageBreak/>
        <w:t>Mejores prácticas ambientales para el sector</w:t>
      </w:r>
    </w:p>
    <w:p w14:paraId="3CE98976" w14:textId="77777777" w:rsidR="009A40BC" w:rsidRPr="0075558B" w:rsidRDefault="009A40BC" w:rsidP="0007314C">
      <w:pPr>
        <w:spacing w:after="0" w:line="276" w:lineRule="auto"/>
        <w:rPr>
          <w:b/>
          <w:bCs/>
        </w:rPr>
      </w:pPr>
    </w:p>
    <w:p w14:paraId="664B478F" w14:textId="77777777" w:rsidR="009A40BC" w:rsidRPr="0075558B" w:rsidRDefault="009A40BC" w:rsidP="0007314C">
      <w:pPr>
        <w:spacing w:after="0" w:line="276" w:lineRule="auto"/>
        <w:rPr>
          <w:b/>
          <w:bCs/>
        </w:rPr>
      </w:pPr>
      <w:r w:rsidRPr="0075558B">
        <w:rPr>
          <w:b/>
          <w:bCs/>
        </w:rPr>
        <w:t>Modelos para extender la vida útil</w:t>
      </w:r>
    </w:p>
    <w:p w14:paraId="71053507" w14:textId="77777777" w:rsidR="009A40BC" w:rsidRPr="0075558B" w:rsidRDefault="009A40BC" w:rsidP="0007314C">
      <w:pPr>
        <w:pStyle w:val="Prrafodelista"/>
        <w:numPr>
          <w:ilvl w:val="0"/>
          <w:numId w:val="115"/>
        </w:numPr>
        <w:spacing w:after="0" w:line="276" w:lineRule="auto"/>
      </w:pPr>
      <w:r w:rsidRPr="0075558B">
        <w:t>Selección adecuada de la llanta</w:t>
      </w:r>
    </w:p>
    <w:p w14:paraId="6FD045F3" w14:textId="77777777" w:rsidR="009A40BC" w:rsidRPr="0075558B" w:rsidRDefault="009A40BC" w:rsidP="0007314C">
      <w:pPr>
        <w:pStyle w:val="Prrafodelista"/>
        <w:numPr>
          <w:ilvl w:val="0"/>
          <w:numId w:val="115"/>
        </w:numPr>
        <w:spacing w:after="0" w:line="276" w:lineRule="auto"/>
      </w:pPr>
      <w:r w:rsidRPr="0075558B">
        <w:t>Factores operativos que influyen en la vida útil de las llantas</w:t>
      </w:r>
    </w:p>
    <w:p w14:paraId="24187796" w14:textId="77777777" w:rsidR="009A40BC" w:rsidRPr="0075558B" w:rsidRDefault="009A40BC" w:rsidP="0007314C">
      <w:pPr>
        <w:pStyle w:val="Prrafodelista"/>
        <w:numPr>
          <w:ilvl w:val="0"/>
          <w:numId w:val="115"/>
        </w:numPr>
        <w:spacing w:after="0" w:line="276" w:lineRule="auto"/>
      </w:pPr>
      <w:r w:rsidRPr="0075558B">
        <w:t>Acopio de llantas nuevas</w:t>
      </w:r>
    </w:p>
    <w:p w14:paraId="59B07627" w14:textId="77777777" w:rsidR="009A40BC" w:rsidRPr="0075558B" w:rsidRDefault="009A40BC" w:rsidP="0007314C">
      <w:pPr>
        <w:pStyle w:val="Prrafodelista"/>
        <w:numPr>
          <w:ilvl w:val="0"/>
          <w:numId w:val="115"/>
        </w:numPr>
        <w:spacing w:after="0" w:line="276" w:lineRule="auto"/>
      </w:pPr>
      <w:r w:rsidRPr="0075558B">
        <w:t>Verificación de presión de inflado</w:t>
      </w:r>
    </w:p>
    <w:p w14:paraId="61B1AD01" w14:textId="77777777" w:rsidR="009A40BC" w:rsidRPr="0075558B" w:rsidRDefault="009A40BC" w:rsidP="0007314C">
      <w:pPr>
        <w:pStyle w:val="Prrafodelista"/>
        <w:numPr>
          <w:ilvl w:val="0"/>
          <w:numId w:val="115"/>
        </w:numPr>
        <w:spacing w:after="0" w:line="276" w:lineRule="auto"/>
      </w:pPr>
      <w:r w:rsidRPr="0075558B">
        <w:t>Reparación de llantas para operaciones fuera de carretera</w:t>
      </w:r>
    </w:p>
    <w:p w14:paraId="7846DC59" w14:textId="77777777" w:rsidR="009A40BC" w:rsidRPr="0075558B" w:rsidRDefault="009A40BC" w:rsidP="0007314C">
      <w:pPr>
        <w:pStyle w:val="Prrafodelista"/>
        <w:numPr>
          <w:ilvl w:val="0"/>
          <w:numId w:val="115"/>
        </w:numPr>
        <w:spacing w:after="0" w:line="276" w:lineRule="auto"/>
      </w:pPr>
      <w:r w:rsidRPr="0075558B">
        <w:t>Manejo de llantas usadas, al interior de las instalaciones mineras</w:t>
      </w:r>
    </w:p>
    <w:p w14:paraId="51802C21" w14:textId="77777777" w:rsidR="009A40BC" w:rsidRPr="0075558B" w:rsidRDefault="009A40BC" w:rsidP="0007314C">
      <w:pPr>
        <w:spacing w:after="0" w:line="276" w:lineRule="auto"/>
        <w:rPr>
          <w:b/>
          <w:bCs/>
        </w:rPr>
      </w:pPr>
    </w:p>
    <w:p w14:paraId="3D29DA1C" w14:textId="77777777" w:rsidR="009A40BC" w:rsidRPr="0075558B" w:rsidRDefault="009A40BC" w:rsidP="0007314C">
      <w:pPr>
        <w:spacing w:after="0" w:line="276" w:lineRule="auto"/>
        <w:rPr>
          <w:b/>
          <w:bCs/>
        </w:rPr>
      </w:pPr>
      <w:r w:rsidRPr="0075558B">
        <w:rPr>
          <w:b/>
          <w:bCs/>
        </w:rPr>
        <w:t>Modelos de productos como servicios</w:t>
      </w:r>
    </w:p>
    <w:p w14:paraId="09A14223" w14:textId="77777777" w:rsidR="009A40BC" w:rsidRPr="0075558B" w:rsidRDefault="009A40BC" w:rsidP="0007314C">
      <w:pPr>
        <w:spacing w:after="0" w:line="276" w:lineRule="auto"/>
      </w:pPr>
      <w:r w:rsidRPr="0075558B">
        <w:t>No existen antecedentes de la comercialización del servicio para el uso de llantas con rin superior a 24”, así como de vehículos de este tipo.</w:t>
      </w:r>
    </w:p>
    <w:p w14:paraId="0A72E3A7" w14:textId="77777777" w:rsidR="009A40BC" w:rsidRPr="0075558B" w:rsidRDefault="009A40BC" w:rsidP="0007314C">
      <w:pPr>
        <w:spacing w:after="0" w:line="276" w:lineRule="auto"/>
        <w:rPr>
          <w:b/>
          <w:bCs/>
        </w:rPr>
      </w:pPr>
    </w:p>
    <w:p w14:paraId="74943436" w14:textId="77777777" w:rsidR="009A40BC" w:rsidRPr="0075558B" w:rsidRDefault="009A40BC" w:rsidP="0007314C">
      <w:pPr>
        <w:spacing w:after="0" w:line="276" w:lineRule="auto"/>
        <w:rPr>
          <w:b/>
          <w:bCs/>
        </w:rPr>
      </w:pPr>
      <w:r w:rsidRPr="0075558B">
        <w:rPr>
          <w:b/>
          <w:bCs/>
        </w:rPr>
        <w:t xml:space="preserve">Modelos de plataforma </w:t>
      </w:r>
    </w:p>
    <w:p w14:paraId="74A404CF" w14:textId="77777777" w:rsidR="009A40BC" w:rsidRPr="0075558B" w:rsidRDefault="009A40BC" w:rsidP="0007314C">
      <w:pPr>
        <w:spacing w:after="0" w:line="276" w:lineRule="auto"/>
      </w:pPr>
      <w:r w:rsidRPr="0075558B">
        <w:t>Para las llantas para uso en operaciones mineras, con rin superior a 24”, son conocidos el sistema de control de presión de llantas TPMS (siglas en inglés de Tyre Pressure Monitoring System) y sistemas de monitoreo de desempeño de la llanta.</w:t>
      </w:r>
    </w:p>
    <w:p w14:paraId="53596984" w14:textId="77777777" w:rsidR="009A40BC" w:rsidRPr="0075558B" w:rsidRDefault="009A40BC" w:rsidP="0007314C">
      <w:pPr>
        <w:spacing w:after="0" w:line="276" w:lineRule="auto"/>
      </w:pPr>
    </w:p>
    <w:p w14:paraId="2831D195" w14:textId="77777777" w:rsidR="009A40BC" w:rsidRPr="0075558B" w:rsidRDefault="009A40BC" w:rsidP="0007314C">
      <w:pPr>
        <w:spacing w:after="0" w:line="276" w:lineRule="auto"/>
        <w:jc w:val="left"/>
      </w:pPr>
      <w:r w:rsidRPr="0075558B">
        <w:br w:type="page"/>
      </w:r>
    </w:p>
    <w:p w14:paraId="1A4218CC" w14:textId="7DAB611C" w:rsidR="009A40BC" w:rsidRPr="0075558B" w:rsidRDefault="009A40BC" w:rsidP="0007314C">
      <w:pPr>
        <w:spacing w:after="0" w:line="276" w:lineRule="auto"/>
        <w:jc w:val="center"/>
      </w:pPr>
      <w:r w:rsidRPr="0075558B">
        <w:rPr>
          <w:b/>
          <w:bCs/>
        </w:rPr>
        <w:lastRenderedPageBreak/>
        <w:t xml:space="preserve">LINEAMIENTO 2: </w:t>
      </w:r>
      <w:r w:rsidR="00787AF3" w:rsidRPr="00787AF3">
        <w:rPr>
          <w:b/>
          <w:bCs/>
        </w:rPr>
        <w:t>Establecer potencial desarrollo de Simbiosis Industrial (SI)</w:t>
      </w:r>
    </w:p>
    <w:p w14:paraId="74BE1183" w14:textId="77777777" w:rsidR="009A40BC" w:rsidRPr="0075558B" w:rsidRDefault="009A40BC" w:rsidP="0007314C">
      <w:pPr>
        <w:spacing w:after="0" w:line="276" w:lineRule="auto"/>
        <w:jc w:val="center"/>
        <w:rPr>
          <w:rFonts w:cs="Arial"/>
          <w:b/>
          <w:bCs/>
          <w:i/>
          <w:iCs/>
          <w:szCs w:val="24"/>
          <w:lang w:val="es-MX"/>
        </w:rPr>
      </w:pPr>
    </w:p>
    <w:p w14:paraId="3AB2D2C4" w14:textId="4F7BC442" w:rsidR="009A40BC" w:rsidRPr="0075558B" w:rsidRDefault="009A40BC" w:rsidP="0007314C">
      <w:pPr>
        <w:spacing w:after="0" w:line="276" w:lineRule="auto"/>
        <w:jc w:val="center"/>
        <w:rPr>
          <w:rFonts w:cs="Arial"/>
          <w:b/>
          <w:bCs/>
          <w:i/>
          <w:iCs/>
          <w:szCs w:val="24"/>
          <w:lang w:val="es-MX"/>
        </w:rPr>
      </w:pPr>
      <w:r w:rsidRPr="0075558B">
        <w:rPr>
          <w:rFonts w:cs="Arial"/>
          <w:b/>
          <w:bCs/>
          <w:i/>
          <w:iCs/>
          <w:szCs w:val="24"/>
          <w:lang w:val="es-MX"/>
        </w:rPr>
        <w:t xml:space="preserve">Componente 1: </w:t>
      </w:r>
      <w:r w:rsidR="00AB0F43" w:rsidRPr="0075558B">
        <w:rPr>
          <w:rFonts w:cs="Arial"/>
          <w:b/>
          <w:bCs/>
          <w:i/>
          <w:iCs/>
          <w:szCs w:val="24"/>
          <w:lang w:val="es-MX"/>
        </w:rPr>
        <w:t>Identificación y selección de intercambios entre empresas mediante Simbiosis Industrial</w:t>
      </w:r>
    </w:p>
    <w:p w14:paraId="794C6C8F" w14:textId="77777777" w:rsidR="009A40BC" w:rsidRPr="0075558B" w:rsidRDefault="009A40BC" w:rsidP="0007314C">
      <w:pPr>
        <w:spacing w:after="0" w:line="276" w:lineRule="auto"/>
        <w:rPr>
          <w:b/>
          <w:bCs/>
        </w:rPr>
      </w:pPr>
    </w:p>
    <w:p w14:paraId="03EDB578" w14:textId="77777777" w:rsidR="009A40BC" w:rsidRPr="0075558B" w:rsidRDefault="009A40BC" w:rsidP="0007314C">
      <w:pPr>
        <w:pStyle w:val="Prrafodelista"/>
        <w:numPr>
          <w:ilvl w:val="0"/>
          <w:numId w:val="116"/>
        </w:numPr>
        <w:spacing w:after="0" w:line="276" w:lineRule="auto"/>
        <w:rPr>
          <w:b/>
          <w:bCs/>
          <w:u w:val="single"/>
          <w:lang w:val="es-MX"/>
        </w:rPr>
      </w:pPr>
      <w:r w:rsidRPr="0075558B">
        <w:rPr>
          <w:b/>
          <w:bCs/>
          <w:u w:val="single"/>
          <w:lang w:val="es-MX"/>
        </w:rPr>
        <w:t>Alcance</w:t>
      </w:r>
    </w:p>
    <w:p w14:paraId="51577876" w14:textId="77777777" w:rsidR="009A40BC" w:rsidRPr="0075558B" w:rsidRDefault="009A40BC" w:rsidP="0007314C">
      <w:pPr>
        <w:spacing w:after="0" w:line="276" w:lineRule="auto"/>
        <w:rPr>
          <w:b/>
          <w:bCs/>
          <w:u w:val="single"/>
          <w:lang w:val="es-MX"/>
        </w:rPr>
      </w:pPr>
    </w:p>
    <w:p w14:paraId="23B525BA" w14:textId="77777777" w:rsidR="009A40BC" w:rsidRPr="0075558B" w:rsidRDefault="009A40BC" w:rsidP="0007314C">
      <w:pPr>
        <w:spacing w:after="0" w:line="276" w:lineRule="auto"/>
      </w:pPr>
      <w:r w:rsidRPr="0075558B">
        <w:t xml:space="preserve">Evaluar y seleccionar posibles intercambios entre empresas mediante la implementación de Simbiosis Industrial, teniendo en cuenta el </w:t>
      </w:r>
      <w:r w:rsidRPr="0075558B">
        <w:rPr>
          <w:rFonts w:cs="Arial"/>
          <w:szCs w:val="24"/>
        </w:rPr>
        <w:t xml:space="preserve">contexto social, ambiental y económico en donde se desarrolla el proyecto. </w:t>
      </w:r>
    </w:p>
    <w:p w14:paraId="777528C2" w14:textId="77777777" w:rsidR="009A40BC" w:rsidRPr="0075558B" w:rsidRDefault="009A40BC" w:rsidP="0007314C">
      <w:pPr>
        <w:spacing w:after="0" w:line="276" w:lineRule="auto"/>
        <w:rPr>
          <w:b/>
          <w:bCs/>
          <w:u w:val="single"/>
          <w:lang w:val="es-MX"/>
        </w:rPr>
      </w:pPr>
    </w:p>
    <w:p w14:paraId="64A992A9" w14:textId="77777777" w:rsidR="009A40BC" w:rsidRPr="0075558B" w:rsidRDefault="009A40BC" w:rsidP="0007314C">
      <w:pPr>
        <w:pStyle w:val="Prrafodelista"/>
        <w:numPr>
          <w:ilvl w:val="0"/>
          <w:numId w:val="116"/>
        </w:numPr>
        <w:spacing w:after="0" w:line="276" w:lineRule="auto"/>
        <w:rPr>
          <w:b/>
          <w:bCs/>
          <w:u w:val="single"/>
          <w:lang w:val="es-MX"/>
        </w:rPr>
      </w:pPr>
      <w:r w:rsidRPr="0075558B">
        <w:rPr>
          <w:b/>
          <w:bCs/>
          <w:u w:val="single"/>
          <w:lang w:val="es-MX"/>
        </w:rPr>
        <w:t>Etapa del ciclo minero</w:t>
      </w:r>
    </w:p>
    <w:p w14:paraId="586C44B8" w14:textId="77777777" w:rsidR="009A40BC" w:rsidRPr="0075558B" w:rsidRDefault="009A40BC" w:rsidP="0007314C">
      <w:pPr>
        <w:spacing w:after="0" w:line="276" w:lineRule="auto"/>
        <w:rPr>
          <w:b/>
          <w:bCs/>
          <w:u w:val="single"/>
          <w:lang w:val="es-MX"/>
        </w:rPr>
      </w:pPr>
    </w:p>
    <w:tbl>
      <w:tblPr>
        <w:tblStyle w:val="Tablaconcuadrcula"/>
        <w:tblW w:w="6008" w:type="dxa"/>
        <w:jc w:val="center"/>
        <w:tblLook w:val="04A0" w:firstRow="1" w:lastRow="0" w:firstColumn="1" w:lastColumn="0" w:noHBand="0" w:noVBand="1"/>
      </w:tblPr>
      <w:tblGrid>
        <w:gridCol w:w="1590"/>
        <w:gridCol w:w="1763"/>
        <w:gridCol w:w="1577"/>
        <w:gridCol w:w="1078"/>
      </w:tblGrid>
      <w:tr w:rsidR="009A40BC" w:rsidRPr="0075558B" w14:paraId="60CA32B6" w14:textId="77777777" w:rsidTr="0094397A">
        <w:trPr>
          <w:trHeight w:val="148"/>
          <w:jc w:val="center"/>
        </w:trPr>
        <w:tc>
          <w:tcPr>
            <w:tcW w:w="1590" w:type="dxa"/>
            <w:vAlign w:val="center"/>
          </w:tcPr>
          <w:p w14:paraId="4C953331" w14:textId="77777777" w:rsidR="009A40BC" w:rsidRPr="0075558B" w:rsidRDefault="009A40BC" w:rsidP="0007314C">
            <w:pPr>
              <w:spacing w:line="276" w:lineRule="auto"/>
              <w:jc w:val="center"/>
              <w:rPr>
                <w:rFonts w:cs="Arial"/>
                <w:b/>
                <w:bCs/>
                <w:sz w:val="18"/>
                <w:szCs w:val="18"/>
                <w:lang w:val="es-MX"/>
              </w:rPr>
            </w:pPr>
            <w:r w:rsidRPr="0075558B">
              <w:rPr>
                <w:rFonts w:cs="Arial"/>
                <w:b/>
                <w:bCs/>
                <w:sz w:val="18"/>
                <w:szCs w:val="18"/>
                <w:lang w:val="es-MX"/>
              </w:rPr>
              <w:t>Exploración</w:t>
            </w:r>
          </w:p>
        </w:tc>
        <w:tc>
          <w:tcPr>
            <w:tcW w:w="1763" w:type="dxa"/>
            <w:vAlign w:val="center"/>
          </w:tcPr>
          <w:p w14:paraId="12D9AB4E" w14:textId="77777777" w:rsidR="009A40BC" w:rsidRPr="0075558B" w:rsidRDefault="009A40BC" w:rsidP="0007314C">
            <w:pPr>
              <w:spacing w:line="276" w:lineRule="auto"/>
              <w:jc w:val="center"/>
              <w:rPr>
                <w:rFonts w:cs="Arial"/>
                <w:b/>
                <w:bCs/>
                <w:sz w:val="18"/>
                <w:szCs w:val="18"/>
                <w:lang w:val="es-MX"/>
              </w:rPr>
            </w:pPr>
            <w:r w:rsidRPr="0075558B">
              <w:rPr>
                <w:rFonts w:cs="Arial"/>
                <w:b/>
                <w:bCs/>
                <w:sz w:val="18"/>
                <w:szCs w:val="18"/>
                <w:lang w:val="es-MX"/>
              </w:rPr>
              <w:t>Construcción y montaje</w:t>
            </w:r>
          </w:p>
        </w:tc>
        <w:tc>
          <w:tcPr>
            <w:tcW w:w="1577" w:type="dxa"/>
            <w:vAlign w:val="center"/>
          </w:tcPr>
          <w:p w14:paraId="438D9445" w14:textId="77777777" w:rsidR="009A40BC" w:rsidRPr="0075558B" w:rsidRDefault="009A40BC" w:rsidP="0007314C">
            <w:pPr>
              <w:spacing w:line="276" w:lineRule="auto"/>
              <w:jc w:val="center"/>
              <w:rPr>
                <w:rFonts w:cs="Arial"/>
                <w:b/>
                <w:bCs/>
                <w:sz w:val="18"/>
                <w:szCs w:val="18"/>
                <w:lang w:val="es-MX"/>
              </w:rPr>
            </w:pPr>
            <w:r w:rsidRPr="0075558B">
              <w:rPr>
                <w:rFonts w:eastAsia="Times New Roman" w:cs="Arial"/>
                <w:b/>
                <w:bCs/>
                <w:sz w:val="18"/>
                <w:szCs w:val="18"/>
                <w:lang w:eastAsia="es-MX"/>
              </w:rPr>
              <w:t>Explotación</w:t>
            </w:r>
          </w:p>
        </w:tc>
        <w:tc>
          <w:tcPr>
            <w:tcW w:w="1078" w:type="dxa"/>
            <w:vAlign w:val="center"/>
          </w:tcPr>
          <w:p w14:paraId="297DF91A" w14:textId="77777777" w:rsidR="009A40BC" w:rsidRPr="0075558B" w:rsidRDefault="009A40BC" w:rsidP="0007314C">
            <w:pPr>
              <w:spacing w:line="276" w:lineRule="auto"/>
              <w:jc w:val="center"/>
              <w:rPr>
                <w:rFonts w:cs="Arial"/>
                <w:b/>
                <w:bCs/>
                <w:sz w:val="18"/>
                <w:szCs w:val="18"/>
                <w:lang w:val="es-MX"/>
              </w:rPr>
            </w:pPr>
            <w:r w:rsidRPr="0075558B">
              <w:rPr>
                <w:rFonts w:cs="Arial"/>
                <w:b/>
                <w:bCs/>
                <w:sz w:val="18"/>
                <w:szCs w:val="18"/>
                <w:lang w:val="es-MX"/>
              </w:rPr>
              <w:t>Cierre y abandono</w:t>
            </w:r>
          </w:p>
        </w:tc>
      </w:tr>
      <w:tr w:rsidR="009A40BC" w:rsidRPr="0075558B" w14:paraId="192E8718" w14:textId="77777777" w:rsidTr="0094397A">
        <w:trPr>
          <w:trHeight w:val="68"/>
          <w:jc w:val="center"/>
        </w:trPr>
        <w:tc>
          <w:tcPr>
            <w:tcW w:w="1590" w:type="dxa"/>
            <w:vAlign w:val="center"/>
          </w:tcPr>
          <w:p w14:paraId="480848E8" w14:textId="77777777" w:rsidR="009A40BC" w:rsidRPr="0075558B" w:rsidRDefault="009A40BC" w:rsidP="0007314C">
            <w:pPr>
              <w:spacing w:line="276" w:lineRule="auto"/>
              <w:jc w:val="center"/>
              <w:rPr>
                <w:rFonts w:cs="Arial"/>
                <w:sz w:val="18"/>
                <w:szCs w:val="18"/>
                <w:lang w:val="es-MX"/>
              </w:rPr>
            </w:pPr>
            <w:r w:rsidRPr="0075558B">
              <w:rPr>
                <w:rFonts w:cs="Arial"/>
                <w:sz w:val="18"/>
                <w:szCs w:val="18"/>
                <w:lang w:val="es-MX"/>
              </w:rPr>
              <w:t>X</w:t>
            </w:r>
          </w:p>
        </w:tc>
        <w:tc>
          <w:tcPr>
            <w:tcW w:w="1763" w:type="dxa"/>
            <w:vAlign w:val="center"/>
          </w:tcPr>
          <w:p w14:paraId="00E1CF7E" w14:textId="77777777" w:rsidR="009A40BC" w:rsidRPr="0075558B" w:rsidRDefault="009A40BC" w:rsidP="0007314C">
            <w:pPr>
              <w:spacing w:line="276" w:lineRule="auto"/>
              <w:jc w:val="center"/>
              <w:rPr>
                <w:rFonts w:cs="Arial"/>
                <w:sz w:val="18"/>
                <w:szCs w:val="18"/>
                <w:lang w:val="es-MX"/>
              </w:rPr>
            </w:pPr>
            <w:r w:rsidRPr="0075558B">
              <w:rPr>
                <w:rFonts w:cs="Arial"/>
                <w:sz w:val="18"/>
                <w:szCs w:val="18"/>
                <w:lang w:val="es-MX"/>
              </w:rPr>
              <w:t>X</w:t>
            </w:r>
          </w:p>
        </w:tc>
        <w:tc>
          <w:tcPr>
            <w:tcW w:w="1577" w:type="dxa"/>
            <w:vAlign w:val="center"/>
          </w:tcPr>
          <w:p w14:paraId="71E1B4C4" w14:textId="77777777" w:rsidR="009A40BC" w:rsidRPr="0075558B" w:rsidRDefault="009A40BC" w:rsidP="0007314C">
            <w:pPr>
              <w:spacing w:line="276" w:lineRule="auto"/>
              <w:jc w:val="center"/>
              <w:rPr>
                <w:rFonts w:cs="Arial"/>
                <w:sz w:val="18"/>
                <w:szCs w:val="18"/>
                <w:lang w:val="es-MX"/>
              </w:rPr>
            </w:pPr>
            <w:r w:rsidRPr="0075558B">
              <w:rPr>
                <w:rFonts w:cs="Arial"/>
                <w:sz w:val="18"/>
                <w:szCs w:val="18"/>
                <w:lang w:val="es-MX"/>
              </w:rPr>
              <w:t>X</w:t>
            </w:r>
          </w:p>
        </w:tc>
        <w:tc>
          <w:tcPr>
            <w:tcW w:w="1078" w:type="dxa"/>
            <w:vAlign w:val="center"/>
          </w:tcPr>
          <w:p w14:paraId="7AE0B28B" w14:textId="77777777" w:rsidR="009A40BC" w:rsidRPr="0075558B" w:rsidRDefault="009A40BC" w:rsidP="0007314C">
            <w:pPr>
              <w:spacing w:line="276" w:lineRule="auto"/>
              <w:jc w:val="center"/>
              <w:rPr>
                <w:rFonts w:cs="Arial"/>
                <w:sz w:val="18"/>
                <w:szCs w:val="18"/>
                <w:lang w:val="es-MX"/>
              </w:rPr>
            </w:pPr>
            <w:r w:rsidRPr="0075558B">
              <w:rPr>
                <w:rFonts w:cs="Arial"/>
                <w:sz w:val="18"/>
                <w:szCs w:val="18"/>
                <w:lang w:val="es-MX"/>
              </w:rPr>
              <w:t>X</w:t>
            </w:r>
          </w:p>
        </w:tc>
      </w:tr>
    </w:tbl>
    <w:p w14:paraId="29015C4B" w14:textId="77777777" w:rsidR="009A40BC" w:rsidRPr="0075558B" w:rsidRDefault="009A40BC" w:rsidP="0007314C">
      <w:pPr>
        <w:spacing w:after="0" w:line="276" w:lineRule="auto"/>
        <w:jc w:val="left"/>
      </w:pPr>
    </w:p>
    <w:p w14:paraId="343E620B" w14:textId="77777777" w:rsidR="009A40BC" w:rsidRPr="0075558B" w:rsidRDefault="009A40BC" w:rsidP="0007314C">
      <w:pPr>
        <w:pStyle w:val="Prrafodelista"/>
        <w:numPr>
          <w:ilvl w:val="0"/>
          <w:numId w:val="116"/>
        </w:numPr>
        <w:spacing w:after="0" w:line="276" w:lineRule="auto"/>
        <w:rPr>
          <w:b/>
          <w:bCs/>
          <w:u w:val="single"/>
          <w:lang w:val="es-MX"/>
        </w:rPr>
      </w:pPr>
      <w:r w:rsidRPr="0075558B">
        <w:rPr>
          <w:b/>
          <w:bCs/>
          <w:u w:val="single"/>
          <w:lang w:val="es-MX"/>
        </w:rPr>
        <w:t>Información requerida</w:t>
      </w:r>
    </w:p>
    <w:p w14:paraId="58440DB2" w14:textId="77777777" w:rsidR="009A40BC" w:rsidRPr="0075558B" w:rsidRDefault="009A40BC" w:rsidP="0007314C">
      <w:pPr>
        <w:spacing w:after="0" w:line="276" w:lineRule="auto"/>
      </w:pPr>
    </w:p>
    <w:p w14:paraId="45CE4D5D" w14:textId="77777777" w:rsidR="009A40BC" w:rsidRPr="0075558B" w:rsidRDefault="009A40BC" w:rsidP="0007314C">
      <w:pPr>
        <w:pStyle w:val="Prrafodelista"/>
        <w:numPr>
          <w:ilvl w:val="0"/>
          <w:numId w:val="105"/>
        </w:numPr>
        <w:spacing w:after="0" w:line="276" w:lineRule="auto"/>
      </w:pPr>
      <w:r w:rsidRPr="0075558B">
        <w:rPr>
          <w:rFonts w:eastAsiaTheme="majorEastAsia" w:cstheme="majorBidi"/>
          <w:bCs/>
          <w:color w:val="000000" w:themeColor="text1"/>
          <w:szCs w:val="26"/>
        </w:rPr>
        <w:t>Recursos del proyecto minero (humano, técnico, financiero)</w:t>
      </w:r>
    </w:p>
    <w:p w14:paraId="167AD19D" w14:textId="77777777" w:rsidR="009A40BC" w:rsidRPr="0075558B" w:rsidRDefault="009A40BC" w:rsidP="0007314C">
      <w:pPr>
        <w:pStyle w:val="Prrafodelista"/>
        <w:numPr>
          <w:ilvl w:val="0"/>
          <w:numId w:val="105"/>
        </w:numPr>
        <w:spacing w:after="0" w:line="276" w:lineRule="auto"/>
        <w:rPr>
          <w:rFonts w:eastAsiaTheme="majorEastAsia" w:cstheme="majorBidi"/>
          <w:bCs/>
          <w:color w:val="000000" w:themeColor="text1"/>
          <w:szCs w:val="26"/>
        </w:rPr>
      </w:pPr>
      <w:r w:rsidRPr="0075558B">
        <w:rPr>
          <w:rFonts w:eastAsiaTheme="majorEastAsia" w:cstheme="majorBidi"/>
          <w:bCs/>
          <w:color w:val="000000" w:themeColor="text1"/>
          <w:szCs w:val="26"/>
        </w:rPr>
        <w:t>Características del entorno (ubicación, contexto ambiental, social y económico en donde se desarrolla el proyecto)</w:t>
      </w:r>
    </w:p>
    <w:p w14:paraId="00C82BF0" w14:textId="77777777" w:rsidR="009A40BC" w:rsidRPr="0075558B" w:rsidRDefault="009A40BC" w:rsidP="0007314C">
      <w:pPr>
        <w:pStyle w:val="Prrafodelista"/>
        <w:numPr>
          <w:ilvl w:val="0"/>
          <w:numId w:val="105"/>
        </w:numPr>
        <w:spacing w:after="0" w:line="276" w:lineRule="auto"/>
        <w:rPr>
          <w:rFonts w:eastAsiaTheme="majorEastAsia" w:cstheme="majorBidi"/>
          <w:bCs/>
          <w:color w:val="000000" w:themeColor="text1"/>
          <w:szCs w:val="26"/>
        </w:rPr>
      </w:pPr>
      <w:r w:rsidRPr="0075558B">
        <w:rPr>
          <w:rFonts w:cs="Arial"/>
          <w:szCs w:val="24"/>
        </w:rPr>
        <w:t>Proximidad geográfica con otras industrias que puede facilitar el desarrollo de la Simbiosis Industrial.</w:t>
      </w:r>
    </w:p>
    <w:p w14:paraId="1A4A36A2" w14:textId="77777777" w:rsidR="009A40BC" w:rsidRPr="0075558B" w:rsidRDefault="009A40BC" w:rsidP="0007314C">
      <w:pPr>
        <w:pStyle w:val="Prrafodelista"/>
        <w:numPr>
          <w:ilvl w:val="0"/>
          <w:numId w:val="105"/>
        </w:numPr>
        <w:spacing w:after="0" w:line="276" w:lineRule="auto"/>
        <w:rPr>
          <w:rFonts w:eastAsiaTheme="majorEastAsia" w:cstheme="majorBidi"/>
          <w:bCs/>
          <w:color w:val="000000" w:themeColor="text1"/>
          <w:szCs w:val="26"/>
        </w:rPr>
      </w:pPr>
      <w:r w:rsidRPr="0075558B">
        <w:rPr>
          <w:rFonts w:eastAsiaTheme="majorEastAsia" w:cstheme="majorBidi"/>
          <w:bCs/>
          <w:color w:val="000000" w:themeColor="text1"/>
          <w:szCs w:val="26"/>
        </w:rPr>
        <w:t>Identificación de posibles proyectos de Simbiosis Industrial</w:t>
      </w:r>
    </w:p>
    <w:p w14:paraId="2C1EB148" w14:textId="77777777" w:rsidR="009A40BC" w:rsidRPr="0075558B" w:rsidRDefault="009A40BC" w:rsidP="0007314C">
      <w:pPr>
        <w:pStyle w:val="Prrafodelista"/>
        <w:numPr>
          <w:ilvl w:val="0"/>
          <w:numId w:val="105"/>
        </w:numPr>
        <w:spacing w:after="0" w:line="276" w:lineRule="auto"/>
        <w:rPr>
          <w:rFonts w:eastAsiaTheme="majorEastAsia" w:cstheme="majorBidi"/>
          <w:bCs/>
          <w:color w:val="000000" w:themeColor="text1"/>
          <w:szCs w:val="26"/>
        </w:rPr>
      </w:pPr>
      <w:r w:rsidRPr="0075558B">
        <w:rPr>
          <w:rFonts w:eastAsiaTheme="majorEastAsia" w:cstheme="majorBidi"/>
          <w:bCs/>
          <w:color w:val="000000" w:themeColor="text1"/>
          <w:szCs w:val="26"/>
        </w:rPr>
        <w:t>Oportunidades de negocio</w:t>
      </w:r>
    </w:p>
    <w:p w14:paraId="3083E0A0" w14:textId="77777777" w:rsidR="009A40BC" w:rsidRPr="0075558B" w:rsidRDefault="009A40BC" w:rsidP="0007314C">
      <w:pPr>
        <w:pStyle w:val="Prrafodelista"/>
        <w:numPr>
          <w:ilvl w:val="0"/>
          <w:numId w:val="105"/>
        </w:numPr>
        <w:spacing w:after="0" w:line="276" w:lineRule="auto"/>
        <w:rPr>
          <w:rFonts w:eastAsiaTheme="majorEastAsia" w:cstheme="majorBidi"/>
          <w:bCs/>
          <w:color w:val="000000" w:themeColor="text1"/>
          <w:szCs w:val="26"/>
        </w:rPr>
      </w:pPr>
      <w:r w:rsidRPr="0075558B">
        <w:rPr>
          <w:rFonts w:eastAsiaTheme="majorEastAsia" w:cstheme="majorBidi"/>
          <w:bCs/>
          <w:color w:val="000000" w:themeColor="text1"/>
          <w:szCs w:val="26"/>
        </w:rPr>
        <w:t>Mercado disponible</w:t>
      </w:r>
    </w:p>
    <w:p w14:paraId="4E4D2491" w14:textId="77777777" w:rsidR="009A40BC" w:rsidRPr="0075558B" w:rsidRDefault="009A40BC" w:rsidP="0007314C">
      <w:pPr>
        <w:spacing w:after="0" w:line="276" w:lineRule="auto"/>
        <w:rPr>
          <w:lang w:val="es-CO"/>
        </w:rPr>
      </w:pPr>
    </w:p>
    <w:p w14:paraId="0080A6FC" w14:textId="77777777" w:rsidR="009A40BC" w:rsidRPr="0075558B" w:rsidRDefault="009A40BC" w:rsidP="0007314C">
      <w:pPr>
        <w:pStyle w:val="Prrafodelista"/>
        <w:numPr>
          <w:ilvl w:val="0"/>
          <w:numId w:val="116"/>
        </w:numPr>
        <w:spacing w:after="0" w:line="276" w:lineRule="auto"/>
        <w:rPr>
          <w:color w:val="FF0000"/>
          <w:lang w:val="es-CO"/>
        </w:rPr>
      </w:pPr>
      <w:r w:rsidRPr="0075558B">
        <w:rPr>
          <w:b/>
          <w:u w:val="single"/>
          <w:lang w:val="es-CO"/>
        </w:rPr>
        <w:t>¿Cómo seleccionar los posibles intercambios mediante Simbiosis Industrial?</w:t>
      </w:r>
    </w:p>
    <w:p w14:paraId="6292B450" w14:textId="77777777" w:rsidR="009A40BC" w:rsidRPr="0075558B" w:rsidRDefault="009A40BC" w:rsidP="0007314C">
      <w:pPr>
        <w:spacing w:after="0" w:line="276" w:lineRule="auto"/>
        <w:ind w:left="360"/>
        <w:rPr>
          <w:color w:val="FF0000"/>
          <w:lang w:val="es-CO"/>
        </w:rPr>
      </w:pPr>
    </w:p>
    <w:p w14:paraId="311C45B2" w14:textId="77777777" w:rsidR="009A40BC" w:rsidRPr="0075558B" w:rsidRDefault="009A40BC" w:rsidP="0007314C">
      <w:pPr>
        <w:spacing w:after="0" w:line="276" w:lineRule="auto"/>
        <w:rPr>
          <w:rFonts w:cs="Arial"/>
          <w:szCs w:val="24"/>
          <w:u w:val="single"/>
        </w:rPr>
      </w:pPr>
      <w:r w:rsidRPr="0075558B">
        <w:rPr>
          <w:rFonts w:cs="Arial"/>
          <w:szCs w:val="24"/>
        </w:rPr>
        <w:t xml:space="preserve">Para el caso colombiano Ríos Paola y otra (2021) señalan, que según Chertow et al. (2008), se pueden distinguir </w:t>
      </w:r>
      <w:r w:rsidRPr="0075558B">
        <w:rPr>
          <w:rFonts w:cs="Arial"/>
          <w:szCs w:val="24"/>
          <w:u w:val="single"/>
        </w:rPr>
        <w:t xml:space="preserve">tres tipos de intercambios entre empresas mediante la simbiosis industrial. </w:t>
      </w:r>
    </w:p>
    <w:p w14:paraId="24AA7A6F" w14:textId="77777777" w:rsidR="009A40BC" w:rsidRPr="0075558B" w:rsidRDefault="009A40BC" w:rsidP="0007314C">
      <w:pPr>
        <w:spacing w:after="0" w:line="276" w:lineRule="auto"/>
        <w:rPr>
          <w:rFonts w:cs="Arial"/>
          <w:szCs w:val="24"/>
        </w:rPr>
      </w:pPr>
    </w:p>
    <w:p w14:paraId="3B27B3B7" w14:textId="77777777" w:rsidR="009A40BC" w:rsidRPr="0075558B" w:rsidRDefault="009A40BC" w:rsidP="0007314C">
      <w:pPr>
        <w:pStyle w:val="Prrafodelista"/>
        <w:numPr>
          <w:ilvl w:val="0"/>
          <w:numId w:val="117"/>
        </w:numPr>
        <w:spacing w:after="0" w:line="276" w:lineRule="auto"/>
        <w:rPr>
          <w:rFonts w:cs="Arial"/>
          <w:szCs w:val="24"/>
        </w:rPr>
      </w:pPr>
      <w:r w:rsidRPr="0075558B">
        <w:rPr>
          <w:rFonts w:cs="Arial"/>
          <w:szCs w:val="24"/>
        </w:rPr>
        <w:t xml:space="preserve">El primero y uno de los que más se habla es el </w:t>
      </w:r>
      <w:r w:rsidRPr="0075558B">
        <w:rPr>
          <w:rFonts w:cs="Arial"/>
          <w:szCs w:val="24"/>
          <w:u w:val="single"/>
        </w:rPr>
        <w:t>intercambio de subproductos</w:t>
      </w:r>
      <w:r w:rsidRPr="0075558B">
        <w:rPr>
          <w:rFonts w:cs="Arial"/>
          <w:szCs w:val="24"/>
        </w:rPr>
        <w:t xml:space="preserve">, en el cual las empresas utilizan materiales desechados y desperdicios como materia prima. </w:t>
      </w:r>
    </w:p>
    <w:p w14:paraId="7D264094" w14:textId="77777777" w:rsidR="009A40BC" w:rsidRPr="0075558B" w:rsidRDefault="009A40BC" w:rsidP="0007314C">
      <w:pPr>
        <w:pStyle w:val="Prrafodelista"/>
        <w:numPr>
          <w:ilvl w:val="0"/>
          <w:numId w:val="117"/>
        </w:numPr>
        <w:spacing w:after="0" w:line="276" w:lineRule="auto"/>
        <w:rPr>
          <w:rFonts w:cs="Arial"/>
          <w:szCs w:val="24"/>
        </w:rPr>
      </w:pPr>
      <w:r w:rsidRPr="0075558B">
        <w:rPr>
          <w:rFonts w:cs="Arial"/>
          <w:szCs w:val="24"/>
        </w:rPr>
        <w:lastRenderedPageBreak/>
        <w:t xml:space="preserve">El segundo, es el </w:t>
      </w:r>
      <w:r w:rsidRPr="0075558B">
        <w:rPr>
          <w:rFonts w:cs="Arial"/>
          <w:szCs w:val="24"/>
          <w:u w:val="single"/>
        </w:rPr>
        <w:t>uso compartido de servicios públicos y de infraestructura</w:t>
      </w:r>
      <w:r w:rsidRPr="0075558B">
        <w:rPr>
          <w:rFonts w:cs="Arial"/>
          <w:szCs w:val="24"/>
        </w:rPr>
        <w:t xml:space="preserve">. Por ejemplo, las empresas pueden gestionar y usar conjuntamente recursos como el vapor, la electricidad y el agua. </w:t>
      </w:r>
    </w:p>
    <w:p w14:paraId="3F886A72" w14:textId="77777777" w:rsidR="009A40BC" w:rsidRPr="0075558B" w:rsidRDefault="009A40BC" w:rsidP="0007314C">
      <w:pPr>
        <w:pStyle w:val="Prrafodelista"/>
        <w:numPr>
          <w:ilvl w:val="0"/>
          <w:numId w:val="117"/>
        </w:numPr>
        <w:spacing w:after="0" w:line="276" w:lineRule="auto"/>
        <w:rPr>
          <w:rFonts w:cs="Arial"/>
          <w:szCs w:val="24"/>
        </w:rPr>
      </w:pPr>
      <w:r w:rsidRPr="0075558B">
        <w:rPr>
          <w:rFonts w:cs="Arial"/>
          <w:szCs w:val="24"/>
        </w:rPr>
        <w:t xml:space="preserve">El tercer tipo es la </w:t>
      </w:r>
      <w:r w:rsidRPr="0075558B">
        <w:rPr>
          <w:rFonts w:cs="Arial"/>
          <w:szCs w:val="24"/>
          <w:u w:val="single"/>
        </w:rPr>
        <w:t>prestación conjunta de servicios que no están directamente relacionados con el negocio</w:t>
      </w:r>
      <w:r w:rsidRPr="0075558B">
        <w:rPr>
          <w:rFonts w:cs="Arial"/>
          <w:szCs w:val="24"/>
        </w:rPr>
        <w:t xml:space="preserve"> de la empresa como por ejemplo servicios de seguridad o de limpieza.</w:t>
      </w:r>
    </w:p>
    <w:p w14:paraId="6F687AD7" w14:textId="77777777" w:rsidR="009A40BC" w:rsidRPr="0075558B" w:rsidRDefault="009A40BC" w:rsidP="0007314C">
      <w:pPr>
        <w:spacing w:after="0" w:line="276" w:lineRule="auto"/>
        <w:rPr>
          <w:rFonts w:cs="Arial"/>
          <w:szCs w:val="24"/>
        </w:rPr>
      </w:pPr>
      <w:r w:rsidRPr="0075558B">
        <w:rPr>
          <w:rFonts w:cs="Arial"/>
          <w:szCs w:val="24"/>
        </w:rPr>
        <w:t xml:space="preserve">Y a renglón seguido señalan que </w:t>
      </w:r>
      <w:r w:rsidRPr="0075558B">
        <w:rPr>
          <w:rFonts w:cs="Arial"/>
          <w:szCs w:val="24"/>
          <w:u w:val="single"/>
        </w:rPr>
        <w:t>los tipos de intercambios de la simbiosis industrial también se pueden clasificar de acuerdo con la ubicación de las empresas</w:t>
      </w:r>
      <w:r w:rsidRPr="0075558B">
        <w:rPr>
          <w:rFonts w:cs="Arial"/>
          <w:szCs w:val="24"/>
        </w:rPr>
        <w:t xml:space="preserve">, donde Chertow (2000) propone cuatro tipos de intercambios, así: </w:t>
      </w:r>
    </w:p>
    <w:p w14:paraId="163D8BBC" w14:textId="77777777" w:rsidR="009A40BC" w:rsidRPr="0075558B" w:rsidRDefault="009A40BC" w:rsidP="0007314C">
      <w:pPr>
        <w:spacing w:after="0" w:line="276" w:lineRule="auto"/>
        <w:rPr>
          <w:rFonts w:cs="Arial"/>
          <w:szCs w:val="24"/>
        </w:rPr>
      </w:pPr>
    </w:p>
    <w:p w14:paraId="52266810" w14:textId="77777777" w:rsidR="009A40BC" w:rsidRPr="0075558B" w:rsidRDefault="009A40BC" w:rsidP="0007314C">
      <w:pPr>
        <w:pStyle w:val="Prrafodelista"/>
        <w:numPr>
          <w:ilvl w:val="0"/>
          <w:numId w:val="118"/>
        </w:numPr>
        <w:spacing w:after="0" w:line="276" w:lineRule="auto"/>
        <w:rPr>
          <w:rFonts w:cs="Arial"/>
          <w:szCs w:val="24"/>
        </w:rPr>
      </w:pPr>
      <w:r w:rsidRPr="0075558B">
        <w:rPr>
          <w:rFonts w:cs="Arial"/>
          <w:szCs w:val="24"/>
        </w:rPr>
        <w:t xml:space="preserve">El primero es </w:t>
      </w:r>
      <w:r w:rsidRPr="0075558B">
        <w:rPr>
          <w:rFonts w:cs="Arial"/>
          <w:szCs w:val="24"/>
          <w:u w:val="single"/>
        </w:rPr>
        <w:t>dentro de una instalación</w:t>
      </w:r>
      <w:r w:rsidRPr="0075558B">
        <w:rPr>
          <w:rFonts w:cs="Arial"/>
          <w:szCs w:val="24"/>
        </w:rPr>
        <w:t xml:space="preserve">, organización o empresa. Estos tipos de intercambios tienen lugar dentro de la misma empresa en lugar de ocurrir con agentes externos. </w:t>
      </w:r>
    </w:p>
    <w:p w14:paraId="26731391" w14:textId="77777777" w:rsidR="009A40BC" w:rsidRPr="0075558B" w:rsidRDefault="009A40BC" w:rsidP="0007314C">
      <w:pPr>
        <w:pStyle w:val="Prrafodelista"/>
        <w:numPr>
          <w:ilvl w:val="0"/>
          <w:numId w:val="118"/>
        </w:numPr>
        <w:spacing w:after="0" w:line="276" w:lineRule="auto"/>
        <w:rPr>
          <w:rFonts w:cs="Arial"/>
          <w:szCs w:val="24"/>
        </w:rPr>
      </w:pPr>
      <w:r w:rsidRPr="0075558B">
        <w:rPr>
          <w:rFonts w:cs="Arial"/>
          <w:szCs w:val="24"/>
        </w:rPr>
        <w:t xml:space="preserve">El segundo tipo es </w:t>
      </w:r>
      <w:r w:rsidRPr="0075558B">
        <w:rPr>
          <w:rFonts w:cs="Arial"/>
          <w:szCs w:val="24"/>
          <w:u w:val="single"/>
        </w:rPr>
        <w:t>entre empresas que están ubicadas en un Parque Eco-Industrial (PEI) definido</w:t>
      </w:r>
      <w:r w:rsidRPr="0075558B">
        <w:rPr>
          <w:rFonts w:cs="Arial"/>
          <w:szCs w:val="24"/>
        </w:rPr>
        <w:t xml:space="preserve">, en este caso pueden ocurrir todos los tipos de intercambios, ya sea de materiales, energía, agua o servicios. </w:t>
      </w:r>
    </w:p>
    <w:p w14:paraId="27C26EC7" w14:textId="77777777" w:rsidR="009A40BC" w:rsidRPr="0075558B" w:rsidRDefault="009A40BC" w:rsidP="0007314C">
      <w:pPr>
        <w:pStyle w:val="Prrafodelista"/>
        <w:numPr>
          <w:ilvl w:val="0"/>
          <w:numId w:val="118"/>
        </w:numPr>
        <w:spacing w:after="0" w:line="276" w:lineRule="auto"/>
        <w:rPr>
          <w:rFonts w:cs="Arial"/>
          <w:szCs w:val="24"/>
        </w:rPr>
      </w:pPr>
      <w:r w:rsidRPr="0075558B">
        <w:rPr>
          <w:rFonts w:cs="Arial"/>
          <w:szCs w:val="24"/>
        </w:rPr>
        <w:t>En el tercer tipo se encuentra el i</w:t>
      </w:r>
      <w:r w:rsidRPr="0075558B">
        <w:rPr>
          <w:rFonts w:cs="Arial"/>
          <w:szCs w:val="24"/>
          <w:u w:val="single"/>
        </w:rPr>
        <w:t>ntercambio entre empresas locales que no comparten la misma ubicación.</w:t>
      </w:r>
      <w:r w:rsidRPr="0075558B">
        <w:rPr>
          <w:rFonts w:cs="Arial"/>
          <w:szCs w:val="24"/>
        </w:rPr>
        <w:t xml:space="preserve"> Lo que facilita el intercambio en este caso no es la contigüidad de las empresas, sino su cercanía, y de esta manera se pueden aprovechar materiales, residuos y fuentes de agua o energía. </w:t>
      </w:r>
    </w:p>
    <w:p w14:paraId="69209E9C" w14:textId="77777777" w:rsidR="009A40BC" w:rsidRPr="0075558B" w:rsidRDefault="009A40BC" w:rsidP="0007314C">
      <w:pPr>
        <w:pStyle w:val="Prrafodelista"/>
        <w:numPr>
          <w:ilvl w:val="0"/>
          <w:numId w:val="118"/>
        </w:numPr>
        <w:spacing w:after="0" w:line="276" w:lineRule="auto"/>
        <w:rPr>
          <w:rFonts w:cs="Arial"/>
          <w:szCs w:val="24"/>
        </w:rPr>
      </w:pPr>
      <w:r w:rsidRPr="0075558B">
        <w:rPr>
          <w:rFonts w:cs="Arial"/>
          <w:szCs w:val="24"/>
        </w:rPr>
        <w:t xml:space="preserve">El último tipo es </w:t>
      </w:r>
      <w:r w:rsidRPr="0075558B">
        <w:rPr>
          <w:rFonts w:cs="Arial"/>
          <w:szCs w:val="24"/>
          <w:u w:val="single"/>
        </w:rPr>
        <w:t>entre empresas que están ubicadas en una región más amplia.</w:t>
      </w:r>
      <w:r w:rsidRPr="0075558B">
        <w:rPr>
          <w:rFonts w:cs="Arial"/>
          <w:szCs w:val="24"/>
        </w:rPr>
        <w:t xml:space="preserve"> Este tipo de intercambio depende de las conexiones entre empresas en lugar de su ubicación. La ventaja es que se pueden expandir los beneficios de la simbiosis industrial a una comunidad económica regional y potencialmente la identificación de intercambios que se pueden llevar a cabo incremente considerablemente. </w:t>
      </w:r>
    </w:p>
    <w:p w14:paraId="2072295B" w14:textId="77777777" w:rsidR="00EE41B1" w:rsidRPr="002F2CEC" w:rsidRDefault="00EE41B1" w:rsidP="0007314C">
      <w:pPr>
        <w:spacing w:after="0" w:line="276" w:lineRule="auto"/>
        <w:rPr>
          <w:color w:val="FF0000"/>
        </w:rPr>
      </w:pPr>
    </w:p>
    <w:p w14:paraId="56A947E5" w14:textId="4D1CEFEE" w:rsidR="00EE41B1" w:rsidRPr="00BC32C0" w:rsidRDefault="00963166" w:rsidP="0007314C">
      <w:pPr>
        <w:pStyle w:val="Prrafodelista"/>
        <w:numPr>
          <w:ilvl w:val="0"/>
          <w:numId w:val="116"/>
        </w:numPr>
        <w:spacing w:after="0" w:line="276" w:lineRule="auto"/>
        <w:rPr>
          <w:color w:val="FF0000"/>
          <w:lang w:val="es-CO"/>
        </w:rPr>
      </w:pPr>
      <w:r>
        <w:rPr>
          <w:b/>
          <w:u w:val="single"/>
          <w:lang w:val="es-CO"/>
        </w:rPr>
        <w:t>Acciones jurídicas</w:t>
      </w:r>
    </w:p>
    <w:p w14:paraId="3738131A" w14:textId="77777777" w:rsidR="00EE41B1" w:rsidRPr="00BC32C0" w:rsidRDefault="00EE41B1" w:rsidP="0007314C">
      <w:pPr>
        <w:spacing w:after="0" w:line="276" w:lineRule="auto"/>
        <w:rPr>
          <w:rFonts w:cs="Arial"/>
          <w:szCs w:val="24"/>
        </w:rPr>
      </w:pPr>
    </w:p>
    <w:p w14:paraId="55CA73A1" w14:textId="77777777" w:rsidR="004F561F" w:rsidRPr="004F561F" w:rsidRDefault="004F561F" w:rsidP="004F561F">
      <w:pPr>
        <w:autoSpaceDE w:val="0"/>
        <w:autoSpaceDN w:val="0"/>
        <w:adjustRightInd w:val="0"/>
        <w:spacing w:after="0" w:line="240" w:lineRule="auto"/>
        <w:rPr>
          <w:rFonts w:eastAsia="Calibri" w:cs="Arial"/>
          <w:i/>
          <w:iCs/>
          <w:szCs w:val="24"/>
        </w:rPr>
      </w:pPr>
      <w:r w:rsidRPr="004F561F">
        <w:rPr>
          <w:rFonts w:eastAsia="Calibri" w:cs="Arial"/>
          <w:szCs w:val="24"/>
        </w:rPr>
        <w:t xml:space="preserve">La Ley 685 de 2001 en Capitulo XI de las Operaciones conjuntas en el artículo 101 permite la integración de áreas y señala que: </w:t>
      </w:r>
      <w:r w:rsidRPr="004F561F">
        <w:rPr>
          <w:rFonts w:eastAsia="Calibri" w:cs="Arial"/>
          <w:i/>
          <w:iCs/>
          <w:szCs w:val="24"/>
        </w:rPr>
        <w:t xml:space="preserve">“las áreas correspondientes a varios títulos pertenecientes a uno o varios beneficiarios para un mismo mineral, fueren contiguas o vecinas, se podrán incluir en un programa único de exploración y explotación para realizar en dichas áreas sus obras y labores, simultánea o alternativamente, con objetivos y metas de producción unificados, integrándolas en un solo contrato. Con este propósito, los interesados deberán presentar a la autoridad minera el mencionado programa conjunto para su aprobación y del cual serán solidariamente responsables. </w:t>
      </w:r>
    </w:p>
    <w:p w14:paraId="52C2D4CF" w14:textId="77777777" w:rsidR="004F561F" w:rsidRPr="004F561F" w:rsidRDefault="004F561F" w:rsidP="004F561F">
      <w:pPr>
        <w:autoSpaceDE w:val="0"/>
        <w:autoSpaceDN w:val="0"/>
        <w:adjustRightInd w:val="0"/>
        <w:spacing w:after="0" w:line="240" w:lineRule="auto"/>
        <w:rPr>
          <w:rFonts w:eastAsia="Calibri" w:cs="Arial"/>
          <w:i/>
          <w:iCs/>
          <w:szCs w:val="24"/>
        </w:rPr>
      </w:pPr>
      <w:r w:rsidRPr="004F561F">
        <w:rPr>
          <w:rFonts w:eastAsia="Calibri" w:cs="Arial"/>
          <w:i/>
          <w:iCs/>
          <w:szCs w:val="24"/>
        </w:rPr>
        <w:lastRenderedPageBreak/>
        <w:t xml:space="preserve">En las áreas vecinas o aledañas al nuevo contrato de concesión, donde estuvieren en trámite solicitudes de concesión o mineros informales por legalizar, si hubiese consenso, se podrán integrar estas aéreas al mismo contrato de concesión. </w:t>
      </w:r>
    </w:p>
    <w:p w14:paraId="176AE391" w14:textId="77777777" w:rsidR="004F561F" w:rsidRPr="004F561F" w:rsidRDefault="004F561F" w:rsidP="004F561F">
      <w:pPr>
        <w:autoSpaceDE w:val="0"/>
        <w:autoSpaceDN w:val="0"/>
        <w:adjustRightInd w:val="0"/>
        <w:spacing w:after="0" w:line="240" w:lineRule="auto"/>
        <w:rPr>
          <w:rFonts w:eastAsia="Calibri" w:cs="Arial"/>
          <w:i/>
          <w:iCs/>
          <w:szCs w:val="24"/>
        </w:rPr>
      </w:pPr>
    </w:p>
    <w:p w14:paraId="7AA8E765" w14:textId="77777777" w:rsidR="004F561F" w:rsidRPr="004F561F" w:rsidRDefault="004F561F" w:rsidP="004F561F">
      <w:pPr>
        <w:spacing w:after="0" w:line="276" w:lineRule="auto"/>
        <w:rPr>
          <w:rFonts w:eastAsia="Calibri" w:cs="Arial"/>
          <w:szCs w:val="24"/>
        </w:rPr>
      </w:pPr>
      <w:r w:rsidRPr="004F561F">
        <w:rPr>
          <w:rFonts w:eastAsia="Calibri" w:cs="Arial"/>
          <w:i/>
          <w:iCs/>
          <w:szCs w:val="24"/>
        </w:rPr>
        <w:t>Cuando en el programa único de exploración y explotación sólo queden comprometidas partes de las áreas correspondientes a los interesados, será opcional para estos unificar tales áreas en un solo contrato o conservar vigentes los contratos originales”</w:t>
      </w:r>
      <w:r w:rsidRPr="004F561F">
        <w:rPr>
          <w:rFonts w:eastAsia="Calibri" w:cs="Arial"/>
          <w:szCs w:val="24"/>
        </w:rPr>
        <w:t>.</w:t>
      </w:r>
    </w:p>
    <w:p w14:paraId="3CC216F6" w14:textId="77777777" w:rsidR="004F561F" w:rsidRPr="004F561F" w:rsidRDefault="004F561F" w:rsidP="004F561F">
      <w:pPr>
        <w:spacing w:after="0" w:line="276" w:lineRule="auto"/>
        <w:rPr>
          <w:rFonts w:eastAsia="Calibri" w:cs="Arial"/>
          <w:szCs w:val="24"/>
        </w:rPr>
      </w:pPr>
    </w:p>
    <w:p w14:paraId="7D41B065" w14:textId="234029FA" w:rsidR="00EE41B1" w:rsidRDefault="004F561F" w:rsidP="004F561F">
      <w:pPr>
        <w:spacing w:after="0" w:line="276" w:lineRule="auto"/>
        <w:rPr>
          <w:rFonts w:cs="Arial"/>
          <w:szCs w:val="24"/>
        </w:rPr>
      </w:pPr>
      <w:r w:rsidRPr="004F561F">
        <w:rPr>
          <w:rFonts w:eastAsia="Calibri" w:cs="Arial"/>
          <w:szCs w:val="24"/>
        </w:rPr>
        <w:t>Le es permitido al titular desde la integración de áreas iniciar actividades de simbiosis minera, el hecho de integrar dos o más áreas hace que se dé una mayor eficiencia en la utilización de recursos naturales (agua</w:t>
      </w:r>
      <w:r w:rsidR="00D541A9">
        <w:rPr>
          <w:rFonts w:eastAsia="Calibri" w:cs="Arial"/>
          <w:szCs w:val="24"/>
        </w:rPr>
        <w:t>)</w:t>
      </w:r>
      <w:r w:rsidRPr="004F561F">
        <w:rPr>
          <w:rFonts w:eastAsia="Calibri" w:cs="Arial"/>
          <w:szCs w:val="24"/>
        </w:rPr>
        <w:t>,</w:t>
      </w:r>
      <w:r w:rsidR="00D541A9">
        <w:rPr>
          <w:rFonts w:eastAsia="Calibri" w:cs="Arial"/>
          <w:szCs w:val="24"/>
        </w:rPr>
        <w:t xml:space="preserve"> energía</w:t>
      </w:r>
      <w:r w:rsidRPr="004F561F">
        <w:rPr>
          <w:rFonts w:eastAsia="Calibri" w:cs="Arial"/>
          <w:szCs w:val="24"/>
        </w:rPr>
        <w:t>, infraestructura, personal y que se generen menos residuos, lo que impacta positivamente en el cuidado del medio ambiente.</w:t>
      </w:r>
    </w:p>
    <w:p w14:paraId="1229E988" w14:textId="2D70E6B5" w:rsidR="004F561F" w:rsidRDefault="004F561F" w:rsidP="0007314C">
      <w:pPr>
        <w:spacing w:after="0" w:line="276" w:lineRule="auto"/>
        <w:rPr>
          <w:rFonts w:cs="Arial"/>
          <w:lang w:val="es-CO"/>
        </w:rPr>
      </w:pPr>
    </w:p>
    <w:p w14:paraId="5F4F669F" w14:textId="77777777" w:rsidR="004F561F" w:rsidRDefault="004F561F">
      <w:pPr>
        <w:jc w:val="left"/>
        <w:rPr>
          <w:rFonts w:cs="Arial"/>
          <w:lang w:val="es-CO"/>
        </w:rPr>
      </w:pPr>
      <w:r>
        <w:rPr>
          <w:rFonts w:cs="Arial"/>
          <w:lang w:val="es-CO"/>
        </w:rPr>
        <w:br w:type="page"/>
      </w:r>
    </w:p>
    <w:p w14:paraId="523F8E5E" w14:textId="5DE3D12B" w:rsidR="000930D0" w:rsidRPr="00BC37E3" w:rsidRDefault="00904F65" w:rsidP="0007314C">
      <w:pPr>
        <w:pStyle w:val="Ttulo2"/>
        <w:spacing w:line="276" w:lineRule="auto"/>
        <w:ind w:left="652" w:hanging="652"/>
        <w:rPr>
          <w:rFonts w:cs="Arial"/>
          <w:szCs w:val="24"/>
          <w:lang w:val="es-CO"/>
        </w:rPr>
      </w:pPr>
      <w:bookmarkStart w:id="165" w:name="_Toc89715534"/>
      <w:bookmarkStart w:id="166" w:name="_Toc89716117"/>
      <w:bookmarkStart w:id="167" w:name="_Toc89716150"/>
      <w:bookmarkStart w:id="168" w:name="_Toc90231154"/>
      <w:r w:rsidRPr="00BC37E3">
        <w:rPr>
          <w:rFonts w:cs="Arial"/>
          <w:szCs w:val="24"/>
          <w:lang w:val="es-CO"/>
        </w:rPr>
        <w:lastRenderedPageBreak/>
        <w:t>LÍNEA ESTRATÉGICA SEGUIMIENTO Y MONITOREO</w:t>
      </w:r>
      <w:bookmarkEnd w:id="165"/>
      <w:bookmarkEnd w:id="166"/>
      <w:bookmarkEnd w:id="167"/>
      <w:bookmarkEnd w:id="168"/>
    </w:p>
    <w:p w14:paraId="6B459EDD" w14:textId="77777777" w:rsidR="000930D0" w:rsidRPr="00BC37E3" w:rsidRDefault="000930D0" w:rsidP="0007314C">
      <w:pPr>
        <w:spacing w:after="0" w:line="276" w:lineRule="auto"/>
        <w:rPr>
          <w:rFonts w:cs="Arial"/>
          <w:lang w:val="es-CO"/>
        </w:rPr>
      </w:pPr>
    </w:p>
    <w:p w14:paraId="6C73F0A3" w14:textId="77777777" w:rsidR="00F4408B" w:rsidRPr="00BC37E3" w:rsidRDefault="00F4408B" w:rsidP="0007314C">
      <w:pPr>
        <w:spacing w:after="0" w:line="276" w:lineRule="auto"/>
        <w:rPr>
          <w:i/>
          <w:lang w:val="es-CO"/>
        </w:rPr>
      </w:pPr>
      <w:r w:rsidRPr="00BC37E3">
        <w:rPr>
          <w:i/>
          <w:lang w:val="es-CO"/>
        </w:rPr>
        <w:t>Reúne las acciones a desarrollar para el establecimiento de indicadores de seguimiento y monitoreo que permitan medir el progreso y evaluar el impacto social, ambiental y económico de la implementación de la Economía Circular en el proyecto minero.</w:t>
      </w:r>
    </w:p>
    <w:p w14:paraId="36E38358" w14:textId="77777777" w:rsidR="00F4408B" w:rsidRPr="00BC37E3" w:rsidRDefault="00F4408B" w:rsidP="0007314C">
      <w:pPr>
        <w:spacing w:after="0" w:line="276" w:lineRule="auto"/>
        <w:jc w:val="center"/>
        <w:rPr>
          <w:lang w:val="es-CO"/>
        </w:rPr>
      </w:pPr>
    </w:p>
    <w:p w14:paraId="5132909F" w14:textId="77777777" w:rsidR="00F4408B" w:rsidRPr="00BC37E3" w:rsidRDefault="00F4408B" w:rsidP="0007314C">
      <w:pPr>
        <w:spacing w:after="0" w:line="276" w:lineRule="auto"/>
        <w:jc w:val="center"/>
        <w:rPr>
          <w:lang w:val="es-CO"/>
        </w:rPr>
      </w:pPr>
      <w:r w:rsidRPr="00BC37E3">
        <w:rPr>
          <w:b/>
          <w:bCs/>
          <w:lang w:val="es-CO"/>
        </w:rPr>
        <w:t>LINEAMIENTO 1: Diseñar y ejecutar un programa de monitoreo y seguimiento a la implementación de la Economía Circular</w:t>
      </w:r>
    </w:p>
    <w:p w14:paraId="1BE312CF" w14:textId="77777777" w:rsidR="00F4408B" w:rsidRPr="00BC37E3" w:rsidRDefault="00F4408B" w:rsidP="0007314C">
      <w:pPr>
        <w:pStyle w:val="Prrafodelista"/>
        <w:spacing w:after="0" w:line="276" w:lineRule="auto"/>
        <w:rPr>
          <w:color w:val="FF0000"/>
          <w:lang w:val="es-CO"/>
        </w:rPr>
      </w:pPr>
    </w:p>
    <w:p w14:paraId="71554A04" w14:textId="077175D2" w:rsidR="00F4408B" w:rsidRPr="00BC37E3" w:rsidRDefault="00F4408B" w:rsidP="0007314C">
      <w:pPr>
        <w:spacing w:after="0" w:line="276" w:lineRule="auto"/>
        <w:jc w:val="center"/>
        <w:rPr>
          <w:rFonts w:cs="Arial"/>
          <w:b/>
          <w:bCs/>
          <w:i/>
          <w:iCs/>
          <w:szCs w:val="24"/>
          <w:lang w:val="es-CO"/>
        </w:rPr>
      </w:pPr>
      <w:r w:rsidRPr="00BC37E3">
        <w:rPr>
          <w:rFonts w:cs="Arial"/>
          <w:b/>
          <w:bCs/>
          <w:i/>
          <w:iCs/>
          <w:szCs w:val="24"/>
          <w:lang w:val="es-CO"/>
        </w:rPr>
        <w:t xml:space="preserve">Componente 1: </w:t>
      </w:r>
      <w:r w:rsidR="00124231" w:rsidRPr="00124231">
        <w:rPr>
          <w:rFonts w:cs="Arial"/>
          <w:b/>
          <w:bCs/>
          <w:i/>
          <w:iCs/>
          <w:szCs w:val="24"/>
          <w:lang w:val="es-CO"/>
        </w:rPr>
        <w:t>Definición de indicadores para la medición y mejora continua</w:t>
      </w:r>
    </w:p>
    <w:p w14:paraId="70056BD8" w14:textId="77777777" w:rsidR="00F4408B" w:rsidRPr="00BC37E3" w:rsidRDefault="00F4408B" w:rsidP="0007314C">
      <w:pPr>
        <w:spacing w:after="0" w:line="276" w:lineRule="auto"/>
        <w:jc w:val="center"/>
        <w:rPr>
          <w:rFonts w:cs="Arial"/>
          <w:b/>
          <w:bCs/>
          <w:i/>
          <w:iCs/>
          <w:color w:val="FF0000"/>
          <w:szCs w:val="24"/>
          <w:lang w:val="es-CO"/>
        </w:rPr>
      </w:pPr>
    </w:p>
    <w:p w14:paraId="1B0728FE" w14:textId="77777777" w:rsidR="00F4408B" w:rsidRPr="00BC37E3" w:rsidRDefault="00F4408B" w:rsidP="0007314C">
      <w:pPr>
        <w:pStyle w:val="Prrafodelista"/>
        <w:numPr>
          <w:ilvl w:val="0"/>
          <w:numId w:val="93"/>
        </w:numPr>
        <w:spacing w:after="0" w:line="276" w:lineRule="auto"/>
        <w:rPr>
          <w:b/>
          <w:bCs/>
          <w:u w:val="single"/>
          <w:lang w:val="es-CO"/>
        </w:rPr>
      </w:pPr>
      <w:r w:rsidRPr="00BC37E3">
        <w:rPr>
          <w:b/>
          <w:bCs/>
          <w:u w:val="single"/>
          <w:lang w:val="es-CO"/>
        </w:rPr>
        <w:t>Alcance</w:t>
      </w:r>
    </w:p>
    <w:p w14:paraId="7CBC64EC" w14:textId="77777777" w:rsidR="00F4408B" w:rsidRPr="00BC37E3" w:rsidRDefault="00F4408B" w:rsidP="0007314C">
      <w:pPr>
        <w:pStyle w:val="Prrafodelista"/>
        <w:spacing w:after="0" w:line="276" w:lineRule="auto"/>
        <w:rPr>
          <w:b/>
          <w:bCs/>
          <w:u w:val="single"/>
          <w:lang w:val="es-CO"/>
        </w:rPr>
      </w:pPr>
    </w:p>
    <w:p w14:paraId="38C5378B" w14:textId="77777777" w:rsidR="0023034D" w:rsidRPr="00BC37E3" w:rsidRDefault="0023034D" w:rsidP="0007314C">
      <w:pPr>
        <w:spacing w:after="0" w:line="276" w:lineRule="auto"/>
        <w:rPr>
          <w:lang w:val="es-CO"/>
        </w:rPr>
      </w:pPr>
      <w:r>
        <w:rPr>
          <w:lang w:val="es-CO"/>
        </w:rPr>
        <w:t xml:space="preserve">Obtener </w:t>
      </w:r>
      <w:r w:rsidRPr="00BC37E3">
        <w:rPr>
          <w:lang w:val="es-CO"/>
        </w:rPr>
        <w:t>datos cuantitativos y cualitativos para determinar el impacto ambiental, social y económico del proyecto enmarcado en la Economía Circular.</w:t>
      </w:r>
    </w:p>
    <w:p w14:paraId="4A43C209" w14:textId="77777777" w:rsidR="00F4408B" w:rsidRPr="00BC37E3" w:rsidRDefault="00F4408B" w:rsidP="0007314C">
      <w:pPr>
        <w:spacing w:after="0" w:line="276" w:lineRule="auto"/>
        <w:rPr>
          <w:lang w:val="es-CO"/>
        </w:rPr>
      </w:pPr>
    </w:p>
    <w:p w14:paraId="2477BA39" w14:textId="77777777" w:rsidR="00F4408B" w:rsidRPr="00BC37E3" w:rsidRDefault="00F4408B" w:rsidP="0007314C">
      <w:pPr>
        <w:pStyle w:val="Prrafodelista"/>
        <w:numPr>
          <w:ilvl w:val="0"/>
          <w:numId w:val="93"/>
        </w:numPr>
        <w:spacing w:after="0" w:line="276" w:lineRule="auto"/>
        <w:rPr>
          <w:b/>
          <w:bCs/>
          <w:u w:val="single"/>
          <w:lang w:val="es-CO"/>
        </w:rPr>
      </w:pPr>
      <w:r w:rsidRPr="00BC37E3">
        <w:rPr>
          <w:b/>
          <w:bCs/>
          <w:u w:val="single"/>
          <w:lang w:val="es-CO"/>
        </w:rPr>
        <w:t>Etapa del ciclo minero</w:t>
      </w:r>
    </w:p>
    <w:p w14:paraId="202FE637" w14:textId="77777777" w:rsidR="00F4408B" w:rsidRPr="00BC37E3" w:rsidRDefault="00F4408B" w:rsidP="0007314C">
      <w:pPr>
        <w:spacing w:after="0" w:line="276" w:lineRule="auto"/>
        <w:rPr>
          <w:b/>
          <w:bCs/>
          <w:u w:val="single"/>
          <w:lang w:val="es-CO"/>
        </w:rPr>
      </w:pPr>
    </w:p>
    <w:tbl>
      <w:tblPr>
        <w:tblStyle w:val="Tablaconcuadrcula"/>
        <w:tblW w:w="6008" w:type="dxa"/>
        <w:jc w:val="center"/>
        <w:tblLook w:val="04A0" w:firstRow="1" w:lastRow="0" w:firstColumn="1" w:lastColumn="0" w:noHBand="0" w:noVBand="1"/>
      </w:tblPr>
      <w:tblGrid>
        <w:gridCol w:w="1590"/>
        <w:gridCol w:w="1763"/>
        <w:gridCol w:w="1577"/>
        <w:gridCol w:w="1078"/>
      </w:tblGrid>
      <w:tr w:rsidR="00F4408B" w:rsidRPr="00BC37E3" w14:paraId="5AE50B02" w14:textId="77777777" w:rsidTr="0094397A">
        <w:trPr>
          <w:trHeight w:val="148"/>
          <w:jc w:val="center"/>
        </w:trPr>
        <w:tc>
          <w:tcPr>
            <w:tcW w:w="1590" w:type="dxa"/>
            <w:vAlign w:val="center"/>
          </w:tcPr>
          <w:p w14:paraId="689F86B9" w14:textId="77777777" w:rsidR="00F4408B" w:rsidRPr="00BC37E3" w:rsidRDefault="00F4408B" w:rsidP="0007314C">
            <w:pPr>
              <w:spacing w:line="276" w:lineRule="auto"/>
              <w:jc w:val="center"/>
              <w:rPr>
                <w:rFonts w:cs="Arial"/>
                <w:b/>
                <w:bCs/>
                <w:sz w:val="18"/>
                <w:szCs w:val="18"/>
                <w:lang w:val="es-CO"/>
              </w:rPr>
            </w:pPr>
            <w:r w:rsidRPr="00BC37E3">
              <w:rPr>
                <w:rFonts w:cs="Arial"/>
                <w:b/>
                <w:bCs/>
                <w:sz w:val="18"/>
                <w:szCs w:val="18"/>
                <w:lang w:val="es-CO"/>
              </w:rPr>
              <w:t>Exploración</w:t>
            </w:r>
          </w:p>
        </w:tc>
        <w:tc>
          <w:tcPr>
            <w:tcW w:w="1763" w:type="dxa"/>
            <w:vAlign w:val="center"/>
          </w:tcPr>
          <w:p w14:paraId="4B0050A1" w14:textId="77777777" w:rsidR="00F4408B" w:rsidRPr="00BC37E3" w:rsidRDefault="00F4408B" w:rsidP="0007314C">
            <w:pPr>
              <w:spacing w:line="276" w:lineRule="auto"/>
              <w:jc w:val="center"/>
              <w:rPr>
                <w:rFonts w:cs="Arial"/>
                <w:b/>
                <w:bCs/>
                <w:sz w:val="18"/>
                <w:szCs w:val="18"/>
                <w:lang w:val="es-CO"/>
              </w:rPr>
            </w:pPr>
            <w:r w:rsidRPr="00BC37E3">
              <w:rPr>
                <w:rFonts w:cs="Arial"/>
                <w:b/>
                <w:bCs/>
                <w:sz w:val="18"/>
                <w:szCs w:val="18"/>
                <w:lang w:val="es-CO"/>
              </w:rPr>
              <w:t>Construcción y montaje</w:t>
            </w:r>
          </w:p>
        </w:tc>
        <w:tc>
          <w:tcPr>
            <w:tcW w:w="1577" w:type="dxa"/>
            <w:vAlign w:val="center"/>
          </w:tcPr>
          <w:p w14:paraId="66222021" w14:textId="77777777" w:rsidR="00F4408B" w:rsidRPr="00BC37E3" w:rsidRDefault="00F4408B" w:rsidP="0007314C">
            <w:pPr>
              <w:spacing w:line="276" w:lineRule="auto"/>
              <w:jc w:val="center"/>
              <w:rPr>
                <w:rFonts w:cs="Arial"/>
                <w:b/>
                <w:bCs/>
                <w:sz w:val="18"/>
                <w:szCs w:val="18"/>
                <w:lang w:val="es-CO"/>
              </w:rPr>
            </w:pPr>
            <w:r w:rsidRPr="00BC37E3">
              <w:rPr>
                <w:rFonts w:eastAsia="Times New Roman" w:cs="Arial"/>
                <w:b/>
                <w:bCs/>
                <w:sz w:val="18"/>
                <w:szCs w:val="18"/>
                <w:lang w:val="es-CO" w:eastAsia="es-MX"/>
              </w:rPr>
              <w:t>Explotación</w:t>
            </w:r>
          </w:p>
        </w:tc>
        <w:tc>
          <w:tcPr>
            <w:tcW w:w="1078" w:type="dxa"/>
            <w:vAlign w:val="center"/>
          </w:tcPr>
          <w:p w14:paraId="4637848E" w14:textId="77777777" w:rsidR="00F4408B" w:rsidRPr="00BC37E3" w:rsidRDefault="00F4408B" w:rsidP="0007314C">
            <w:pPr>
              <w:spacing w:line="276" w:lineRule="auto"/>
              <w:jc w:val="center"/>
              <w:rPr>
                <w:rFonts w:cs="Arial"/>
                <w:b/>
                <w:bCs/>
                <w:sz w:val="18"/>
                <w:szCs w:val="18"/>
                <w:lang w:val="es-CO"/>
              </w:rPr>
            </w:pPr>
            <w:r w:rsidRPr="00BC37E3">
              <w:rPr>
                <w:rFonts w:cs="Arial"/>
                <w:b/>
                <w:bCs/>
                <w:sz w:val="18"/>
                <w:szCs w:val="18"/>
                <w:lang w:val="es-CO"/>
              </w:rPr>
              <w:t>Cierre y abandono</w:t>
            </w:r>
          </w:p>
        </w:tc>
      </w:tr>
      <w:tr w:rsidR="00F4408B" w:rsidRPr="00BC37E3" w14:paraId="2CBC82EC" w14:textId="77777777" w:rsidTr="0094397A">
        <w:trPr>
          <w:trHeight w:val="68"/>
          <w:jc w:val="center"/>
        </w:trPr>
        <w:tc>
          <w:tcPr>
            <w:tcW w:w="1590" w:type="dxa"/>
            <w:vAlign w:val="center"/>
          </w:tcPr>
          <w:p w14:paraId="1FE43A40" w14:textId="77777777" w:rsidR="00F4408B" w:rsidRPr="00BC37E3" w:rsidRDefault="00F4408B" w:rsidP="0007314C">
            <w:pPr>
              <w:spacing w:line="276" w:lineRule="auto"/>
              <w:jc w:val="center"/>
              <w:rPr>
                <w:rFonts w:cs="Arial"/>
                <w:sz w:val="18"/>
                <w:szCs w:val="18"/>
                <w:lang w:val="es-CO"/>
              </w:rPr>
            </w:pPr>
            <w:r w:rsidRPr="00BC37E3">
              <w:rPr>
                <w:rFonts w:cs="Arial"/>
                <w:sz w:val="18"/>
                <w:szCs w:val="18"/>
                <w:lang w:val="es-CO"/>
              </w:rPr>
              <w:t>X</w:t>
            </w:r>
          </w:p>
        </w:tc>
        <w:tc>
          <w:tcPr>
            <w:tcW w:w="1763" w:type="dxa"/>
            <w:vAlign w:val="center"/>
          </w:tcPr>
          <w:p w14:paraId="119B59A8" w14:textId="77777777" w:rsidR="00F4408B" w:rsidRPr="00BC37E3" w:rsidRDefault="00F4408B" w:rsidP="0007314C">
            <w:pPr>
              <w:spacing w:line="276" w:lineRule="auto"/>
              <w:jc w:val="center"/>
              <w:rPr>
                <w:rFonts w:cs="Arial"/>
                <w:sz w:val="18"/>
                <w:szCs w:val="18"/>
                <w:lang w:val="es-CO"/>
              </w:rPr>
            </w:pPr>
            <w:r w:rsidRPr="00BC37E3">
              <w:rPr>
                <w:rFonts w:cs="Arial"/>
                <w:sz w:val="18"/>
                <w:szCs w:val="18"/>
                <w:lang w:val="es-CO"/>
              </w:rPr>
              <w:t>X</w:t>
            </w:r>
          </w:p>
        </w:tc>
        <w:tc>
          <w:tcPr>
            <w:tcW w:w="1577" w:type="dxa"/>
            <w:vAlign w:val="center"/>
          </w:tcPr>
          <w:p w14:paraId="0FCB428C" w14:textId="77777777" w:rsidR="00F4408B" w:rsidRPr="00BC37E3" w:rsidRDefault="00F4408B" w:rsidP="0007314C">
            <w:pPr>
              <w:spacing w:line="276" w:lineRule="auto"/>
              <w:jc w:val="center"/>
              <w:rPr>
                <w:rFonts w:cs="Arial"/>
                <w:sz w:val="18"/>
                <w:szCs w:val="18"/>
                <w:lang w:val="es-CO"/>
              </w:rPr>
            </w:pPr>
            <w:r w:rsidRPr="00BC37E3">
              <w:rPr>
                <w:rFonts w:cs="Arial"/>
                <w:sz w:val="18"/>
                <w:szCs w:val="18"/>
                <w:lang w:val="es-CO"/>
              </w:rPr>
              <w:t>X</w:t>
            </w:r>
          </w:p>
        </w:tc>
        <w:tc>
          <w:tcPr>
            <w:tcW w:w="1078" w:type="dxa"/>
            <w:vAlign w:val="center"/>
          </w:tcPr>
          <w:p w14:paraId="03C4B766" w14:textId="77777777" w:rsidR="00F4408B" w:rsidRPr="00BC37E3" w:rsidRDefault="00F4408B" w:rsidP="0007314C">
            <w:pPr>
              <w:spacing w:line="276" w:lineRule="auto"/>
              <w:jc w:val="center"/>
              <w:rPr>
                <w:rFonts w:cs="Arial"/>
                <w:sz w:val="18"/>
                <w:szCs w:val="18"/>
                <w:lang w:val="es-CO"/>
              </w:rPr>
            </w:pPr>
            <w:r w:rsidRPr="00BC37E3">
              <w:rPr>
                <w:rFonts w:cs="Arial"/>
                <w:sz w:val="18"/>
                <w:szCs w:val="18"/>
                <w:lang w:val="es-CO"/>
              </w:rPr>
              <w:t>X</w:t>
            </w:r>
          </w:p>
        </w:tc>
      </w:tr>
    </w:tbl>
    <w:p w14:paraId="56F75A6B" w14:textId="77777777" w:rsidR="00F4408B" w:rsidRPr="00BC37E3" w:rsidRDefault="00F4408B" w:rsidP="0007314C">
      <w:pPr>
        <w:spacing w:after="0" w:line="276" w:lineRule="auto"/>
        <w:jc w:val="left"/>
        <w:rPr>
          <w:lang w:val="es-CO"/>
        </w:rPr>
      </w:pPr>
    </w:p>
    <w:p w14:paraId="6A54AE09" w14:textId="77777777" w:rsidR="00F4408B" w:rsidRPr="00BC37E3" w:rsidRDefault="00F4408B" w:rsidP="0007314C">
      <w:pPr>
        <w:pStyle w:val="Prrafodelista"/>
        <w:numPr>
          <w:ilvl w:val="0"/>
          <w:numId w:val="93"/>
        </w:numPr>
        <w:spacing w:after="0" w:line="276" w:lineRule="auto"/>
        <w:rPr>
          <w:b/>
          <w:bCs/>
          <w:u w:val="single"/>
          <w:lang w:val="es-CO"/>
        </w:rPr>
      </w:pPr>
      <w:r w:rsidRPr="00BC37E3">
        <w:rPr>
          <w:b/>
          <w:bCs/>
          <w:u w:val="single"/>
          <w:lang w:val="es-CO"/>
        </w:rPr>
        <w:t>Información requerida</w:t>
      </w:r>
    </w:p>
    <w:p w14:paraId="4DA57014" w14:textId="77777777" w:rsidR="00F4408B" w:rsidRPr="00BC37E3" w:rsidRDefault="00F4408B" w:rsidP="0007314C">
      <w:pPr>
        <w:spacing w:after="0" w:line="276" w:lineRule="auto"/>
        <w:rPr>
          <w:lang w:val="es-CO"/>
        </w:rPr>
      </w:pPr>
    </w:p>
    <w:p w14:paraId="5EC97CD1" w14:textId="77777777" w:rsidR="00F4408B" w:rsidRPr="00BC37E3" w:rsidRDefault="00F4408B" w:rsidP="0007314C">
      <w:pPr>
        <w:spacing w:after="0" w:line="276" w:lineRule="auto"/>
        <w:rPr>
          <w:lang w:val="es-CO"/>
        </w:rPr>
      </w:pPr>
      <w:r w:rsidRPr="00BC37E3">
        <w:rPr>
          <w:lang w:val="es-CO"/>
        </w:rPr>
        <w:t>Información proveniente de la materialización de los procesos anexos en relación con la Economía Circular que permitan confirmar si el modelo de negocio y/o las acciones implementadas cumplen con los objetivos planteados desde el ámbito ambiental, social y económico.</w:t>
      </w:r>
    </w:p>
    <w:p w14:paraId="39534C01" w14:textId="77777777" w:rsidR="00F4408B" w:rsidRPr="00BC37E3" w:rsidRDefault="00F4408B" w:rsidP="0007314C">
      <w:pPr>
        <w:spacing w:after="0" w:line="276" w:lineRule="auto"/>
        <w:rPr>
          <w:lang w:val="es-CO"/>
        </w:rPr>
      </w:pPr>
    </w:p>
    <w:p w14:paraId="4B979FF3" w14:textId="77777777" w:rsidR="00F4408B" w:rsidRPr="00BC37E3" w:rsidRDefault="00F4408B" w:rsidP="0007314C">
      <w:pPr>
        <w:pStyle w:val="Prrafodelista"/>
        <w:numPr>
          <w:ilvl w:val="0"/>
          <w:numId w:val="93"/>
        </w:numPr>
        <w:spacing w:after="0" w:line="276" w:lineRule="auto"/>
        <w:rPr>
          <w:lang w:val="es-CO"/>
        </w:rPr>
      </w:pPr>
      <w:r w:rsidRPr="00BC37E3">
        <w:rPr>
          <w:b/>
          <w:u w:val="single"/>
          <w:lang w:val="es-CO"/>
        </w:rPr>
        <w:t>¿Cómo se hace el seguimiento a la implementación de la Economía Circular en el proyecto minero?</w:t>
      </w:r>
    </w:p>
    <w:p w14:paraId="12E00219" w14:textId="77777777" w:rsidR="00F4408B" w:rsidRPr="00BC37E3" w:rsidRDefault="00F4408B" w:rsidP="0007314C">
      <w:pPr>
        <w:spacing w:after="0" w:line="276" w:lineRule="auto"/>
        <w:rPr>
          <w:lang w:val="es-CO"/>
        </w:rPr>
      </w:pPr>
    </w:p>
    <w:p w14:paraId="36BD443C" w14:textId="77777777" w:rsidR="00F4408B" w:rsidRPr="00BC37E3" w:rsidRDefault="00F4408B" w:rsidP="0007314C">
      <w:pPr>
        <w:spacing w:after="0" w:line="276" w:lineRule="auto"/>
        <w:rPr>
          <w:lang w:val="es-CO"/>
        </w:rPr>
      </w:pPr>
      <w:r w:rsidRPr="00BC37E3">
        <w:rPr>
          <w:lang w:val="es-CO"/>
        </w:rPr>
        <w:t xml:space="preserve">La información obtenida del modelo de negocio implementado debe generar datos veraces que garanticen el adecuado seguimiento, medición y mejora continua. Los datos pueden ser recopilados con formatos establecidos que arrojen la información de valor.  Asimismo, la aplicación de tecnologías innovadoras permite que los datos o información requerida se capture en tiempo real (Internet of Things -IoT), logrando hacer análisis y los ajustes necesarios </w:t>
      </w:r>
      <w:r w:rsidRPr="00BC37E3">
        <w:rPr>
          <w:lang w:val="es-CO"/>
        </w:rPr>
        <w:lastRenderedPageBreak/>
        <w:t>para la mejora continua del proceso, tendiente a potenciar el modelo de Economía Circular.</w:t>
      </w:r>
    </w:p>
    <w:p w14:paraId="15EF92C2" w14:textId="77777777" w:rsidR="00F4408B" w:rsidRPr="00BC37E3" w:rsidRDefault="00F4408B" w:rsidP="0007314C">
      <w:pPr>
        <w:spacing w:after="0" w:line="276" w:lineRule="auto"/>
        <w:rPr>
          <w:lang w:val="es-CO"/>
        </w:rPr>
      </w:pPr>
    </w:p>
    <w:p w14:paraId="22DDD19A" w14:textId="77777777" w:rsidR="00F4408B" w:rsidRPr="00BC37E3" w:rsidRDefault="00F4408B" w:rsidP="0007314C">
      <w:pPr>
        <w:spacing w:after="0" w:line="276" w:lineRule="auto"/>
        <w:rPr>
          <w:lang w:val="es-CO"/>
        </w:rPr>
      </w:pPr>
      <w:r w:rsidRPr="00BC37E3">
        <w:rPr>
          <w:lang w:val="es-CO"/>
        </w:rPr>
        <w:t xml:space="preserve">Los principales objetivos de realizar el seguimiento son: </w:t>
      </w:r>
    </w:p>
    <w:p w14:paraId="32BED278" w14:textId="77777777" w:rsidR="00F4408B" w:rsidRPr="00BC37E3" w:rsidRDefault="00F4408B" w:rsidP="0007314C">
      <w:pPr>
        <w:spacing w:after="0" w:line="276" w:lineRule="auto"/>
        <w:rPr>
          <w:lang w:val="es-CO"/>
        </w:rPr>
      </w:pPr>
    </w:p>
    <w:p w14:paraId="5D9D110C" w14:textId="77777777" w:rsidR="00F4408B" w:rsidRPr="00BC37E3" w:rsidRDefault="00F4408B" w:rsidP="0007314C">
      <w:pPr>
        <w:pStyle w:val="Prrafodelista"/>
        <w:numPr>
          <w:ilvl w:val="0"/>
          <w:numId w:val="95"/>
        </w:numPr>
        <w:spacing w:after="0" w:line="276" w:lineRule="auto"/>
        <w:rPr>
          <w:lang w:val="es-CO"/>
        </w:rPr>
      </w:pPr>
      <w:r w:rsidRPr="00BC37E3">
        <w:rPr>
          <w:lang w:val="es-CO"/>
        </w:rPr>
        <w:t>Medir el nivel de cumplimiento de los objetivos planteados.</w:t>
      </w:r>
    </w:p>
    <w:p w14:paraId="6DA3CFD3" w14:textId="77777777" w:rsidR="00F4408B" w:rsidRPr="00BC37E3" w:rsidRDefault="00F4408B" w:rsidP="0007314C">
      <w:pPr>
        <w:pStyle w:val="Prrafodelista"/>
        <w:numPr>
          <w:ilvl w:val="0"/>
          <w:numId w:val="95"/>
        </w:numPr>
        <w:spacing w:after="0" w:line="276" w:lineRule="auto"/>
        <w:rPr>
          <w:lang w:val="es-CO"/>
        </w:rPr>
      </w:pPr>
      <w:r w:rsidRPr="00BC37E3">
        <w:rPr>
          <w:lang w:val="es-CO"/>
        </w:rPr>
        <w:t>Conocer el valor generado a la organización en las dimensiones económicas, ambientales y sociales.</w:t>
      </w:r>
    </w:p>
    <w:p w14:paraId="4068C305" w14:textId="77777777" w:rsidR="00F4408B" w:rsidRPr="00BC37E3" w:rsidRDefault="00F4408B" w:rsidP="0007314C">
      <w:pPr>
        <w:pStyle w:val="Prrafodelista"/>
        <w:numPr>
          <w:ilvl w:val="0"/>
          <w:numId w:val="95"/>
        </w:numPr>
        <w:spacing w:after="0" w:line="276" w:lineRule="auto"/>
        <w:rPr>
          <w:lang w:val="es-CO"/>
        </w:rPr>
      </w:pPr>
      <w:r w:rsidRPr="00BC37E3">
        <w:rPr>
          <w:lang w:val="es-CO"/>
        </w:rPr>
        <w:t>Identificar el nivel de avance y progreso hacia modelos de negocio circulares.</w:t>
      </w:r>
    </w:p>
    <w:p w14:paraId="0E0E69EA" w14:textId="77777777" w:rsidR="00F4408B" w:rsidRPr="00BC37E3" w:rsidRDefault="00F4408B" w:rsidP="0007314C">
      <w:pPr>
        <w:pStyle w:val="Prrafodelista"/>
        <w:numPr>
          <w:ilvl w:val="0"/>
          <w:numId w:val="95"/>
        </w:numPr>
        <w:spacing w:after="0" w:line="276" w:lineRule="auto"/>
        <w:rPr>
          <w:lang w:val="es-CO"/>
        </w:rPr>
      </w:pPr>
      <w:r w:rsidRPr="00BC37E3">
        <w:rPr>
          <w:lang w:val="es-CO"/>
        </w:rPr>
        <w:t xml:space="preserve">Propender por la mejora continua de los sistemas de producto o servicio. </w:t>
      </w:r>
    </w:p>
    <w:p w14:paraId="5A01FA57" w14:textId="77777777" w:rsidR="00F4408B" w:rsidRPr="00BC37E3" w:rsidRDefault="00F4408B" w:rsidP="0007314C">
      <w:pPr>
        <w:spacing w:after="0" w:line="276" w:lineRule="auto"/>
        <w:rPr>
          <w:lang w:val="es-CO"/>
        </w:rPr>
      </w:pPr>
    </w:p>
    <w:p w14:paraId="18EDCEA0" w14:textId="77777777" w:rsidR="00F4408B" w:rsidRPr="00BC37E3" w:rsidRDefault="00F4408B" w:rsidP="0007314C">
      <w:pPr>
        <w:spacing w:after="0" w:line="276" w:lineRule="auto"/>
        <w:rPr>
          <w:lang w:val="es-CO"/>
        </w:rPr>
      </w:pPr>
      <w:r w:rsidRPr="00BC37E3">
        <w:rPr>
          <w:lang w:val="es-CO"/>
        </w:rPr>
        <w:t>Para conocer el nivel de avance hacia modelos de negocio circulares, que a su vez les permita a las organizaciones alinear las iniciativas en torno a la economía circular con la estrategia empresarial, se toma como referencia la ruta trazada por Foretica (2019) en su informe “La medición de la economía circular”, la cual se plantea sobre una secuencia de tres preguntas que facilitarán el proceso de medición</w:t>
      </w:r>
      <w:r w:rsidRPr="00BC37E3">
        <w:rPr>
          <w:rStyle w:val="Refdenotaalpie"/>
          <w:lang w:val="es-CO"/>
        </w:rPr>
        <w:footnoteReference w:id="131"/>
      </w:r>
      <w:r w:rsidRPr="00BC37E3">
        <w:rPr>
          <w:lang w:val="es-CO"/>
        </w:rPr>
        <w:t>.</w:t>
      </w:r>
    </w:p>
    <w:p w14:paraId="761C7CA1" w14:textId="77777777" w:rsidR="00F4408B" w:rsidRPr="00BC37E3" w:rsidRDefault="00F4408B" w:rsidP="0007314C">
      <w:pPr>
        <w:spacing w:after="0" w:line="276" w:lineRule="auto"/>
        <w:rPr>
          <w:lang w:val="es-CO"/>
        </w:rPr>
      </w:pPr>
    </w:p>
    <w:p w14:paraId="3DE628A5" w14:textId="77777777" w:rsidR="00F4408B" w:rsidRPr="00BC37E3" w:rsidRDefault="00F4408B" w:rsidP="0007314C">
      <w:pPr>
        <w:pStyle w:val="Prrafodelista"/>
        <w:numPr>
          <w:ilvl w:val="0"/>
          <w:numId w:val="94"/>
        </w:numPr>
        <w:spacing w:after="0" w:line="276" w:lineRule="auto"/>
        <w:rPr>
          <w:b/>
          <w:bCs/>
          <w:lang w:val="es-CO"/>
        </w:rPr>
      </w:pPr>
      <w:r w:rsidRPr="00BC37E3">
        <w:rPr>
          <w:b/>
          <w:bCs/>
          <w:lang w:val="es-CO"/>
        </w:rPr>
        <w:t>¿Qué medir?</w:t>
      </w:r>
    </w:p>
    <w:p w14:paraId="41B21B08" w14:textId="77777777" w:rsidR="00F4408B" w:rsidRPr="00BC37E3" w:rsidRDefault="00F4408B" w:rsidP="0007314C">
      <w:pPr>
        <w:spacing w:after="0" w:line="276" w:lineRule="auto"/>
        <w:rPr>
          <w:lang w:val="es-CO"/>
        </w:rPr>
      </w:pPr>
    </w:p>
    <w:p w14:paraId="68C3DA9F" w14:textId="77777777" w:rsidR="00F4408B" w:rsidRPr="00BC37E3" w:rsidRDefault="00F4408B" w:rsidP="0007314C">
      <w:pPr>
        <w:spacing w:after="0" w:line="276" w:lineRule="auto"/>
        <w:rPr>
          <w:lang w:val="es-CO"/>
        </w:rPr>
      </w:pPr>
      <w:r w:rsidRPr="00BC37E3">
        <w:rPr>
          <w:lang w:val="es-CO"/>
        </w:rPr>
        <w:t>Es preciso conocer y definir el alcance en el que una organización puede contribuir con la transición de un modelo lineal hacia uno circular, ya sea en la optimización de un producto/servicio o un proceso interno de la organización, o en términos económicos o de alcance distrital, regional o nacional, que cuentan con diferentes maneras de medir e interpretar los datos</w:t>
      </w:r>
      <w:r w:rsidRPr="00BC37E3">
        <w:rPr>
          <w:rStyle w:val="Refdenotaalpie"/>
          <w:lang w:val="es-CO"/>
        </w:rPr>
        <w:footnoteReference w:id="132"/>
      </w:r>
      <w:r w:rsidRPr="00BC37E3">
        <w:rPr>
          <w:lang w:val="es-CO"/>
        </w:rPr>
        <w:t>.</w:t>
      </w:r>
    </w:p>
    <w:p w14:paraId="3CA6E200" w14:textId="77777777" w:rsidR="00F4408B" w:rsidRPr="00BC37E3" w:rsidRDefault="00F4408B" w:rsidP="0007314C">
      <w:pPr>
        <w:spacing w:after="0" w:line="276" w:lineRule="auto"/>
        <w:rPr>
          <w:lang w:val="es-CO"/>
        </w:rPr>
      </w:pPr>
    </w:p>
    <w:p w14:paraId="6938E47A" w14:textId="77777777" w:rsidR="00F4408B" w:rsidRPr="00BC37E3" w:rsidRDefault="00F4408B" w:rsidP="0007314C">
      <w:pPr>
        <w:spacing w:after="0" w:line="276" w:lineRule="auto"/>
        <w:rPr>
          <w:lang w:val="es-CO"/>
        </w:rPr>
      </w:pPr>
      <w:r w:rsidRPr="00BC37E3">
        <w:rPr>
          <w:lang w:val="es-CO"/>
        </w:rPr>
        <w:t xml:space="preserve">Para el proyecto minero, la medición se puede enfocar en </w:t>
      </w:r>
      <w:r w:rsidRPr="00BC37E3">
        <w:rPr>
          <w:b/>
          <w:bCs/>
          <w:lang w:val="es-CO"/>
        </w:rPr>
        <w:t xml:space="preserve">métricas de eficiencia operacional </w:t>
      </w:r>
      <w:r w:rsidRPr="00BC37E3">
        <w:rPr>
          <w:lang w:val="es-CO"/>
        </w:rPr>
        <w:t>(medida de los principales flujos físicos de entrada y salida en la organización, incluyendo su cadena de valor. Ejemplo: toneladas de materias primas, volumen de agua, toneladas de residuos, etc.)</w:t>
      </w:r>
      <w:r w:rsidRPr="00BC37E3">
        <w:rPr>
          <w:rStyle w:val="Refdenotaalpie"/>
          <w:lang w:val="es-CO"/>
        </w:rPr>
        <w:footnoteReference w:id="133"/>
      </w:r>
      <w:r w:rsidRPr="00BC37E3">
        <w:rPr>
          <w:lang w:val="es-CO"/>
        </w:rPr>
        <w:t xml:space="preserve"> y en </w:t>
      </w:r>
      <w:r w:rsidRPr="00BC37E3">
        <w:rPr>
          <w:b/>
          <w:bCs/>
          <w:lang w:val="es-CO"/>
        </w:rPr>
        <w:t>métricas de desempeño</w:t>
      </w:r>
      <w:r w:rsidRPr="00BC37E3">
        <w:rPr>
          <w:lang w:val="es-CO"/>
        </w:rPr>
        <w:t xml:space="preserve"> circular (medida del potencial circular de la organización que considera sus propias operaciones y las de su cadena de valor) </w:t>
      </w:r>
      <w:r w:rsidRPr="00BC37E3">
        <w:rPr>
          <w:rStyle w:val="Refdenotaalpie"/>
          <w:lang w:val="es-CO"/>
        </w:rPr>
        <w:footnoteReference w:id="134"/>
      </w:r>
      <w:r w:rsidRPr="00BC37E3">
        <w:rPr>
          <w:lang w:val="es-CO"/>
        </w:rPr>
        <w:t>.</w:t>
      </w:r>
    </w:p>
    <w:p w14:paraId="46A20B4A" w14:textId="77777777" w:rsidR="00F4408B" w:rsidRPr="00BC37E3" w:rsidRDefault="00F4408B" w:rsidP="0007314C">
      <w:pPr>
        <w:spacing w:after="0" w:line="276" w:lineRule="auto"/>
        <w:rPr>
          <w:lang w:val="es-CO"/>
        </w:rPr>
      </w:pPr>
    </w:p>
    <w:p w14:paraId="5197F019" w14:textId="77777777" w:rsidR="00F4408B" w:rsidRPr="00BC37E3" w:rsidRDefault="00F4408B" w:rsidP="0007314C">
      <w:pPr>
        <w:spacing w:after="0" w:line="276" w:lineRule="auto"/>
        <w:rPr>
          <w:lang w:val="es-CO"/>
        </w:rPr>
      </w:pPr>
      <w:r w:rsidRPr="00BC37E3">
        <w:rPr>
          <w:lang w:val="es-CO"/>
        </w:rPr>
        <w:lastRenderedPageBreak/>
        <w:t xml:space="preserve">Los datos relacionados con los flujos de entrada y salida se deben identificar desde la fase de Exploración del proyecto y a lo largo de todas las etapas del ciclo minero, lo cual permite establecer la línea base sobre la cual se pueden plantear los indicadores de seguimiento del estado de mejora en relación con la implementación de las acciones enmarcadas en la Economía Circular y/o en los modelos de negocio implementados. </w:t>
      </w:r>
    </w:p>
    <w:p w14:paraId="73660339" w14:textId="77777777" w:rsidR="00F4408B" w:rsidRPr="00BC37E3" w:rsidRDefault="00F4408B" w:rsidP="0007314C">
      <w:pPr>
        <w:spacing w:after="0" w:line="276" w:lineRule="auto"/>
        <w:rPr>
          <w:lang w:val="es-CO"/>
        </w:rPr>
      </w:pPr>
    </w:p>
    <w:p w14:paraId="2B96A894" w14:textId="77777777" w:rsidR="00F4408B" w:rsidRPr="00BC37E3" w:rsidRDefault="00F4408B" w:rsidP="0007314C">
      <w:pPr>
        <w:pStyle w:val="Prrafodelista"/>
        <w:numPr>
          <w:ilvl w:val="0"/>
          <w:numId w:val="94"/>
        </w:numPr>
        <w:spacing w:after="0" w:line="276" w:lineRule="auto"/>
        <w:rPr>
          <w:b/>
          <w:bCs/>
          <w:lang w:val="es-CO"/>
        </w:rPr>
      </w:pPr>
      <w:r w:rsidRPr="00BC37E3">
        <w:rPr>
          <w:b/>
          <w:bCs/>
          <w:lang w:val="es-CO"/>
        </w:rPr>
        <w:t>¿Cómo medir?</w:t>
      </w:r>
    </w:p>
    <w:p w14:paraId="4DCE0DCE" w14:textId="77777777" w:rsidR="00F4408B" w:rsidRPr="00BC37E3" w:rsidRDefault="00F4408B" w:rsidP="0007314C">
      <w:pPr>
        <w:spacing w:after="0" w:line="276" w:lineRule="auto"/>
        <w:rPr>
          <w:b/>
          <w:bCs/>
          <w:lang w:val="es-CO"/>
        </w:rPr>
      </w:pPr>
    </w:p>
    <w:p w14:paraId="74F48215" w14:textId="77777777" w:rsidR="00F4408B" w:rsidRPr="00BC37E3" w:rsidRDefault="00F4408B" w:rsidP="0007314C">
      <w:pPr>
        <w:spacing w:after="0" w:line="276" w:lineRule="auto"/>
        <w:rPr>
          <w:lang w:val="es-CO"/>
        </w:rPr>
      </w:pPr>
      <w:r w:rsidRPr="00BC37E3">
        <w:rPr>
          <w:lang w:val="es-CO"/>
        </w:rPr>
        <w:t>Actualmente existen marcos, herramientas y estándares que les facilitan a las organizaciones medir el avance de la transición hacia modelos de negocio circulares con diferentes enfoques, por sectores económicos, materiales, fases de la cadena de valor, madurez de la organización entre otros. Con base en los cinco modelos de negocio circulares presentados, se recomiendan algunos indicadores que puede tener en cuenta para el seguimiento del proyecto</w:t>
      </w:r>
      <w:r w:rsidRPr="00BC37E3">
        <w:rPr>
          <w:rStyle w:val="Refdenotaalpie"/>
          <w:lang w:val="es-CO"/>
        </w:rPr>
        <w:footnoteReference w:id="135"/>
      </w:r>
      <w:r w:rsidRPr="00BC37E3">
        <w:rPr>
          <w:lang w:val="es-CO"/>
        </w:rPr>
        <w:t xml:space="preserve">. </w:t>
      </w:r>
    </w:p>
    <w:p w14:paraId="632F4F32" w14:textId="77777777" w:rsidR="00F4408B" w:rsidRPr="00BC37E3" w:rsidRDefault="00F4408B" w:rsidP="0007314C">
      <w:pPr>
        <w:spacing w:after="0" w:line="276" w:lineRule="auto"/>
        <w:rPr>
          <w:lang w:val="es-CO"/>
        </w:rPr>
      </w:pPr>
    </w:p>
    <w:p w14:paraId="28FE1CD6" w14:textId="3906B006" w:rsidR="00F4408B" w:rsidRPr="00BC37E3" w:rsidRDefault="00F4408B" w:rsidP="0007314C">
      <w:pPr>
        <w:spacing w:after="0" w:line="276" w:lineRule="auto"/>
        <w:jc w:val="center"/>
        <w:rPr>
          <w:lang w:val="es-CO"/>
        </w:rPr>
      </w:pPr>
      <w:r w:rsidRPr="00BC37E3">
        <w:rPr>
          <w:noProof/>
          <w:lang w:val="es-CO" w:eastAsia="es-CO"/>
        </w:rPr>
        <w:drawing>
          <wp:inline distT="0" distB="0" distL="0" distR="0" wp14:anchorId="4801372D" wp14:editId="5501ADDF">
            <wp:extent cx="4848225" cy="2984198"/>
            <wp:effectExtent l="0" t="0" r="0" b="6985"/>
            <wp:docPr id="247" name="Imagen 247"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Imagen 247" descr="Imagen que contiene Texto&#10;&#10;Descripción generada automáticamente"/>
                    <pic:cNvPicPr/>
                  </pic:nvPicPr>
                  <pic:blipFill>
                    <a:blip r:embed="rId51">
                      <a:extLst>
                        <a:ext uri="{28A0092B-C50C-407E-A947-70E740481C1C}">
                          <a14:useLocalDpi xmlns:a14="http://schemas.microsoft.com/office/drawing/2010/main" val="0"/>
                        </a:ext>
                      </a:extLst>
                    </a:blip>
                    <a:stretch>
                      <a:fillRect/>
                    </a:stretch>
                  </pic:blipFill>
                  <pic:spPr>
                    <a:xfrm>
                      <a:off x="0" y="0"/>
                      <a:ext cx="4856146" cy="2989074"/>
                    </a:xfrm>
                    <a:prstGeom prst="rect">
                      <a:avLst/>
                    </a:prstGeom>
                  </pic:spPr>
                </pic:pic>
              </a:graphicData>
            </a:graphic>
          </wp:inline>
        </w:drawing>
      </w:r>
    </w:p>
    <w:p w14:paraId="37A51842" w14:textId="6586F0B4" w:rsidR="00F4408B" w:rsidRPr="00BC37E3" w:rsidRDefault="00F34504" w:rsidP="0007314C">
      <w:pPr>
        <w:pStyle w:val="FigurayTabla"/>
        <w:spacing w:line="276" w:lineRule="auto"/>
        <w:rPr>
          <w:lang w:val="es-CO"/>
        </w:rPr>
      </w:pPr>
      <w:bookmarkStart w:id="169" w:name="_Toc88763374"/>
      <w:r w:rsidRPr="00BC37E3">
        <w:rPr>
          <w:lang w:val="es-CO"/>
        </w:rPr>
        <w:t xml:space="preserve">Figura </w:t>
      </w:r>
      <w:r w:rsidRPr="00BC37E3">
        <w:rPr>
          <w:lang w:val="es-CO"/>
        </w:rPr>
        <w:fldChar w:fldCharType="begin"/>
      </w:r>
      <w:r w:rsidRPr="00BC37E3">
        <w:rPr>
          <w:lang w:val="es-CO"/>
        </w:rPr>
        <w:instrText xml:space="preserve"> SEQ Figura \* ARABIC </w:instrText>
      </w:r>
      <w:r w:rsidRPr="00BC37E3">
        <w:rPr>
          <w:lang w:val="es-CO"/>
        </w:rPr>
        <w:fldChar w:fldCharType="separate"/>
      </w:r>
      <w:r w:rsidR="00C23CDC">
        <w:rPr>
          <w:noProof/>
          <w:lang w:val="es-CO"/>
        </w:rPr>
        <w:t>9</w:t>
      </w:r>
      <w:r w:rsidRPr="00BC37E3">
        <w:rPr>
          <w:lang w:val="es-CO"/>
        </w:rPr>
        <w:fldChar w:fldCharType="end"/>
      </w:r>
      <w:r w:rsidR="00F4408B" w:rsidRPr="00BC37E3">
        <w:rPr>
          <w:lang w:val="es-CO"/>
        </w:rPr>
        <w:t>. Indicadores guía por modelo circular</w:t>
      </w:r>
      <w:r w:rsidR="005278DE" w:rsidRPr="00BC37E3">
        <w:rPr>
          <w:lang w:val="es-CO"/>
        </w:rPr>
        <w:t>.</w:t>
      </w:r>
      <w:bookmarkEnd w:id="169"/>
    </w:p>
    <w:p w14:paraId="4A81CAE1" w14:textId="45ECDCFC" w:rsidR="00F4408B" w:rsidRPr="00BC37E3" w:rsidRDefault="00F4408B" w:rsidP="0007314C">
      <w:pPr>
        <w:pStyle w:val="Figuras"/>
      </w:pPr>
      <w:r w:rsidRPr="00BC37E3">
        <w:t>Fuente: Guía Distrital para la transición hacia modelos de negocio circular. Secretaría Distrital de Ambiente</w:t>
      </w:r>
      <w:r w:rsidR="005278DE" w:rsidRPr="00BC37E3">
        <w:t xml:space="preserve"> - </w:t>
      </w:r>
      <w:r w:rsidRPr="00BC37E3">
        <w:t>Bogotá D.C,2020.</w:t>
      </w:r>
    </w:p>
    <w:p w14:paraId="6B6114A9" w14:textId="77777777" w:rsidR="00F4408B" w:rsidRPr="00BC37E3" w:rsidRDefault="00F4408B" w:rsidP="0007314C">
      <w:pPr>
        <w:spacing w:after="0" w:line="276" w:lineRule="auto"/>
        <w:rPr>
          <w:lang w:val="es-CO"/>
        </w:rPr>
      </w:pPr>
    </w:p>
    <w:p w14:paraId="0662901C" w14:textId="77777777" w:rsidR="00F4408B" w:rsidRPr="00BC37E3" w:rsidRDefault="00F4408B" w:rsidP="0007314C">
      <w:pPr>
        <w:spacing w:after="0" w:line="276" w:lineRule="auto"/>
        <w:rPr>
          <w:lang w:val="es-CO"/>
        </w:rPr>
      </w:pPr>
      <w:r w:rsidRPr="00BC37E3">
        <w:rPr>
          <w:lang w:val="es-CO"/>
        </w:rPr>
        <w:t xml:space="preserve">Para mayor comprensión, los modelos de negocio de la figura anterior son: </w:t>
      </w:r>
    </w:p>
    <w:p w14:paraId="0E3F2744" w14:textId="77777777" w:rsidR="00F4408B" w:rsidRPr="00BC37E3" w:rsidRDefault="00F4408B" w:rsidP="0007314C">
      <w:pPr>
        <w:spacing w:after="0" w:line="276" w:lineRule="auto"/>
        <w:rPr>
          <w:lang w:val="es-CO"/>
        </w:rPr>
      </w:pPr>
    </w:p>
    <w:p w14:paraId="27D20BCF" w14:textId="77777777" w:rsidR="00F4408B" w:rsidRPr="00BC37E3" w:rsidRDefault="00F4408B" w:rsidP="0007314C">
      <w:pPr>
        <w:spacing w:after="0" w:line="276" w:lineRule="auto"/>
        <w:rPr>
          <w:lang w:val="es-CO"/>
        </w:rPr>
      </w:pPr>
      <w:r w:rsidRPr="00BC37E3">
        <w:rPr>
          <w:b/>
          <w:bCs/>
          <w:lang w:val="es-CO"/>
        </w:rPr>
        <w:t>Valoración de residuos:</w:t>
      </w:r>
      <w:r w:rsidRPr="00BC37E3">
        <w:rPr>
          <w:lang w:val="es-CO"/>
        </w:rPr>
        <w:t xml:space="preserve"> recuperación de productos</w:t>
      </w:r>
    </w:p>
    <w:p w14:paraId="401BCF34" w14:textId="77777777" w:rsidR="00F4408B" w:rsidRPr="00BC37E3" w:rsidRDefault="00F4408B" w:rsidP="0007314C">
      <w:pPr>
        <w:spacing w:after="0" w:line="276" w:lineRule="auto"/>
        <w:rPr>
          <w:lang w:val="es-CO"/>
        </w:rPr>
      </w:pPr>
      <w:r w:rsidRPr="00BC37E3">
        <w:rPr>
          <w:b/>
          <w:bCs/>
          <w:lang w:val="es-CO"/>
        </w:rPr>
        <w:t xml:space="preserve">Modelos circulares: </w:t>
      </w:r>
      <w:r w:rsidRPr="00BC37E3">
        <w:rPr>
          <w:lang w:val="es-CO"/>
        </w:rPr>
        <w:t>suministros circulares</w:t>
      </w:r>
    </w:p>
    <w:p w14:paraId="05E8D0EA" w14:textId="77777777" w:rsidR="00F4408B" w:rsidRPr="00BC37E3" w:rsidRDefault="00F4408B" w:rsidP="0007314C">
      <w:pPr>
        <w:spacing w:after="0" w:line="276" w:lineRule="auto"/>
        <w:rPr>
          <w:lang w:val="es-CO"/>
        </w:rPr>
      </w:pPr>
      <w:r w:rsidRPr="00BC37E3">
        <w:rPr>
          <w:b/>
          <w:bCs/>
          <w:lang w:val="es-CO"/>
        </w:rPr>
        <w:lastRenderedPageBreak/>
        <w:t xml:space="preserve">Modelos de extender la vida útil: </w:t>
      </w:r>
      <w:r w:rsidRPr="00BC37E3">
        <w:rPr>
          <w:lang w:val="es-CO"/>
        </w:rPr>
        <w:t>prolongación de la vida útil del producto</w:t>
      </w:r>
    </w:p>
    <w:p w14:paraId="4FA35E60" w14:textId="77777777" w:rsidR="00F4408B" w:rsidRPr="00BC37E3" w:rsidRDefault="00F4408B" w:rsidP="0007314C">
      <w:pPr>
        <w:spacing w:after="0" w:line="276" w:lineRule="auto"/>
        <w:rPr>
          <w:lang w:val="es-CO"/>
        </w:rPr>
      </w:pPr>
      <w:r w:rsidRPr="00BC37E3">
        <w:rPr>
          <w:b/>
          <w:bCs/>
          <w:lang w:val="es-CO"/>
        </w:rPr>
        <w:t xml:space="preserve">Modelos de productos como servicios: </w:t>
      </w:r>
      <w:r w:rsidRPr="00BC37E3">
        <w:rPr>
          <w:lang w:val="es-CO"/>
        </w:rPr>
        <w:t>pago por servicios</w:t>
      </w:r>
    </w:p>
    <w:p w14:paraId="496859A6" w14:textId="77777777" w:rsidR="00F4408B" w:rsidRPr="00BC37E3" w:rsidRDefault="00F4408B" w:rsidP="0007314C">
      <w:pPr>
        <w:spacing w:after="0" w:line="276" w:lineRule="auto"/>
        <w:rPr>
          <w:lang w:val="es-CO"/>
        </w:rPr>
      </w:pPr>
      <w:r w:rsidRPr="00BC37E3">
        <w:rPr>
          <w:b/>
          <w:bCs/>
          <w:lang w:val="es-CO"/>
        </w:rPr>
        <w:t xml:space="preserve">Modelos de plataforma: </w:t>
      </w:r>
      <w:r w:rsidRPr="00BC37E3">
        <w:rPr>
          <w:lang w:val="es-CO"/>
        </w:rPr>
        <w:t>uso compartido de plataformas</w:t>
      </w:r>
      <w:r w:rsidRPr="00BC37E3">
        <w:rPr>
          <w:b/>
          <w:bCs/>
          <w:lang w:val="es-CO"/>
        </w:rPr>
        <w:t xml:space="preserve"> </w:t>
      </w:r>
    </w:p>
    <w:p w14:paraId="434407CD" w14:textId="77777777" w:rsidR="00F4408B" w:rsidRPr="00BC37E3" w:rsidRDefault="00F4408B" w:rsidP="0007314C">
      <w:pPr>
        <w:spacing w:after="0" w:line="276" w:lineRule="auto"/>
        <w:rPr>
          <w:b/>
          <w:bCs/>
          <w:lang w:val="es-CO"/>
        </w:rPr>
      </w:pPr>
    </w:p>
    <w:p w14:paraId="23EC1CCA" w14:textId="77777777" w:rsidR="00F4408B" w:rsidRPr="00BC37E3" w:rsidRDefault="00F4408B" w:rsidP="0007314C">
      <w:pPr>
        <w:spacing w:after="0" w:line="276" w:lineRule="auto"/>
        <w:rPr>
          <w:lang w:val="es-CO"/>
        </w:rPr>
      </w:pPr>
      <w:r w:rsidRPr="00BC37E3">
        <w:rPr>
          <w:lang w:val="es-CO"/>
        </w:rPr>
        <w:t>A continuación, se listan algunos marcos empresariales de medición existentes en el mundo, que pueden servir de guía para la definición de indicadores dentro del proyecto minero.</w:t>
      </w:r>
    </w:p>
    <w:p w14:paraId="341938A4" w14:textId="77777777" w:rsidR="00F4408B" w:rsidRPr="00BC37E3" w:rsidRDefault="00F4408B" w:rsidP="0007314C">
      <w:pPr>
        <w:autoSpaceDE w:val="0"/>
        <w:autoSpaceDN w:val="0"/>
        <w:adjustRightInd w:val="0"/>
        <w:spacing w:after="0" w:line="276" w:lineRule="auto"/>
        <w:jc w:val="center"/>
        <w:rPr>
          <w:rFonts w:cs="Arial"/>
          <w:b/>
          <w:bCs/>
          <w:i/>
          <w:color w:val="FF0000"/>
          <w:sz w:val="16"/>
          <w:szCs w:val="20"/>
          <w:lang w:val="es-CO"/>
        </w:rPr>
      </w:pPr>
    </w:p>
    <w:p w14:paraId="469EBB74" w14:textId="43E4D381" w:rsidR="00F4408B" w:rsidRPr="00BC37E3" w:rsidRDefault="00F34504" w:rsidP="0007314C">
      <w:pPr>
        <w:pStyle w:val="FigurayTabla"/>
        <w:spacing w:line="276" w:lineRule="auto"/>
        <w:rPr>
          <w:lang w:val="es-CO"/>
        </w:rPr>
      </w:pPr>
      <w:bookmarkStart w:id="170" w:name="_Toc88763367"/>
      <w:r w:rsidRPr="00BC37E3">
        <w:rPr>
          <w:lang w:val="es-CO"/>
        </w:rPr>
        <w:t xml:space="preserve">Tabla </w:t>
      </w:r>
      <w:r w:rsidRPr="00BC37E3">
        <w:rPr>
          <w:lang w:val="es-CO"/>
        </w:rPr>
        <w:fldChar w:fldCharType="begin"/>
      </w:r>
      <w:r w:rsidRPr="00BC37E3">
        <w:rPr>
          <w:lang w:val="es-CO"/>
        </w:rPr>
        <w:instrText xml:space="preserve"> SEQ Tabla \* ARABIC </w:instrText>
      </w:r>
      <w:r w:rsidRPr="00BC37E3">
        <w:rPr>
          <w:lang w:val="es-CO"/>
        </w:rPr>
        <w:fldChar w:fldCharType="separate"/>
      </w:r>
      <w:r w:rsidR="004310DE">
        <w:rPr>
          <w:noProof/>
          <w:lang w:val="es-CO"/>
        </w:rPr>
        <w:t>3</w:t>
      </w:r>
      <w:r w:rsidRPr="00BC37E3">
        <w:rPr>
          <w:lang w:val="es-CO"/>
        </w:rPr>
        <w:fldChar w:fldCharType="end"/>
      </w:r>
      <w:r w:rsidR="00F4408B" w:rsidRPr="00BC37E3">
        <w:rPr>
          <w:lang w:val="es-CO"/>
        </w:rPr>
        <w:t>.  Marcos de referencia de indicadores</w:t>
      </w:r>
      <w:r w:rsidR="005278DE" w:rsidRPr="00BC37E3">
        <w:rPr>
          <w:lang w:val="es-CO"/>
        </w:rPr>
        <w:t>.</w:t>
      </w:r>
      <w:bookmarkEnd w:id="170"/>
    </w:p>
    <w:tbl>
      <w:tblPr>
        <w:tblStyle w:val="Tablaconcuadrcula"/>
        <w:tblW w:w="7513" w:type="dxa"/>
        <w:jc w:val="center"/>
        <w:tblLayout w:type="fixed"/>
        <w:tblLook w:val="04A0" w:firstRow="1" w:lastRow="0" w:firstColumn="1" w:lastColumn="0" w:noHBand="0" w:noVBand="1"/>
      </w:tblPr>
      <w:tblGrid>
        <w:gridCol w:w="3118"/>
        <w:gridCol w:w="4395"/>
      </w:tblGrid>
      <w:tr w:rsidR="00F4408B" w:rsidRPr="00BC37E3" w14:paraId="460E03B9" w14:textId="77777777" w:rsidTr="00F34504">
        <w:trPr>
          <w:jc w:val="center"/>
        </w:trPr>
        <w:tc>
          <w:tcPr>
            <w:tcW w:w="3118" w:type="dxa"/>
            <w:vAlign w:val="center"/>
          </w:tcPr>
          <w:p w14:paraId="528A1CBE" w14:textId="77777777" w:rsidR="00F4408B" w:rsidRPr="00BC37E3" w:rsidRDefault="00F4408B" w:rsidP="0007314C">
            <w:pPr>
              <w:spacing w:line="276" w:lineRule="auto"/>
              <w:jc w:val="center"/>
              <w:rPr>
                <w:b/>
                <w:bCs/>
                <w:sz w:val="18"/>
                <w:szCs w:val="18"/>
                <w:lang w:val="es-CO"/>
              </w:rPr>
            </w:pPr>
            <w:r w:rsidRPr="00BC37E3">
              <w:rPr>
                <w:b/>
                <w:bCs/>
                <w:sz w:val="18"/>
                <w:szCs w:val="18"/>
                <w:lang w:val="es-CO"/>
              </w:rPr>
              <w:t>Marco de indicadores</w:t>
            </w:r>
          </w:p>
        </w:tc>
        <w:tc>
          <w:tcPr>
            <w:tcW w:w="4395" w:type="dxa"/>
            <w:vAlign w:val="center"/>
          </w:tcPr>
          <w:p w14:paraId="177D896E" w14:textId="77777777" w:rsidR="00F4408B" w:rsidRPr="00BC37E3" w:rsidRDefault="00F4408B" w:rsidP="0007314C">
            <w:pPr>
              <w:spacing w:line="276" w:lineRule="auto"/>
              <w:jc w:val="center"/>
              <w:rPr>
                <w:b/>
                <w:bCs/>
                <w:sz w:val="18"/>
                <w:szCs w:val="18"/>
                <w:lang w:val="es-CO"/>
              </w:rPr>
            </w:pPr>
            <w:r w:rsidRPr="00BC37E3">
              <w:rPr>
                <w:b/>
                <w:bCs/>
                <w:sz w:val="18"/>
                <w:szCs w:val="18"/>
                <w:lang w:val="es-CO"/>
              </w:rPr>
              <w:t>Hipervínculo</w:t>
            </w:r>
          </w:p>
        </w:tc>
      </w:tr>
      <w:tr w:rsidR="00F4408B" w:rsidRPr="00BC37E3" w14:paraId="7D3D8D68" w14:textId="77777777" w:rsidTr="00F34504">
        <w:trPr>
          <w:jc w:val="center"/>
        </w:trPr>
        <w:tc>
          <w:tcPr>
            <w:tcW w:w="3118" w:type="dxa"/>
            <w:vAlign w:val="center"/>
          </w:tcPr>
          <w:p w14:paraId="22B1A3FB" w14:textId="77777777" w:rsidR="00F4408B" w:rsidRPr="00BC37E3" w:rsidRDefault="00F4408B" w:rsidP="0007314C">
            <w:pPr>
              <w:spacing w:line="276" w:lineRule="auto"/>
              <w:jc w:val="center"/>
              <w:rPr>
                <w:sz w:val="18"/>
                <w:szCs w:val="18"/>
                <w:lang w:val="es-CO"/>
              </w:rPr>
            </w:pPr>
            <w:r w:rsidRPr="00BC37E3">
              <w:rPr>
                <w:sz w:val="18"/>
                <w:szCs w:val="18"/>
                <w:lang w:val="es-CO"/>
              </w:rPr>
              <w:t>Indicadores de circularidad</w:t>
            </w:r>
          </w:p>
          <w:p w14:paraId="13EC8A82" w14:textId="77777777" w:rsidR="00F4408B" w:rsidRPr="00BC37E3" w:rsidRDefault="00F4408B" w:rsidP="0007314C">
            <w:pPr>
              <w:spacing w:line="276" w:lineRule="auto"/>
              <w:jc w:val="center"/>
              <w:rPr>
                <w:sz w:val="18"/>
                <w:szCs w:val="18"/>
                <w:lang w:val="es-CO"/>
              </w:rPr>
            </w:pPr>
            <w:r w:rsidRPr="00BC37E3">
              <w:rPr>
                <w:sz w:val="18"/>
                <w:szCs w:val="18"/>
                <w:lang w:val="es-CO"/>
              </w:rPr>
              <w:t>de la fundación Ellen Macarthur</w:t>
            </w:r>
          </w:p>
        </w:tc>
        <w:tc>
          <w:tcPr>
            <w:tcW w:w="4395" w:type="dxa"/>
            <w:vAlign w:val="center"/>
          </w:tcPr>
          <w:p w14:paraId="748A6B26" w14:textId="1A5CBC6D" w:rsidR="00F4408B" w:rsidRPr="00BC37E3" w:rsidRDefault="002018D9" w:rsidP="0007314C">
            <w:pPr>
              <w:spacing w:line="276" w:lineRule="auto"/>
              <w:jc w:val="center"/>
              <w:rPr>
                <w:sz w:val="18"/>
                <w:szCs w:val="18"/>
                <w:lang w:val="es-CO"/>
              </w:rPr>
            </w:pPr>
            <w:hyperlink r:id="rId52" w:history="1">
              <w:r w:rsidR="00F4408B" w:rsidRPr="00BC37E3">
                <w:rPr>
                  <w:rStyle w:val="Hipervnculo"/>
                  <w:sz w:val="18"/>
                  <w:szCs w:val="18"/>
                  <w:lang w:val="es-CO"/>
                </w:rPr>
                <w:t>https://archive.ellenmacarthurfoundation.org/es/resources/practical-measurements-tools</w:t>
              </w:r>
            </w:hyperlink>
          </w:p>
        </w:tc>
      </w:tr>
      <w:tr w:rsidR="00F4408B" w:rsidRPr="00BC37E3" w14:paraId="2999D7B7" w14:textId="77777777" w:rsidTr="00F34504">
        <w:trPr>
          <w:jc w:val="center"/>
        </w:trPr>
        <w:tc>
          <w:tcPr>
            <w:tcW w:w="3118" w:type="dxa"/>
            <w:vAlign w:val="center"/>
          </w:tcPr>
          <w:p w14:paraId="3D66D1AE" w14:textId="77777777" w:rsidR="00F4408B" w:rsidRPr="00BC37E3" w:rsidRDefault="00F4408B" w:rsidP="0007314C">
            <w:pPr>
              <w:spacing w:line="276" w:lineRule="auto"/>
              <w:jc w:val="center"/>
              <w:rPr>
                <w:sz w:val="18"/>
                <w:szCs w:val="18"/>
                <w:lang w:val="es-CO"/>
              </w:rPr>
            </w:pPr>
            <w:r w:rsidRPr="00BC37E3">
              <w:rPr>
                <w:sz w:val="18"/>
                <w:szCs w:val="18"/>
                <w:lang w:val="es-CO"/>
              </w:rPr>
              <w:t>Métricas circulares de</w:t>
            </w:r>
          </w:p>
          <w:p w14:paraId="2C86E6A4" w14:textId="77777777" w:rsidR="00F4408B" w:rsidRPr="00BC37E3" w:rsidRDefault="00F4408B" w:rsidP="0007314C">
            <w:pPr>
              <w:spacing w:line="276" w:lineRule="auto"/>
              <w:jc w:val="center"/>
              <w:rPr>
                <w:sz w:val="18"/>
                <w:szCs w:val="18"/>
                <w:lang w:val="es-CO"/>
              </w:rPr>
            </w:pPr>
            <w:r w:rsidRPr="00BC37E3">
              <w:rPr>
                <w:sz w:val="18"/>
                <w:szCs w:val="18"/>
                <w:lang w:val="es-CO"/>
              </w:rPr>
              <w:t>WBCSD</w:t>
            </w:r>
          </w:p>
        </w:tc>
        <w:tc>
          <w:tcPr>
            <w:tcW w:w="4395" w:type="dxa"/>
            <w:vAlign w:val="center"/>
          </w:tcPr>
          <w:p w14:paraId="4E4AE0AB" w14:textId="72B55B24" w:rsidR="00F4408B" w:rsidRPr="00BC37E3" w:rsidRDefault="002018D9" w:rsidP="0007314C">
            <w:pPr>
              <w:spacing w:line="276" w:lineRule="auto"/>
              <w:jc w:val="center"/>
              <w:rPr>
                <w:sz w:val="18"/>
                <w:szCs w:val="18"/>
                <w:lang w:val="es-CO"/>
              </w:rPr>
            </w:pPr>
            <w:hyperlink r:id="rId53" w:history="1">
              <w:r w:rsidR="00F4408B" w:rsidRPr="00BC37E3">
                <w:rPr>
                  <w:rStyle w:val="Hipervnculo"/>
                  <w:sz w:val="18"/>
                  <w:szCs w:val="18"/>
                  <w:lang w:val="es-CO"/>
                </w:rPr>
                <w:t>https://www.wbcsd.org/Programs/Circular-Economy/Factor-10/Metrics-Measurement/Resources/Landscape-analysis</w:t>
              </w:r>
            </w:hyperlink>
          </w:p>
        </w:tc>
      </w:tr>
      <w:tr w:rsidR="00F4408B" w:rsidRPr="00BC37E3" w14:paraId="52FBC081" w14:textId="77777777" w:rsidTr="00F34504">
        <w:trPr>
          <w:jc w:val="center"/>
        </w:trPr>
        <w:tc>
          <w:tcPr>
            <w:tcW w:w="3118" w:type="dxa"/>
            <w:vAlign w:val="center"/>
          </w:tcPr>
          <w:p w14:paraId="0DF547EC" w14:textId="77777777" w:rsidR="00F4408B" w:rsidRPr="00BC37E3" w:rsidRDefault="00F4408B" w:rsidP="0007314C">
            <w:pPr>
              <w:spacing w:line="276" w:lineRule="auto"/>
              <w:jc w:val="center"/>
              <w:rPr>
                <w:sz w:val="18"/>
                <w:szCs w:val="18"/>
                <w:lang w:val="es-CO"/>
              </w:rPr>
            </w:pPr>
            <w:r w:rsidRPr="00BC37E3">
              <w:rPr>
                <w:sz w:val="18"/>
                <w:szCs w:val="18"/>
                <w:lang w:val="es-CO"/>
              </w:rPr>
              <w:t>GTC 314 ICONTEC</w:t>
            </w:r>
          </w:p>
          <w:p w14:paraId="15D4E44E" w14:textId="77777777" w:rsidR="00F4408B" w:rsidRPr="00BC37E3" w:rsidRDefault="00F4408B" w:rsidP="0007314C">
            <w:pPr>
              <w:spacing w:line="276" w:lineRule="auto"/>
              <w:jc w:val="center"/>
              <w:rPr>
                <w:sz w:val="18"/>
                <w:szCs w:val="18"/>
                <w:lang w:val="es-CO"/>
              </w:rPr>
            </w:pPr>
            <w:r w:rsidRPr="00BC37E3">
              <w:rPr>
                <w:sz w:val="18"/>
                <w:szCs w:val="18"/>
                <w:lang w:val="es-CO"/>
              </w:rPr>
              <w:t>Marco para la</w:t>
            </w:r>
          </w:p>
          <w:p w14:paraId="23474753" w14:textId="77777777" w:rsidR="00F4408B" w:rsidRPr="00BC37E3" w:rsidRDefault="00F4408B" w:rsidP="0007314C">
            <w:pPr>
              <w:spacing w:line="276" w:lineRule="auto"/>
              <w:jc w:val="center"/>
              <w:rPr>
                <w:sz w:val="18"/>
                <w:szCs w:val="18"/>
                <w:lang w:val="es-CO"/>
              </w:rPr>
            </w:pPr>
            <w:r w:rsidRPr="00BC37E3">
              <w:rPr>
                <w:sz w:val="18"/>
                <w:szCs w:val="18"/>
                <w:lang w:val="es-CO"/>
              </w:rPr>
              <w:t>implementación de los</w:t>
            </w:r>
          </w:p>
          <w:p w14:paraId="0087FD78" w14:textId="77777777" w:rsidR="00F4408B" w:rsidRPr="00BC37E3" w:rsidRDefault="00F4408B" w:rsidP="0007314C">
            <w:pPr>
              <w:spacing w:line="276" w:lineRule="auto"/>
              <w:jc w:val="center"/>
              <w:rPr>
                <w:sz w:val="18"/>
                <w:szCs w:val="18"/>
                <w:lang w:val="es-CO"/>
              </w:rPr>
            </w:pPr>
            <w:r w:rsidRPr="00BC37E3">
              <w:rPr>
                <w:sz w:val="18"/>
                <w:szCs w:val="18"/>
                <w:lang w:val="es-CO"/>
              </w:rPr>
              <w:t>principios de la economía</w:t>
            </w:r>
          </w:p>
          <w:p w14:paraId="7C138E8D" w14:textId="77777777" w:rsidR="00F4408B" w:rsidRPr="00BC37E3" w:rsidRDefault="00F4408B" w:rsidP="0007314C">
            <w:pPr>
              <w:spacing w:line="276" w:lineRule="auto"/>
              <w:jc w:val="center"/>
              <w:rPr>
                <w:sz w:val="18"/>
                <w:szCs w:val="18"/>
                <w:lang w:val="es-CO"/>
              </w:rPr>
            </w:pPr>
            <w:r w:rsidRPr="00BC37E3">
              <w:rPr>
                <w:sz w:val="18"/>
                <w:szCs w:val="18"/>
                <w:lang w:val="es-CO"/>
              </w:rPr>
              <w:t>circular en las organizaciones</w:t>
            </w:r>
          </w:p>
        </w:tc>
        <w:tc>
          <w:tcPr>
            <w:tcW w:w="4395" w:type="dxa"/>
            <w:vAlign w:val="center"/>
          </w:tcPr>
          <w:p w14:paraId="1550ACA4" w14:textId="3276611A" w:rsidR="00F4408B" w:rsidRPr="00BC37E3" w:rsidRDefault="002018D9" w:rsidP="0007314C">
            <w:pPr>
              <w:spacing w:line="276" w:lineRule="auto"/>
              <w:jc w:val="center"/>
              <w:rPr>
                <w:sz w:val="18"/>
                <w:szCs w:val="18"/>
                <w:lang w:val="es-CO"/>
              </w:rPr>
            </w:pPr>
            <w:hyperlink r:id="rId54" w:history="1">
              <w:r w:rsidR="00F4408B" w:rsidRPr="00BC37E3">
                <w:rPr>
                  <w:rStyle w:val="Hipervnculo"/>
                  <w:sz w:val="18"/>
                  <w:szCs w:val="18"/>
                  <w:lang w:val="es-CO"/>
                </w:rPr>
                <w:t>https://www.dnp.gov.co/Crecimiento-Verde/Documents/Comite%20Sostenibilidad/Presentaciones/Sesi%C3%B3n%209/2_Gu%C3%ADa_t%C3%A9cnica_colombiana_marco_principios_econom%C3%ADa_circular_ICONTEC.pdf</w:t>
              </w:r>
            </w:hyperlink>
          </w:p>
        </w:tc>
      </w:tr>
    </w:tbl>
    <w:p w14:paraId="1F150628" w14:textId="77777777" w:rsidR="00F4408B" w:rsidRPr="00BC37E3" w:rsidRDefault="00F4408B" w:rsidP="0007314C">
      <w:pPr>
        <w:pStyle w:val="Figuras"/>
      </w:pPr>
      <w:r w:rsidRPr="00BC37E3">
        <w:t>Fuente: Adaptado de Guía Distrital para la transición hacia modelos de negocio circular. Secretaría Distrital de Ambiente, Bogotá D.C,2020.</w:t>
      </w:r>
    </w:p>
    <w:p w14:paraId="0499F896" w14:textId="77777777" w:rsidR="00F4408B" w:rsidRPr="00BC37E3" w:rsidRDefault="00F4408B" w:rsidP="0007314C">
      <w:pPr>
        <w:spacing w:after="0" w:line="276" w:lineRule="auto"/>
        <w:rPr>
          <w:b/>
          <w:bCs/>
          <w:lang w:val="es-CO"/>
        </w:rPr>
      </w:pPr>
    </w:p>
    <w:p w14:paraId="21E253FB" w14:textId="77777777" w:rsidR="00F4408B" w:rsidRPr="00BC37E3" w:rsidRDefault="00F4408B" w:rsidP="0007314C">
      <w:pPr>
        <w:pStyle w:val="Prrafodelista"/>
        <w:numPr>
          <w:ilvl w:val="0"/>
          <w:numId w:val="92"/>
        </w:numPr>
        <w:spacing w:after="0" w:line="276" w:lineRule="auto"/>
        <w:rPr>
          <w:b/>
          <w:bCs/>
          <w:lang w:val="es-CO"/>
        </w:rPr>
      </w:pPr>
      <w:r w:rsidRPr="00BC37E3">
        <w:rPr>
          <w:b/>
          <w:bCs/>
          <w:lang w:val="es-CO"/>
        </w:rPr>
        <w:t>¿Para qué medir?</w:t>
      </w:r>
    </w:p>
    <w:p w14:paraId="02BC9496" w14:textId="77777777" w:rsidR="00F4408B" w:rsidRPr="00BC37E3" w:rsidRDefault="00F4408B" w:rsidP="0007314C">
      <w:pPr>
        <w:spacing w:after="0" w:line="276" w:lineRule="auto"/>
        <w:rPr>
          <w:lang w:val="es-CO"/>
        </w:rPr>
      </w:pPr>
    </w:p>
    <w:p w14:paraId="179CEE26" w14:textId="77777777" w:rsidR="00F4408B" w:rsidRPr="00BC37E3" w:rsidRDefault="00F4408B" w:rsidP="0007314C">
      <w:pPr>
        <w:spacing w:after="0" w:line="276" w:lineRule="auto"/>
        <w:rPr>
          <w:lang w:val="es-CO"/>
        </w:rPr>
      </w:pPr>
      <w:r w:rsidRPr="00BC37E3">
        <w:rPr>
          <w:lang w:val="es-CO"/>
        </w:rPr>
        <w:t>En la evaluación del proceso se busca comparar el punto de partida (línea base) con la situación que se ha alcanzado a través de la implementación de las acciones enmarcadas en la Economía Circular y/o en los modelos de negocio implementados. Con esto, se espera establecer si la intervención que se ha venido realizando va en concordancia con la estrategia planteada y si los resultados obtenidos son los esperados.</w:t>
      </w:r>
    </w:p>
    <w:p w14:paraId="7A68EF5C" w14:textId="77777777" w:rsidR="00F4408B" w:rsidRPr="00BC37E3" w:rsidRDefault="00F4408B" w:rsidP="0007314C">
      <w:pPr>
        <w:spacing w:after="0" w:line="276" w:lineRule="auto"/>
        <w:rPr>
          <w:lang w:val="es-CO"/>
        </w:rPr>
      </w:pPr>
    </w:p>
    <w:p w14:paraId="26B39F2C" w14:textId="77777777" w:rsidR="00F4408B" w:rsidRPr="00BC37E3" w:rsidRDefault="00F4408B" w:rsidP="0007314C">
      <w:pPr>
        <w:spacing w:after="0" w:line="276" w:lineRule="auto"/>
        <w:rPr>
          <w:lang w:val="es-CO"/>
        </w:rPr>
      </w:pPr>
      <w:r w:rsidRPr="00BC37E3">
        <w:rPr>
          <w:lang w:val="es-CO"/>
        </w:rPr>
        <w:t>A continuación, se presentan los criterios más importantes para tener en cuenta en la definición y lectura de los indicadores para el proceso de evaluación</w:t>
      </w:r>
      <w:r w:rsidRPr="00BC37E3">
        <w:rPr>
          <w:rStyle w:val="Refdenotaalpie"/>
          <w:lang w:val="es-CO"/>
        </w:rPr>
        <w:footnoteReference w:id="136"/>
      </w:r>
      <w:r w:rsidRPr="00BC37E3">
        <w:rPr>
          <w:lang w:val="es-CO"/>
        </w:rPr>
        <w:t xml:space="preserve">:  </w:t>
      </w:r>
    </w:p>
    <w:p w14:paraId="53EE3379" w14:textId="77777777" w:rsidR="00F4408B" w:rsidRPr="00BC37E3" w:rsidRDefault="00F4408B" w:rsidP="0007314C">
      <w:pPr>
        <w:spacing w:after="0" w:line="276" w:lineRule="auto"/>
        <w:rPr>
          <w:lang w:val="es-CO"/>
        </w:rPr>
      </w:pPr>
    </w:p>
    <w:p w14:paraId="743996A6" w14:textId="77777777" w:rsidR="00F4408B" w:rsidRPr="00BC37E3" w:rsidRDefault="00F4408B" w:rsidP="0007314C">
      <w:pPr>
        <w:pStyle w:val="Prrafodelista"/>
        <w:numPr>
          <w:ilvl w:val="0"/>
          <w:numId w:val="96"/>
        </w:numPr>
        <w:spacing w:after="0" w:line="276" w:lineRule="auto"/>
        <w:rPr>
          <w:lang w:val="es-CO"/>
        </w:rPr>
      </w:pPr>
      <w:r w:rsidRPr="00BC37E3">
        <w:rPr>
          <w:b/>
          <w:bCs/>
          <w:lang w:val="es-CO"/>
        </w:rPr>
        <w:t>Pertinencia:</w:t>
      </w:r>
      <w:r w:rsidRPr="00BC37E3">
        <w:rPr>
          <w:lang w:val="es-CO"/>
        </w:rPr>
        <w:t xml:space="preserve"> se refiere a si el proyecto en economía circular planteado está alineado con las prioridades/fines de las organizaciones y aliados implicados en este.</w:t>
      </w:r>
    </w:p>
    <w:p w14:paraId="60555B82" w14:textId="77777777" w:rsidR="00F4408B" w:rsidRPr="00BC37E3" w:rsidRDefault="00F4408B" w:rsidP="0007314C">
      <w:pPr>
        <w:pStyle w:val="Prrafodelista"/>
        <w:numPr>
          <w:ilvl w:val="0"/>
          <w:numId w:val="96"/>
        </w:numPr>
        <w:spacing w:after="0" w:line="276" w:lineRule="auto"/>
        <w:rPr>
          <w:lang w:val="es-CO"/>
        </w:rPr>
      </w:pPr>
      <w:r w:rsidRPr="00BC37E3">
        <w:rPr>
          <w:b/>
          <w:bCs/>
          <w:lang w:val="es-CO"/>
        </w:rPr>
        <w:t>Eficiencia:</w:t>
      </w:r>
      <w:r w:rsidRPr="00BC37E3">
        <w:rPr>
          <w:lang w:val="es-CO"/>
        </w:rPr>
        <w:t xml:space="preserve"> se trata de establecer de qué manera se usan los recursos y medios disponibles para alcanzar los objetivos propuestos.</w:t>
      </w:r>
    </w:p>
    <w:p w14:paraId="45A47825" w14:textId="77777777" w:rsidR="00F4408B" w:rsidRPr="00BC37E3" w:rsidRDefault="00F4408B" w:rsidP="0007314C">
      <w:pPr>
        <w:pStyle w:val="Prrafodelista"/>
        <w:numPr>
          <w:ilvl w:val="0"/>
          <w:numId w:val="96"/>
        </w:numPr>
        <w:spacing w:after="0" w:line="276" w:lineRule="auto"/>
        <w:rPr>
          <w:lang w:val="es-CO"/>
        </w:rPr>
      </w:pPr>
      <w:r w:rsidRPr="00BC37E3">
        <w:rPr>
          <w:b/>
          <w:bCs/>
          <w:lang w:val="es-CO"/>
        </w:rPr>
        <w:t>Impacto:</w:t>
      </w:r>
      <w:r w:rsidRPr="00BC37E3">
        <w:rPr>
          <w:lang w:val="es-CO"/>
        </w:rPr>
        <w:t xml:space="preserve"> hace referencia a los efectos previstos o imprevistos, tanto positivos y negativos, que han surgido en el desarrollo del proyecto.</w:t>
      </w:r>
    </w:p>
    <w:p w14:paraId="51A20F30" w14:textId="77777777" w:rsidR="00F4408B" w:rsidRPr="00BC37E3" w:rsidRDefault="00F4408B" w:rsidP="0007314C">
      <w:pPr>
        <w:pStyle w:val="Prrafodelista"/>
        <w:numPr>
          <w:ilvl w:val="0"/>
          <w:numId w:val="96"/>
        </w:numPr>
        <w:spacing w:after="0" w:line="276" w:lineRule="auto"/>
        <w:rPr>
          <w:lang w:val="es-CO"/>
        </w:rPr>
      </w:pPr>
      <w:r w:rsidRPr="00BC37E3">
        <w:rPr>
          <w:b/>
          <w:bCs/>
          <w:lang w:val="es-CO"/>
        </w:rPr>
        <w:lastRenderedPageBreak/>
        <w:t>Viabilidad:</w:t>
      </w:r>
      <w:r w:rsidRPr="00BC37E3">
        <w:rPr>
          <w:lang w:val="es-CO"/>
        </w:rPr>
        <w:t xml:space="preserve"> se refiere a la capacidad de permanencia en el tiempo de los efectos positivos provocados.</w:t>
      </w:r>
    </w:p>
    <w:p w14:paraId="512D85EB" w14:textId="77777777" w:rsidR="00F4408B" w:rsidRPr="00BC37E3" w:rsidRDefault="00F4408B" w:rsidP="0007314C">
      <w:pPr>
        <w:spacing w:after="0" w:line="276" w:lineRule="auto"/>
        <w:rPr>
          <w:lang w:val="es-CO"/>
        </w:rPr>
      </w:pPr>
    </w:p>
    <w:p w14:paraId="5A776E46" w14:textId="22F129CC" w:rsidR="00F4408B" w:rsidRPr="00BC37E3" w:rsidRDefault="00F4408B" w:rsidP="0007314C">
      <w:pPr>
        <w:spacing w:after="0" w:line="276" w:lineRule="auto"/>
        <w:rPr>
          <w:lang w:val="es-CO"/>
        </w:rPr>
      </w:pPr>
      <w:r w:rsidRPr="00BC37E3">
        <w:rPr>
          <w:lang w:val="es-CO"/>
        </w:rPr>
        <w:t>Dentro de las herramientas de seguimiento se destacan las encuestas, listas de chequeo, mediciones directas, análisis documental, análisis costo/beneficio, la observación, entre otras.</w:t>
      </w:r>
    </w:p>
    <w:p w14:paraId="18DD4DA7" w14:textId="77777777" w:rsidR="00F4408B" w:rsidRPr="00BC37E3" w:rsidRDefault="00F4408B" w:rsidP="0007314C">
      <w:pPr>
        <w:spacing w:after="0" w:line="276" w:lineRule="auto"/>
        <w:rPr>
          <w:lang w:val="es-CO"/>
        </w:rPr>
      </w:pPr>
    </w:p>
    <w:p w14:paraId="32CE4E78" w14:textId="77777777" w:rsidR="00F4408B" w:rsidRPr="00BC37E3" w:rsidRDefault="00F4408B" w:rsidP="0007314C">
      <w:pPr>
        <w:spacing w:after="0" w:line="276" w:lineRule="auto"/>
        <w:rPr>
          <w:lang w:val="es-CO"/>
        </w:rPr>
      </w:pPr>
      <w:r w:rsidRPr="00BC37E3">
        <w:rPr>
          <w:lang w:val="es-CO"/>
        </w:rPr>
        <w:t>Es importante que el proyecto mida y monitoree el progreso para asegurar el éxito de las oportunidades de Economía Circular identificadas y que hacen parte de la estrategia de la empresa. Para esto se propone establecer indicadores de desempeño acordes a la naturaleza de la empresa y las oportunidades de circularidad identificadas, de modo que permitan medir los avances y generar un plan de monitoreo y seguimiento con metas para estos indicadores. A continuación,</w:t>
      </w:r>
    </w:p>
    <w:p w14:paraId="2FA51FAC" w14:textId="77777777" w:rsidR="00F4408B" w:rsidRPr="00BC37E3" w:rsidRDefault="00F4408B" w:rsidP="0007314C">
      <w:pPr>
        <w:spacing w:after="0" w:line="276" w:lineRule="auto"/>
        <w:rPr>
          <w:lang w:val="es-CO"/>
        </w:rPr>
      </w:pPr>
      <w:r w:rsidRPr="00BC37E3">
        <w:rPr>
          <w:lang w:val="es-CO"/>
        </w:rPr>
        <w:t>se presentan algunos indicadores que podrían ser considerados</w:t>
      </w:r>
      <w:r w:rsidRPr="00BC37E3">
        <w:rPr>
          <w:rStyle w:val="Refdenotaalpie"/>
          <w:lang w:val="es-CO"/>
        </w:rPr>
        <w:footnoteReference w:id="137"/>
      </w:r>
      <w:r w:rsidRPr="00BC37E3">
        <w:rPr>
          <w:lang w:val="es-CO"/>
        </w:rPr>
        <w:t>.</w:t>
      </w:r>
    </w:p>
    <w:p w14:paraId="6CBCC74C" w14:textId="77777777" w:rsidR="00F4408B" w:rsidRPr="00BC37E3" w:rsidRDefault="00F4408B" w:rsidP="0007314C">
      <w:pPr>
        <w:spacing w:after="0" w:line="276" w:lineRule="auto"/>
        <w:rPr>
          <w:lang w:val="es-CO"/>
        </w:rPr>
      </w:pPr>
    </w:p>
    <w:p w14:paraId="2136A932" w14:textId="77777777" w:rsidR="00F4408B" w:rsidRPr="000135FD" w:rsidRDefault="00F4408B" w:rsidP="0007314C">
      <w:pPr>
        <w:pStyle w:val="Prrafodelista"/>
        <w:numPr>
          <w:ilvl w:val="0"/>
          <w:numId w:val="92"/>
        </w:numPr>
        <w:spacing w:after="0" w:line="276" w:lineRule="auto"/>
        <w:rPr>
          <w:b/>
          <w:bCs/>
          <w:lang w:val="es-CO"/>
        </w:rPr>
      </w:pPr>
      <w:r w:rsidRPr="000135FD">
        <w:rPr>
          <w:b/>
          <w:bCs/>
          <w:lang w:val="es-CO"/>
        </w:rPr>
        <w:t>Indicadores sugeridos</w:t>
      </w:r>
      <w:r w:rsidRPr="00BC37E3">
        <w:rPr>
          <w:rStyle w:val="Refdenotaalpie"/>
          <w:lang w:val="es-CO"/>
        </w:rPr>
        <w:footnoteReference w:id="138"/>
      </w:r>
    </w:p>
    <w:p w14:paraId="49059CEF" w14:textId="77777777" w:rsidR="00F4408B" w:rsidRPr="00BC37E3" w:rsidRDefault="00F4408B" w:rsidP="0007314C">
      <w:pPr>
        <w:spacing w:after="0" w:line="276" w:lineRule="auto"/>
        <w:rPr>
          <w:lang w:val="es-CO"/>
        </w:rPr>
      </w:pPr>
    </w:p>
    <w:p w14:paraId="77625862" w14:textId="77777777" w:rsidR="00F4408B" w:rsidRPr="00BC37E3" w:rsidRDefault="00F4408B" w:rsidP="0007314C">
      <w:pPr>
        <w:spacing w:after="0" w:line="276" w:lineRule="auto"/>
        <w:rPr>
          <w:b/>
          <w:bCs/>
          <w:lang w:val="es-CO"/>
        </w:rPr>
      </w:pPr>
      <w:r w:rsidRPr="00BC37E3">
        <w:rPr>
          <w:b/>
          <w:bCs/>
          <w:lang w:val="es-CO"/>
        </w:rPr>
        <w:t>Financieros:</w:t>
      </w:r>
    </w:p>
    <w:p w14:paraId="12E5A675" w14:textId="77777777" w:rsidR="00F4408B" w:rsidRPr="00BC37E3" w:rsidRDefault="00F4408B" w:rsidP="0007314C">
      <w:pPr>
        <w:pStyle w:val="Prrafodelista"/>
        <w:numPr>
          <w:ilvl w:val="0"/>
          <w:numId w:val="97"/>
        </w:numPr>
        <w:spacing w:after="0" w:line="276" w:lineRule="auto"/>
        <w:rPr>
          <w:lang w:val="es-CO"/>
        </w:rPr>
      </w:pPr>
      <w:r w:rsidRPr="00BC37E3">
        <w:rPr>
          <w:lang w:val="es-CO"/>
        </w:rPr>
        <w:t>% Ventas negocios circulares (VNC) con respecto a las ventas totales (V) [$VNC/$V]</w:t>
      </w:r>
    </w:p>
    <w:p w14:paraId="0F2F9DEA" w14:textId="77777777" w:rsidR="00F4408B" w:rsidRPr="00BC37E3" w:rsidRDefault="00F4408B" w:rsidP="0007314C">
      <w:pPr>
        <w:pStyle w:val="Prrafodelista"/>
        <w:numPr>
          <w:ilvl w:val="0"/>
          <w:numId w:val="97"/>
        </w:numPr>
        <w:spacing w:after="0" w:line="276" w:lineRule="auto"/>
        <w:rPr>
          <w:lang w:val="es-CO"/>
        </w:rPr>
      </w:pPr>
      <w:r w:rsidRPr="00BC37E3">
        <w:rPr>
          <w:lang w:val="es-CO"/>
        </w:rPr>
        <w:t>Productividad de materias primas (MP) [$V/Vol. MP]</w:t>
      </w:r>
    </w:p>
    <w:p w14:paraId="30C9D175" w14:textId="77777777" w:rsidR="00F4408B" w:rsidRPr="00BC37E3" w:rsidRDefault="00F4408B" w:rsidP="0007314C">
      <w:pPr>
        <w:pStyle w:val="Prrafodelista"/>
        <w:numPr>
          <w:ilvl w:val="0"/>
          <w:numId w:val="97"/>
        </w:numPr>
        <w:spacing w:after="0" w:line="276" w:lineRule="auto"/>
        <w:rPr>
          <w:lang w:val="es-CO"/>
        </w:rPr>
      </w:pPr>
      <w:r w:rsidRPr="00BC37E3">
        <w:rPr>
          <w:lang w:val="es-CO"/>
        </w:rPr>
        <w:t>Productividad del agua [$V/ m</w:t>
      </w:r>
      <w:r w:rsidRPr="00BC37E3">
        <w:rPr>
          <w:vertAlign w:val="superscript"/>
          <w:lang w:val="es-CO"/>
        </w:rPr>
        <w:t>3</w:t>
      </w:r>
      <w:r w:rsidRPr="00BC37E3">
        <w:rPr>
          <w:lang w:val="es-CO"/>
        </w:rPr>
        <w:t xml:space="preserve"> consumidos]</w:t>
      </w:r>
    </w:p>
    <w:p w14:paraId="497538DD" w14:textId="77777777" w:rsidR="00F4408B" w:rsidRPr="00BC37E3" w:rsidRDefault="00F4408B" w:rsidP="0007314C">
      <w:pPr>
        <w:pStyle w:val="Prrafodelista"/>
        <w:numPr>
          <w:ilvl w:val="0"/>
          <w:numId w:val="97"/>
        </w:numPr>
        <w:spacing w:after="0" w:line="276" w:lineRule="auto"/>
        <w:rPr>
          <w:lang w:val="es-CO"/>
        </w:rPr>
      </w:pPr>
      <w:r w:rsidRPr="00BC37E3">
        <w:rPr>
          <w:lang w:val="es-CO"/>
        </w:rPr>
        <w:t>Productividad energética [$V/ Kwh consumidos]</w:t>
      </w:r>
    </w:p>
    <w:p w14:paraId="31135B71" w14:textId="77777777" w:rsidR="00F4408B" w:rsidRPr="00BC37E3" w:rsidRDefault="00F4408B" w:rsidP="0007314C">
      <w:pPr>
        <w:pStyle w:val="Prrafodelista"/>
        <w:numPr>
          <w:ilvl w:val="0"/>
          <w:numId w:val="97"/>
        </w:numPr>
        <w:spacing w:after="0" w:line="276" w:lineRule="auto"/>
        <w:rPr>
          <w:lang w:val="es-CO"/>
        </w:rPr>
      </w:pPr>
      <w:r w:rsidRPr="00BC37E3">
        <w:rPr>
          <w:lang w:val="es-CO"/>
        </w:rPr>
        <w:t>Productividad de la tierra [$V/Ha]</w:t>
      </w:r>
    </w:p>
    <w:p w14:paraId="4EA7B9C5" w14:textId="77777777" w:rsidR="00F4408B" w:rsidRPr="00BC37E3" w:rsidRDefault="00F4408B" w:rsidP="0007314C">
      <w:pPr>
        <w:pStyle w:val="Prrafodelista"/>
        <w:numPr>
          <w:ilvl w:val="0"/>
          <w:numId w:val="97"/>
        </w:numPr>
        <w:spacing w:after="0" w:line="276" w:lineRule="auto"/>
        <w:rPr>
          <w:lang w:val="es-CO"/>
        </w:rPr>
      </w:pPr>
      <w:r w:rsidRPr="00BC37E3">
        <w:rPr>
          <w:lang w:val="es-CO"/>
        </w:rPr>
        <w:t>Intensidad de materias primas [ Vol. MP/ $V]</w:t>
      </w:r>
    </w:p>
    <w:p w14:paraId="138E8B7E" w14:textId="77777777" w:rsidR="00F4408B" w:rsidRPr="00BC37E3" w:rsidRDefault="00F4408B" w:rsidP="0007314C">
      <w:pPr>
        <w:pStyle w:val="Prrafodelista"/>
        <w:numPr>
          <w:ilvl w:val="0"/>
          <w:numId w:val="97"/>
        </w:numPr>
        <w:spacing w:after="0" w:line="276" w:lineRule="auto"/>
        <w:rPr>
          <w:lang w:val="es-CO"/>
        </w:rPr>
      </w:pPr>
      <w:r w:rsidRPr="00BC37E3">
        <w:rPr>
          <w:lang w:val="es-CO"/>
        </w:rPr>
        <w:t>Intensidad del agua [m</w:t>
      </w:r>
      <w:r w:rsidRPr="00BC37E3">
        <w:rPr>
          <w:vertAlign w:val="superscript"/>
          <w:lang w:val="es-CO"/>
        </w:rPr>
        <w:t>3</w:t>
      </w:r>
      <w:r w:rsidRPr="00BC37E3">
        <w:rPr>
          <w:lang w:val="es-CO"/>
        </w:rPr>
        <w:t xml:space="preserve"> consumidos /$V]</w:t>
      </w:r>
    </w:p>
    <w:p w14:paraId="5E8A1AD7" w14:textId="77777777" w:rsidR="00F4408B" w:rsidRPr="00BC37E3" w:rsidRDefault="00F4408B" w:rsidP="0007314C">
      <w:pPr>
        <w:pStyle w:val="Prrafodelista"/>
        <w:numPr>
          <w:ilvl w:val="0"/>
          <w:numId w:val="97"/>
        </w:numPr>
        <w:spacing w:after="0" w:line="276" w:lineRule="auto"/>
        <w:rPr>
          <w:lang w:val="es-CO"/>
        </w:rPr>
      </w:pPr>
      <w:r w:rsidRPr="00BC37E3">
        <w:rPr>
          <w:lang w:val="es-CO"/>
        </w:rPr>
        <w:t>Intensidad energética [ KWh consumidos /$V]</w:t>
      </w:r>
    </w:p>
    <w:p w14:paraId="7334A18A" w14:textId="77777777" w:rsidR="00F4408B" w:rsidRPr="00BC37E3" w:rsidRDefault="00F4408B" w:rsidP="0007314C">
      <w:pPr>
        <w:pStyle w:val="Prrafodelista"/>
        <w:numPr>
          <w:ilvl w:val="0"/>
          <w:numId w:val="97"/>
        </w:numPr>
        <w:spacing w:after="0" w:line="276" w:lineRule="auto"/>
        <w:rPr>
          <w:lang w:val="es-CO"/>
        </w:rPr>
      </w:pPr>
      <w:r w:rsidRPr="00BC37E3">
        <w:rPr>
          <w:lang w:val="es-CO"/>
        </w:rPr>
        <w:t>Costos de materias primas [%$MP/$V]</w:t>
      </w:r>
    </w:p>
    <w:p w14:paraId="45261981" w14:textId="77777777" w:rsidR="00F4408B" w:rsidRPr="00BC37E3" w:rsidRDefault="00F4408B" w:rsidP="0007314C">
      <w:pPr>
        <w:pStyle w:val="Prrafodelista"/>
        <w:numPr>
          <w:ilvl w:val="0"/>
          <w:numId w:val="97"/>
        </w:numPr>
        <w:spacing w:after="0" w:line="276" w:lineRule="auto"/>
        <w:rPr>
          <w:lang w:val="es-CO"/>
        </w:rPr>
      </w:pPr>
      <w:r w:rsidRPr="00BC37E3">
        <w:rPr>
          <w:lang w:val="es-CO"/>
        </w:rPr>
        <w:t>Costos de gestión y disposición de residuos ordinarios y especiales (GIR) [$GIR/$V]</w:t>
      </w:r>
    </w:p>
    <w:p w14:paraId="61AD32C4" w14:textId="77777777" w:rsidR="00F4408B" w:rsidRPr="00BC37E3" w:rsidRDefault="00F4408B" w:rsidP="0007314C">
      <w:pPr>
        <w:pStyle w:val="Prrafodelista"/>
        <w:numPr>
          <w:ilvl w:val="0"/>
          <w:numId w:val="97"/>
        </w:numPr>
        <w:spacing w:after="0" w:line="276" w:lineRule="auto"/>
        <w:rPr>
          <w:lang w:val="es-CO"/>
        </w:rPr>
      </w:pPr>
      <w:r w:rsidRPr="00BC37E3">
        <w:rPr>
          <w:lang w:val="es-CO"/>
        </w:rPr>
        <w:t>Costos de gestión y disposición de residuos peligrosos (RESPEL) y [$RESPEL/$V]</w:t>
      </w:r>
    </w:p>
    <w:p w14:paraId="4C817F4A" w14:textId="77777777" w:rsidR="00F4408B" w:rsidRPr="00BC37E3" w:rsidRDefault="00F4408B" w:rsidP="0007314C">
      <w:pPr>
        <w:pStyle w:val="Prrafodelista"/>
        <w:numPr>
          <w:ilvl w:val="0"/>
          <w:numId w:val="97"/>
        </w:numPr>
        <w:spacing w:after="0" w:line="276" w:lineRule="auto"/>
        <w:rPr>
          <w:lang w:val="es-CO"/>
        </w:rPr>
      </w:pPr>
      <w:r w:rsidRPr="00BC37E3">
        <w:rPr>
          <w:lang w:val="es-CO"/>
        </w:rPr>
        <w:t>Costos de gestión y disposición de residuos de aparatos eléctricos y electrónicos (RAEES) y [%$RAEES/$V]</w:t>
      </w:r>
    </w:p>
    <w:p w14:paraId="1EFD1DEA" w14:textId="77777777" w:rsidR="00F4408B" w:rsidRPr="00BC37E3" w:rsidRDefault="00F4408B" w:rsidP="0007314C">
      <w:pPr>
        <w:pStyle w:val="Prrafodelista"/>
        <w:numPr>
          <w:ilvl w:val="0"/>
          <w:numId w:val="97"/>
        </w:numPr>
        <w:spacing w:after="0" w:line="276" w:lineRule="auto"/>
        <w:rPr>
          <w:lang w:val="es-CO"/>
        </w:rPr>
      </w:pPr>
      <w:r w:rsidRPr="00BC37E3">
        <w:rPr>
          <w:lang w:val="es-CO"/>
        </w:rPr>
        <w:lastRenderedPageBreak/>
        <w:t>Aumento eficiencia operativa - ROI ambiental [VNC+Ahorros en costos de MP + Beneficios Tributarios/ Inversiones Ambiental]</w:t>
      </w:r>
    </w:p>
    <w:p w14:paraId="6F71604A" w14:textId="77777777" w:rsidR="00F4408B" w:rsidRPr="00BC37E3" w:rsidRDefault="00F4408B" w:rsidP="0007314C">
      <w:pPr>
        <w:spacing w:after="0" w:line="276" w:lineRule="auto"/>
        <w:rPr>
          <w:lang w:val="es-CO"/>
        </w:rPr>
      </w:pPr>
    </w:p>
    <w:p w14:paraId="6B87DF41" w14:textId="77777777" w:rsidR="00F4408B" w:rsidRPr="00BC37E3" w:rsidRDefault="00F4408B" w:rsidP="0007314C">
      <w:pPr>
        <w:spacing w:after="0" w:line="276" w:lineRule="auto"/>
        <w:rPr>
          <w:b/>
          <w:bCs/>
          <w:lang w:val="es-CO"/>
        </w:rPr>
      </w:pPr>
      <w:r w:rsidRPr="00BC37E3">
        <w:rPr>
          <w:b/>
          <w:bCs/>
          <w:lang w:val="es-CO"/>
        </w:rPr>
        <w:t>Ambientales:</w:t>
      </w:r>
    </w:p>
    <w:p w14:paraId="568CC1DD" w14:textId="77777777" w:rsidR="00F4408B" w:rsidRPr="00BC37E3" w:rsidRDefault="00F4408B" w:rsidP="0007314C">
      <w:pPr>
        <w:pStyle w:val="Prrafodelista"/>
        <w:numPr>
          <w:ilvl w:val="0"/>
          <w:numId w:val="98"/>
        </w:numPr>
        <w:spacing w:after="0" w:line="276" w:lineRule="auto"/>
        <w:rPr>
          <w:lang w:val="es-CO"/>
        </w:rPr>
      </w:pPr>
      <w:r w:rsidRPr="00BC37E3">
        <w:rPr>
          <w:lang w:val="es-CO"/>
        </w:rPr>
        <w:t>Índice de consumo de materia prima [Vol. Consumido/Vol. producción]</w:t>
      </w:r>
    </w:p>
    <w:p w14:paraId="70F621DC" w14:textId="77777777" w:rsidR="00F4408B" w:rsidRPr="00BC37E3" w:rsidRDefault="00F4408B" w:rsidP="0007314C">
      <w:pPr>
        <w:pStyle w:val="Prrafodelista"/>
        <w:numPr>
          <w:ilvl w:val="0"/>
          <w:numId w:val="98"/>
        </w:numPr>
        <w:spacing w:after="0" w:line="276" w:lineRule="auto"/>
        <w:rPr>
          <w:lang w:val="es-CO"/>
        </w:rPr>
      </w:pPr>
      <w:r w:rsidRPr="00BC37E3">
        <w:rPr>
          <w:lang w:val="es-CO"/>
        </w:rPr>
        <w:t>Índice de consumo de agua [Vol. Consumido/Vol. Producción]</w:t>
      </w:r>
    </w:p>
    <w:p w14:paraId="2D7DE850" w14:textId="77777777" w:rsidR="00F4408B" w:rsidRPr="00BC37E3" w:rsidRDefault="00F4408B" w:rsidP="0007314C">
      <w:pPr>
        <w:pStyle w:val="Prrafodelista"/>
        <w:numPr>
          <w:ilvl w:val="0"/>
          <w:numId w:val="98"/>
        </w:numPr>
        <w:spacing w:after="0" w:line="276" w:lineRule="auto"/>
        <w:rPr>
          <w:lang w:val="es-CO"/>
        </w:rPr>
      </w:pPr>
      <w:r w:rsidRPr="00BC37E3">
        <w:rPr>
          <w:lang w:val="es-CO"/>
        </w:rPr>
        <w:t>Índice de consumo energético [ KWh consumidos /Vol. Producción]</w:t>
      </w:r>
    </w:p>
    <w:p w14:paraId="52461469" w14:textId="77777777" w:rsidR="00F4408B" w:rsidRPr="00BC37E3" w:rsidRDefault="00F4408B" w:rsidP="0007314C">
      <w:pPr>
        <w:pStyle w:val="Prrafodelista"/>
        <w:numPr>
          <w:ilvl w:val="0"/>
          <w:numId w:val="98"/>
        </w:numPr>
        <w:spacing w:after="0" w:line="276" w:lineRule="auto"/>
        <w:rPr>
          <w:lang w:val="es-CO"/>
        </w:rPr>
      </w:pPr>
      <w:r w:rsidRPr="00BC37E3">
        <w:rPr>
          <w:lang w:val="es-CO"/>
        </w:rPr>
        <w:t>% Consumo de energías alternativas [(kWh Energía Renovable+ kWh coprocesamiento)/kWh totales de energía]</w:t>
      </w:r>
    </w:p>
    <w:p w14:paraId="6589E7B2" w14:textId="77777777" w:rsidR="00F4408B" w:rsidRPr="00BC37E3" w:rsidRDefault="00F4408B" w:rsidP="0007314C">
      <w:pPr>
        <w:pStyle w:val="Prrafodelista"/>
        <w:numPr>
          <w:ilvl w:val="0"/>
          <w:numId w:val="98"/>
        </w:numPr>
        <w:spacing w:after="0" w:line="276" w:lineRule="auto"/>
        <w:rPr>
          <w:lang w:val="es-CO"/>
        </w:rPr>
      </w:pPr>
      <w:r w:rsidRPr="00BC37E3">
        <w:rPr>
          <w:lang w:val="es-CO"/>
        </w:rPr>
        <w:t>% recirculación de agua [m</w:t>
      </w:r>
      <w:r w:rsidRPr="00BC37E3">
        <w:rPr>
          <w:vertAlign w:val="superscript"/>
          <w:lang w:val="es-CO"/>
        </w:rPr>
        <w:t>3</w:t>
      </w:r>
      <w:r w:rsidRPr="00BC37E3">
        <w:rPr>
          <w:lang w:val="es-CO"/>
        </w:rPr>
        <w:t xml:space="preserve"> tratados y recirculados/ m</w:t>
      </w:r>
      <w:r w:rsidRPr="00BC37E3">
        <w:rPr>
          <w:vertAlign w:val="superscript"/>
          <w:lang w:val="es-CO"/>
        </w:rPr>
        <w:t>3</w:t>
      </w:r>
      <w:r w:rsidRPr="00BC37E3">
        <w:rPr>
          <w:lang w:val="es-CO"/>
        </w:rPr>
        <w:t xml:space="preserve"> totales de agua consumida]</w:t>
      </w:r>
    </w:p>
    <w:p w14:paraId="768A728D" w14:textId="77777777" w:rsidR="00F4408B" w:rsidRPr="00BC37E3" w:rsidRDefault="00F4408B" w:rsidP="0007314C">
      <w:pPr>
        <w:pStyle w:val="Prrafodelista"/>
        <w:numPr>
          <w:ilvl w:val="0"/>
          <w:numId w:val="98"/>
        </w:numPr>
        <w:spacing w:after="0" w:line="276" w:lineRule="auto"/>
        <w:rPr>
          <w:lang w:val="es-CO"/>
        </w:rPr>
      </w:pPr>
      <w:r w:rsidRPr="00BC37E3">
        <w:rPr>
          <w:lang w:val="es-CO"/>
        </w:rPr>
        <w:t>m3 Vertimientos</w:t>
      </w:r>
    </w:p>
    <w:p w14:paraId="385971BA" w14:textId="77777777" w:rsidR="00F4408B" w:rsidRPr="00BC37E3" w:rsidRDefault="00F4408B" w:rsidP="0007314C">
      <w:pPr>
        <w:pStyle w:val="Prrafodelista"/>
        <w:numPr>
          <w:ilvl w:val="0"/>
          <w:numId w:val="98"/>
        </w:numPr>
        <w:spacing w:after="0" w:line="276" w:lineRule="auto"/>
        <w:rPr>
          <w:lang w:val="es-CO"/>
        </w:rPr>
      </w:pPr>
      <w:r w:rsidRPr="00BC37E3">
        <w:rPr>
          <w:lang w:val="es-CO"/>
        </w:rPr>
        <w:t>Tasa generación de residuos (Vol. Residuos/ Vol. Producción)</w:t>
      </w:r>
    </w:p>
    <w:p w14:paraId="5A6CB2A1" w14:textId="77777777" w:rsidR="00F4408B" w:rsidRPr="00BC37E3" w:rsidRDefault="00F4408B" w:rsidP="0007314C">
      <w:pPr>
        <w:pStyle w:val="Prrafodelista"/>
        <w:numPr>
          <w:ilvl w:val="0"/>
          <w:numId w:val="98"/>
        </w:numPr>
        <w:spacing w:after="0" w:line="276" w:lineRule="auto"/>
        <w:rPr>
          <w:lang w:val="es-CO"/>
        </w:rPr>
      </w:pPr>
      <w:r w:rsidRPr="00BC37E3">
        <w:rPr>
          <w:lang w:val="es-CO"/>
        </w:rPr>
        <w:t>Tasa generación de RESPEL (Vol Respel/Vol. Producción)</w:t>
      </w:r>
    </w:p>
    <w:p w14:paraId="170D9DF6" w14:textId="77777777" w:rsidR="00F4408B" w:rsidRPr="00BC37E3" w:rsidRDefault="00F4408B" w:rsidP="0007314C">
      <w:pPr>
        <w:pStyle w:val="Prrafodelista"/>
        <w:numPr>
          <w:ilvl w:val="0"/>
          <w:numId w:val="98"/>
        </w:numPr>
        <w:spacing w:after="0" w:line="276" w:lineRule="auto"/>
        <w:rPr>
          <w:lang w:val="es-CO"/>
        </w:rPr>
      </w:pPr>
      <w:r w:rsidRPr="00BC37E3">
        <w:rPr>
          <w:lang w:val="es-CO"/>
        </w:rPr>
        <w:t>Tasa generación RAEES (Vol. RAEES/Vol. Producción)</w:t>
      </w:r>
    </w:p>
    <w:p w14:paraId="0071A72F" w14:textId="77777777" w:rsidR="00F4408B" w:rsidRPr="00BC37E3" w:rsidRDefault="00F4408B" w:rsidP="0007314C">
      <w:pPr>
        <w:pStyle w:val="Prrafodelista"/>
        <w:numPr>
          <w:ilvl w:val="0"/>
          <w:numId w:val="98"/>
        </w:numPr>
        <w:spacing w:after="0" w:line="276" w:lineRule="auto"/>
        <w:rPr>
          <w:lang w:val="es-CO"/>
        </w:rPr>
      </w:pPr>
      <w:r w:rsidRPr="00BC37E3">
        <w:rPr>
          <w:lang w:val="es-CO"/>
        </w:rPr>
        <w:t>%Reciclaje [Vol. Residuos Reciclados / Vol. Residuos generados]</w:t>
      </w:r>
    </w:p>
    <w:p w14:paraId="23276E1F" w14:textId="77777777" w:rsidR="00F4408B" w:rsidRPr="00BC37E3" w:rsidRDefault="00F4408B" w:rsidP="0007314C">
      <w:pPr>
        <w:pStyle w:val="Prrafodelista"/>
        <w:numPr>
          <w:ilvl w:val="0"/>
          <w:numId w:val="98"/>
        </w:numPr>
        <w:spacing w:after="0" w:line="276" w:lineRule="auto"/>
        <w:rPr>
          <w:lang w:val="es-CO"/>
        </w:rPr>
      </w:pPr>
      <w:r w:rsidRPr="00BC37E3">
        <w:rPr>
          <w:lang w:val="es-CO"/>
        </w:rPr>
        <w:t>Emisiones de CO2 [Kg CO</w:t>
      </w:r>
      <w:r w:rsidRPr="00BC37E3">
        <w:rPr>
          <w:vertAlign w:val="subscript"/>
          <w:lang w:val="es-CO"/>
        </w:rPr>
        <w:t>2</w:t>
      </w:r>
      <w:r w:rsidRPr="00BC37E3">
        <w:rPr>
          <w:lang w:val="es-CO"/>
        </w:rPr>
        <w:t xml:space="preserve"> equivalente/ Vol. Producción]</w:t>
      </w:r>
    </w:p>
    <w:p w14:paraId="3AB87002" w14:textId="77777777" w:rsidR="00F4408B" w:rsidRPr="00BC37E3" w:rsidRDefault="00F4408B" w:rsidP="0007314C">
      <w:pPr>
        <w:pStyle w:val="Prrafodelista"/>
        <w:spacing w:after="0" w:line="276" w:lineRule="auto"/>
        <w:rPr>
          <w:lang w:val="es-CO"/>
        </w:rPr>
      </w:pPr>
    </w:p>
    <w:p w14:paraId="50ADCC69" w14:textId="77777777" w:rsidR="00F4408B" w:rsidRPr="00BC37E3" w:rsidRDefault="00F4408B" w:rsidP="0007314C">
      <w:pPr>
        <w:spacing w:after="0" w:line="276" w:lineRule="auto"/>
        <w:rPr>
          <w:b/>
          <w:bCs/>
          <w:lang w:val="es-CO"/>
        </w:rPr>
      </w:pPr>
      <w:r w:rsidRPr="00BC37E3">
        <w:rPr>
          <w:b/>
          <w:bCs/>
          <w:lang w:val="es-CO"/>
        </w:rPr>
        <w:t>Sociales:</w:t>
      </w:r>
    </w:p>
    <w:p w14:paraId="3687CBD6" w14:textId="77777777" w:rsidR="00F4408B" w:rsidRPr="00BC37E3" w:rsidRDefault="00F4408B" w:rsidP="0007314C">
      <w:pPr>
        <w:pStyle w:val="Prrafodelista"/>
        <w:numPr>
          <w:ilvl w:val="0"/>
          <w:numId w:val="99"/>
        </w:numPr>
        <w:spacing w:after="0" w:line="276" w:lineRule="auto"/>
        <w:rPr>
          <w:lang w:val="es-CO"/>
        </w:rPr>
      </w:pPr>
      <w:r w:rsidRPr="00BC37E3">
        <w:rPr>
          <w:lang w:val="es-CO"/>
        </w:rPr>
        <w:t>Nuevos empleos generados directos e indirectos [#]</w:t>
      </w:r>
    </w:p>
    <w:p w14:paraId="12A3959B" w14:textId="77777777" w:rsidR="00F4408B" w:rsidRPr="00BC37E3" w:rsidRDefault="00F4408B" w:rsidP="0007314C">
      <w:pPr>
        <w:pStyle w:val="Prrafodelista"/>
        <w:numPr>
          <w:ilvl w:val="0"/>
          <w:numId w:val="99"/>
        </w:numPr>
        <w:spacing w:after="0" w:line="276" w:lineRule="auto"/>
        <w:rPr>
          <w:lang w:val="es-CO"/>
        </w:rPr>
      </w:pPr>
      <w:r w:rsidRPr="00BC37E3">
        <w:rPr>
          <w:lang w:val="es-CO"/>
        </w:rPr>
        <w:t>Actores locales articulados [#]</w:t>
      </w:r>
    </w:p>
    <w:p w14:paraId="28AF0C04" w14:textId="77777777" w:rsidR="00F4408B" w:rsidRPr="00BC37E3" w:rsidRDefault="00F4408B" w:rsidP="0007314C">
      <w:pPr>
        <w:pStyle w:val="Prrafodelista"/>
        <w:numPr>
          <w:ilvl w:val="0"/>
          <w:numId w:val="99"/>
        </w:numPr>
        <w:spacing w:after="0" w:line="276" w:lineRule="auto"/>
        <w:rPr>
          <w:lang w:val="es-CO"/>
        </w:rPr>
      </w:pPr>
      <w:r w:rsidRPr="00BC37E3">
        <w:rPr>
          <w:lang w:val="es-CO"/>
        </w:rPr>
        <w:t>Horas de trabajo voluntarias en trabajos locales [Hrs]</w:t>
      </w:r>
    </w:p>
    <w:p w14:paraId="5E6CAB7A" w14:textId="77777777" w:rsidR="00F4408B" w:rsidRPr="00BC37E3" w:rsidRDefault="00F4408B" w:rsidP="0007314C">
      <w:pPr>
        <w:pStyle w:val="Prrafodelista"/>
        <w:numPr>
          <w:ilvl w:val="0"/>
          <w:numId w:val="99"/>
        </w:numPr>
        <w:spacing w:after="0" w:line="276" w:lineRule="auto"/>
        <w:rPr>
          <w:lang w:val="es-CO"/>
        </w:rPr>
      </w:pPr>
      <w:r w:rsidRPr="00BC37E3">
        <w:rPr>
          <w:lang w:val="es-CO"/>
        </w:rPr>
        <w:t>Clientes atraídos [#]</w:t>
      </w:r>
    </w:p>
    <w:p w14:paraId="09FB3FBD" w14:textId="77777777" w:rsidR="00F4408B" w:rsidRPr="00BC37E3" w:rsidRDefault="00F4408B" w:rsidP="0007314C">
      <w:pPr>
        <w:pStyle w:val="Prrafodelista"/>
        <w:numPr>
          <w:ilvl w:val="0"/>
          <w:numId w:val="99"/>
        </w:numPr>
        <w:spacing w:after="0" w:line="276" w:lineRule="auto"/>
        <w:rPr>
          <w:lang w:val="es-CO"/>
        </w:rPr>
      </w:pPr>
      <w:r w:rsidRPr="00BC37E3">
        <w:rPr>
          <w:lang w:val="es-CO"/>
        </w:rPr>
        <w:t>Líneas sociales lanzadas [#]</w:t>
      </w:r>
    </w:p>
    <w:p w14:paraId="66931F24" w14:textId="77777777" w:rsidR="00F4408B" w:rsidRPr="00BC37E3" w:rsidRDefault="00F4408B" w:rsidP="0007314C">
      <w:pPr>
        <w:spacing w:after="0" w:line="276" w:lineRule="auto"/>
        <w:rPr>
          <w:lang w:val="es-CO"/>
        </w:rPr>
      </w:pPr>
    </w:p>
    <w:p w14:paraId="351E958D" w14:textId="77777777" w:rsidR="00F4408B" w:rsidRPr="00BC37E3" w:rsidRDefault="00F4408B" w:rsidP="0007314C">
      <w:pPr>
        <w:spacing w:after="0" w:line="276" w:lineRule="auto"/>
        <w:rPr>
          <w:b/>
          <w:bCs/>
          <w:lang w:val="es-CO"/>
        </w:rPr>
      </w:pPr>
      <w:r w:rsidRPr="00BC37E3">
        <w:rPr>
          <w:b/>
          <w:bCs/>
          <w:lang w:val="es-CO"/>
        </w:rPr>
        <w:t>Comerciales:</w:t>
      </w:r>
    </w:p>
    <w:p w14:paraId="715C0428" w14:textId="77777777" w:rsidR="00F4408B" w:rsidRPr="00BC37E3" w:rsidRDefault="00F4408B" w:rsidP="0007314C">
      <w:pPr>
        <w:pStyle w:val="Prrafodelista"/>
        <w:numPr>
          <w:ilvl w:val="0"/>
          <w:numId w:val="100"/>
        </w:numPr>
        <w:spacing w:after="0" w:line="276" w:lineRule="auto"/>
        <w:rPr>
          <w:lang w:val="es-CO"/>
        </w:rPr>
      </w:pPr>
      <w:r w:rsidRPr="00BC37E3">
        <w:rPr>
          <w:lang w:val="es-CO"/>
        </w:rPr>
        <w:t>% productos circulares en el portafolio [#referencias circulares ofertadas/#referencias totales ofertadas]</w:t>
      </w:r>
    </w:p>
    <w:p w14:paraId="72186CBD" w14:textId="77777777" w:rsidR="00F4408B" w:rsidRPr="00BC37E3" w:rsidRDefault="00F4408B" w:rsidP="0007314C">
      <w:pPr>
        <w:pStyle w:val="Prrafodelista"/>
        <w:numPr>
          <w:ilvl w:val="0"/>
          <w:numId w:val="100"/>
        </w:numPr>
        <w:spacing w:after="0" w:line="276" w:lineRule="auto"/>
        <w:rPr>
          <w:lang w:val="es-CO"/>
        </w:rPr>
      </w:pPr>
      <w:r w:rsidRPr="00BC37E3">
        <w:rPr>
          <w:lang w:val="es-CO"/>
        </w:rPr>
        <w:t>Venta de bienes refabricados [$ Refabricados/$V]</w:t>
      </w:r>
    </w:p>
    <w:p w14:paraId="14DAF562" w14:textId="77777777" w:rsidR="000135FD" w:rsidRDefault="000135FD" w:rsidP="0007314C">
      <w:pPr>
        <w:spacing w:after="0" w:line="276" w:lineRule="auto"/>
        <w:rPr>
          <w:color w:val="FF0000"/>
        </w:rPr>
      </w:pPr>
    </w:p>
    <w:p w14:paraId="31F2E90D" w14:textId="6710C6F0" w:rsidR="000135FD" w:rsidRPr="00383231" w:rsidRDefault="00963166" w:rsidP="0007314C">
      <w:pPr>
        <w:pStyle w:val="Prrafodelista"/>
        <w:numPr>
          <w:ilvl w:val="0"/>
          <w:numId w:val="93"/>
        </w:numPr>
        <w:spacing w:after="0" w:line="276" w:lineRule="auto"/>
        <w:rPr>
          <w:color w:val="FF0000"/>
          <w:lang w:val="es-CO"/>
        </w:rPr>
      </w:pPr>
      <w:r>
        <w:rPr>
          <w:b/>
          <w:u w:val="single"/>
          <w:lang w:val="es-CO"/>
        </w:rPr>
        <w:t>Acciones jurídicas</w:t>
      </w:r>
    </w:p>
    <w:p w14:paraId="4EE36798" w14:textId="77777777" w:rsidR="000135FD" w:rsidRPr="00383231" w:rsidRDefault="000135FD" w:rsidP="0007314C">
      <w:pPr>
        <w:spacing w:after="0" w:line="276" w:lineRule="auto"/>
        <w:rPr>
          <w:rFonts w:cs="Arial"/>
          <w:szCs w:val="24"/>
        </w:rPr>
      </w:pPr>
    </w:p>
    <w:p w14:paraId="791AE2B5" w14:textId="08406707" w:rsidR="008F4143" w:rsidRPr="00BC37E3" w:rsidRDefault="004F561F" w:rsidP="0007314C">
      <w:pPr>
        <w:spacing w:after="0" w:line="276" w:lineRule="auto"/>
        <w:rPr>
          <w:rFonts w:cs="Arial"/>
          <w:lang w:val="es-CO"/>
        </w:rPr>
      </w:pPr>
      <w:r w:rsidRPr="004F561F">
        <w:rPr>
          <w:rFonts w:cs="Arial"/>
          <w:lang w:val="es-CO"/>
        </w:rPr>
        <w:t xml:space="preserve">Dentro de la estrategia del negocio minero se encuentra la de gestión del riesgo, la cual permite al minero incorporar a su planeamiento minero todas las herramientas físicas y tecnológicas que le permitan hacer control y seguimiento, no solo cuando se explota el mineral sino también cuando adelanta actividades de negocios circulares, toda vez que lo que no es medible no puede ser controlado ni gestionado. Actualmente se cuenta con la Guía Técnica Colombiana 314 del ICONTEC, en la que se establece el marco para la </w:t>
      </w:r>
      <w:r w:rsidRPr="004F561F">
        <w:rPr>
          <w:rFonts w:cs="Arial"/>
          <w:lang w:val="es-CO"/>
        </w:rPr>
        <w:lastRenderedPageBreak/>
        <w:t>implementación de los principios de la economía circular en las organizaciones, que debe ser acogida por el sector minero para su aplicación en temas de gestión.</w:t>
      </w:r>
      <w:r w:rsidR="008F4143" w:rsidRPr="00BC37E3">
        <w:rPr>
          <w:rFonts w:cs="Arial"/>
          <w:lang w:val="es-CO"/>
        </w:rPr>
        <w:br w:type="page"/>
      </w:r>
    </w:p>
    <w:p w14:paraId="154674DA" w14:textId="28DAE2AA" w:rsidR="00510A45" w:rsidRPr="00BC37E3" w:rsidRDefault="008F4143" w:rsidP="0007314C">
      <w:pPr>
        <w:pStyle w:val="Ttulo1"/>
        <w:spacing w:line="276" w:lineRule="auto"/>
        <w:ind w:left="284" w:hanging="284"/>
        <w:rPr>
          <w:rFonts w:cs="Arial"/>
          <w:lang w:val="es-CO"/>
        </w:rPr>
      </w:pPr>
      <w:bookmarkStart w:id="171" w:name="_Toc89715535"/>
      <w:bookmarkStart w:id="172" w:name="_Toc89716118"/>
      <w:bookmarkStart w:id="173" w:name="_Toc89716151"/>
      <w:bookmarkStart w:id="174" w:name="_Toc90231155"/>
      <w:r w:rsidRPr="00BC37E3">
        <w:rPr>
          <w:rFonts w:cs="Arial"/>
          <w:lang w:val="es-CO"/>
        </w:rPr>
        <w:lastRenderedPageBreak/>
        <w:t>RECOMENDACIONES</w:t>
      </w:r>
      <w:bookmarkEnd w:id="171"/>
      <w:bookmarkEnd w:id="172"/>
      <w:bookmarkEnd w:id="173"/>
      <w:bookmarkEnd w:id="174"/>
    </w:p>
    <w:p w14:paraId="57D52F30" w14:textId="7872D4FD" w:rsidR="005A3836" w:rsidRPr="00BC37E3" w:rsidRDefault="005A3836" w:rsidP="0007314C">
      <w:pPr>
        <w:spacing w:after="0" w:line="276" w:lineRule="auto"/>
        <w:rPr>
          <w:rFonts w:cs="Arial"/>
          <w:lang w:val="es-CO"/>
        </w:rPr>
      </w:pPr>
    </w:p>
    <w:p w14:paraId="37BACEF4" w14:textId="77777777" w:rsidR="00476A8B" w:rsidRPr="00F11ADB" w:rsidRDefault="00476A8B" w:rsidP="0007314C">
      <w:pPr>
        <w:spacing w:after="0" w:line="276" w:lineRule="auto"/>
        <w:rPr>
          <w:rFonts w:eastAsia="Calibri" w:cs="Arial"/>
          <w:szCs w:val="24"/>
        </w:rPr>
      </w:pPr>
      <w:r w:rsidRPr="00F11ADB">
        <w:rPr>
          <w:rFonts w:eastAsia="Calibri" w:cs="Arial"/>
          <w:szCs w:val="24"/>
        </w:rPr>
        <w:t xml:space="preserve">Es bien sabido que la minería crea un volumen considerable de desechos (roca estéril, sobrecarga, emisiones, relaves, agua tratamiento de lodos y agua de mina). Sin embargo, Hay una variedad de aspectos de circularidad que se puede perseguir dentro </w:t>
      </w:r>
      <w:r>
        <w:rPr>
          <w:rFonts w:eastAsia="Calibri" w:cs="Arial"/>
          <w:szCs w:val="24"/>
        </w:rPr>
        <w:t xml:space="preserve">de las operaciones mineras. Es importante que las </w:t>
      </w:r>
      <w:r w:rsidRPr="00F11ADB">
        <w:rPr>
          <w:rFonts w:eastAsia="Calibri" w:cs="Arial"/>
          <w:szCs w:val="24"/>
        </w:rPr>
        <w:t xml:space="preserve">asociaciones mineras nacionales </w:t>
      </w:r>
      <w:r>
        <w:rPr>
          <w:rFonts w:eastAsia="Calibri" w:cs="Arial"/>
          <w:szCs w:val="24"/>
        </w:rPr>
        <w:t xml:space="preserve">adelanten </w:t>
      </w:r>
      <w:r w:rsidRPr="00F11ADB">
        <w:rPr>
          <w:rFonts w:eastAsia="Calibri" w:cs="Arial"/>
          <w:szCs w:val="24"/>
        </w:rPr>
        <w:t xml:space="preserve">orientación y </w:t>
      </w:r>
      <w:r>
        <w:rPr>
          <w:rFonts w:eastAsia="Calibri" w:cs="Arial"/>
          <w:szCs w:val="24"/>
        </w:rPr>
        <w:t xml:space="preserve">desarrollen </w:t>
      </w:r>
      <w:r w:rsidRPr="00F11ADB">
        <w:rPr>
          <w:rFonts w:eastAsia="Calibri" w:cs="Arial"/>
          <w:szCs w:val="24"/>
        </w:rPr>
        <w:t xml:space="preserve">programas para ayudar </w:t>
      </w:r>
      <w:r>
        <w:rPr>
          <w:rFonts w:eastAsia="Calibri" w:cs="Arial"/>
          <w:szCs w:val="24"/>
        </w:rPr>
        <w:t>a que sus miembros cumpla</w:t>
      </w:r>
      <w:r w:rsidRPr="00F11ADB">
        <w:rPr>
          <w:rFonts w:eastAsia="Calibri" w:cs="Arial"/>
          <w:szCs w:val="24"/>
        </w:rPr>
        <w:t xml:space="preserve">n con altos estándares y comparten las </w:t>
      </w:r>
      <w:r>
        <w:rPr>
          <w:rFonts w:eastAsia="Calibri" w:cs="Arial"/>
          <w:szCs w:val="24"/>
        </w:rPr>
        <w:t xml:space="preserve">mejores prácticas y donde se incluya la </w:t>
      </w:r>
      <w:r w:rsidRPr="00F11ADB">
        <w:rPr>
          <w:rFonts w:eastAsia="Calibri" w:cs="Arial"/>
          <w:szCs w:val="24"/>
        </w:rPr>
        <w:t>verificación externa de desempeño.</w:t>
      </w:r>
    </w:p>
    <w:p w14:paraId="14A246A0" w14:textId="77777777" w:rsidR="00476A8B" w:rsidRDefault="00476A8B" w:rsidP="0007314C">
      <w:pPr>
        <w:tabs>
          <w:tab w:val="left" w:pos="6045"/>
        </w:tabs>
        <w:spacing w:after="0" w:line="276" w:lineRule="auto"/>
        <w:rPr>
          <w:rFonts w:eastAsia="Calibri" w:cs="Arial"/>
          <w:szCs w:val="24"/>
        </w:rPr>
      </w:pPr>
    </w:p>
    <w:p w14:paraId="307C35C1" w14:textId="77777777" w:rsidR="00476A8B" w:rsidRPr="0014245C" w:rsidRDefault="00476A8B" w:rsidP="0007314C">
      <w:pPr>
        <w:tabs>
          <w:tab w:val="left" w:pos="6045"/>
        </w:tabs>
        <w:spacing w:after="0" w:line="276" w:lineRule="auto"/>
        <w:rPr>
          <w:rFonts w:cs="Arial"/>
          <w:szCs w:val="24"/>
        </w:rPr>
      </w:pPr>
      <w:r>
        <w:rPr>
          <w:rFonts w:eastAsia="Calibri" w:cs="Arial"/>
          <w:szCs w:val="24"/>
        </w:rPr>
        <w:t>Varios g</w:t>
      </w:r>
      <w:r w:rsidRPr="00F11ADB">
        <w:rPr>
          <w:rFonts w:eastAsia="Calibri" w:cs="Arial"/>
          <w:szCs w:val="24"/>
        </w:rPr>
        <w:t>o</w:t>
      </w:r>
      <w:r>
        <w:rPr>
          <w:rFonts w:eastAsia="Calibri" w:cs="Arial"/>
          <w:szCs w:val="24"/>
        </w:rPr>
        <w:t xml:space="preserve">biernos </w:t>
      </w:r>
      <w:r w:rsidRPr="00F11ADB">
        <w:rPr>
          <w:rFonts w:eastAsia="Calibri" w:cs="Arial"/>
          <w:szCs w:val="24"/>
        </w:rPr>
        <w:t>están comenzando a crear políticas, leyes y reglamentos para promover el desarrollo de una economía más circul</w:t>
      </w:r>
      <w:r>
        <w:rPr>
          <w:rFonts w:eastAsia="Calibri" w:cs="Arial"/>
          <w:szCs w:val="24"/>
        </w:rPr>
        <w:t xml:space="preserve">ar. </w:t>
      </w:r>
      <w:r w:rsidRPr="00FE45DE">
        <w:rPr>
          <w:rFonts w:cs="Arial"/>
          <w:szCs w:val="24"/>
        </w:rPr>
        <w:t>Desde 2019 se diseñó en el país la Estrategia Nacional de Economía Circu</w:t>
      </w:r>
      <w:r>
        <w:rPr>
          <w:rFonts w:cs="Arial"/>
          <w:szCs w:val="24"/>
        </w:rPr>
        <w:t xml:space="preserve">lar, donde </w:t>
      </w:r>
      <w:r w:rsidRPr="00FE45DE">
        <w:rPr>
          <w:rFonts w:cs="Arial"/>
          <w:szCs w:val="24"/>
        </w:rPr>
        <w:t>se emplean a las cadenas de valor o suministro</w:t>
      </w:r>
      <w:r>
        <w:rPr>
          <w:rFonts w:cs="Arial"/>
          <w:szCs w:val="24"/>
        </w:rPr>
        <w:t>s</w:t>
      </w:r>
      <w:r w:rsidRPr="00FE45DE">
        <w:rPr>
          <w:rFonts w:cs="Arial"/>
          <w:szCs w:val="24"/>
        </w:rPr>
        <w:t xml:space="preserve"> sostenibles y los parques industriales ecoeficientes como vehí</w:t>
      </w:r>
      <w:r>
        <w:rPr>
          <w:rFonts w:cs="Arial"/>
          <w:szCs w:val="24"/>
        </w:rPr>
        <w:t xml:space="preserve">culos para su promoción. </w:t>
      </w:r>
      <w:r w:rsidRPr="00FE45DE">
        <w:rPr>
          <w:rFonts w:cs="Arial"/>
          <w:szCs w:val="24"/>
        </w:rPr>
        <w:t>La Estrategia</w:t>
      </w:r>
      <w:r>
        <w:rPr>
          <w:rFonts w:cs="Arial"/>
          <w:szCs w:val="24"/>
        </w:rPr>
        <w:t xml:space="preserve">, </w:t>
      </w:r>
      <w:r w:rsidRPr="00FE45DE">
        <w:rPr>
          <w:rFonts w:cs="Arial"/>
          <w:szCs w:val="24"/>
        </w:rPr>
        <w:t>contempla dentro de sus mecanismos de gestión de la economía circular</w:t>
      </w:r>
      <w:r>
        <w:rPr>
          <w:rFonts w:cs="Arial"/>
          <w:szCs w:val="24"/>
        </w:rPr>
        <w:t>,</w:t>
      </w:r>
      <w:r w:rsidRPr="00FE45DE">
        <w:rPr>
          <w:rFonts w:cs="Arial"/>
          <w:szCs w:val="24"/>
        </w:rPr>
        <w:t xml:space="preserve"> incentivos para empresas y emprendimientos que incluyen capacitación, acompañamiento técnico y beneficios tributarios para aquellas empresas que elaboren proyectos de economía circular</w:t>
      </w:r>
      <w:r>
        <w:rPr>
          <w:rFonts w:cs="Arial"/>
          <w:szCs w:val="24"/>
        </w:rPr>
        <w:t xml:space="preserve">. </w:t>
      </w:r>
      <w:r w:rsidRPr="0014245C">
        <w:rPr>
          <w:rFonts w:cs="Arial"/>
          <w:szCs w:val="24"/>
        </w:rPr>
        <w:t>Es importante enfatizarlo para el sector minero.</w:t>
      </w:r>
    </w:p>
    <w:p w14:paraId="2826E77C" w14:textId="77777777" w:rsidR="00476A8B" w:rsidRDefault="00476A8B" w:rsidP="0007314C">
      <w:pPr>
        <w:spacing w:after="0" w:line="276" w:lineRule="auto"/>
        <w:rPr>
          <w:rFonts w:cs="Arial"/>
          <w:szCs w:val="24"/>
        </w:rPr>
      </w:pPr>
    </w:p>
    <w:p w14:paraId="778B46A0" w14:textId="77777777" w:rsidR="00476A8B" w:rsidRPr="0014245C" w:rsidRDefault="00476A8B" w:rsidP="0007314C">
      <w:pPr>
        <w:spacing w:after="0" w:line="276" w:lineRule="auto"/>
        <w:rPr>
          <w:rFonts w:cs="Arial"/>
          <w:szCs w:val="24"/>
        </w:rPr>
      </w:pPr>
      <w:r w:rsidRPr="0014245C">
        <w:rPr>
          <w:rFonts w:cs="Arial"/>
          <w:szCs w:val="24"/>
        </w:rPr>
        <w:t xml:space="preserve">También se hace indispensable </w:t>
      </w:r>
      <w:r>
        <w:rPr>
          <w:rFonts w:cs="Arial"/>
          <w:szCs w:val="24"/>
        </w:rPr>
        <w:t>que la institucionalidad consolide</w:t>
      </w:r>
      <w:r w:rsidRPr="0014245C">
        <w:rPr>
          <w:rFonts w:cs="Arial"/>
          <w:szCs w:val="24"/>
        </w:rPr>
        <w:t xml:space="preserve"> la información estadística que se recol</w:t>
      </w:r>
      <w:r>
        <w:rPr>
          <w:rFonts w:cs="Arial"/>
          <w:szCs w:val="24"/>
        </w:rPr>
        <w:t>ecte</w:t>
      </w:r>
      <w:r w:rsidRPr="0014245C">
        <w:rPr>
          <w:rFonts w:cs="Arial"/>
          <w:szCs w:val="24"/>
        </w:rPr>
        <w:t xml:space="preserve"> sobre los proyectos de Economía Circular en el sector minero, para que, de este modo, se pueda no sólo hacer un seguimiento, sino una evaluación que muestre si se han alcanzado las metas propuestas. Allí no solo deben integrarse seguimientos a indicadores económicos y ambientales, sino también sociales y específicamente en términos de empleo y condiciones laborales.</w:t>
      </w:r>
    </w:p>
    <w:p w14:paraId="35216C60" w14:textId="77777777" w:rsidR="00476A8B" w:rsidRDefault="00476A8B" w:rsidP="0007314C">
      <w:pPr>
        <w:spacing w:after="0" w:line="276" w:lineRule="auto"/>
        <w:rPr>
          <w:rFonts w:cs="Arial"/>
          <w:szCs w:val="24"/>
        </w:rPr>
      </w:pPr>
    </w:p>
    <w:p w14:paraId="57F6F9EC" w14:textId="75F628DC" w:rsidR="005A3836" w:rsidRDefault="00476A8B" w:rsidP="0007314C">
      <w:pPr>
        <w:spacing w:after="0" w:line="276" w:lineRule="auto"/>
        <w:rPr>
          <w:rFonts w:cs="Arial"/>
          <w:szCs w:val="24"/>
        </w:rPr>
      </w:pPr>
      <w:r w:rsidRPr="0014245C">
        <w:rPr>
          <w:rFonts w:cs="Arial"/>
          <w:szCs w:val="24"/>
        </w:rPr>
        <w:t xml:space="preserve">Finalmente, se recomienda que se promueva el acompañamiento y promoción </w:t>
      </w:r>
      <w:r>
        <w:rPr>
          <w:rFonts w:cs="Arial"/>
          <w:szCs w:val="24"/>
        </w:rPr>
        <w:t>de la Simbiosis Industrial</w:t>
      </w:r>
      <w:r w:rsidRPr="0014245C">
        <w:rPr>
          <w:rFonts w:cs="Arial"/>
          <w:szCs w:val="24"/>
        </w:rPr>
        <w:t xml:space="preserve"> por parte de los </w:t>
      </w:r>
      <w:r>
        <w:rPr>
          <w:rFonts w:cs="Arial"/>
          <w:szCs w:val="24"/>
        </w:rPr>
        <w:t xml:space="preserve">gobiernos locales, </w:t>
      </w:r>
      <w:r w:rsidRPr="0014245C">
        <w:rPr>
          <w:rFonts w:cs="Arial"/>
          <w:szCs w:val="24"/>
        </w:rPr>
        <w:t>autorid</w:t>
      </w:r>
      <w:r>
        <w:rPr>
          <w:rFonts w:cs="Arial"/>
          <w:szCs w:val="24"/>
        </w:rPr>
        <w:t>ades ambientales, y asociacio</w:t>
      </w:r>
      <w:r w:rsidRPr="0014245C">
        <w:rPr>
          <w:rFonts w:cs="Arial"/>
          <w:szCs w:val="24"/>
        </w:rPr>
        <w:t>n</w:t>
      </w:r>
      <w:r>
        <w:rPr>
          <w:rFonts w:cs="Arial"/>
          <w:szCs w:val="24"/>
        </w:rPr>
        <w:t>es</w:t>
      </w:r>
      <w:r w:rsidRPr="0014245C">
        <w:rPr>
          <w:rFonts w:cs="Arial"/>
          <w:szCs w:val="24"/>
        </w:rPr>
        <w:t xml:space="preserve"> de empresarios</w:t>
      </w:r>
      <w:r>
        <w:rPr>
          <w:rFonts w:cs="Arial"/>
          <w:szCs w:val="24"/>
        </w:rPr>
        <w:t xml:space="preserve"> en general. </w:t>
      </w:r>
      <w:r w:rsidRPr="0014245C">
        <w:rPr>
          <w:rFonts w:cs="Arial"/>
          <w:szCs w:val="24"/>
        </w:rPr>
        <w:t>Lo anterior, permitirá trabajar en conjunto con los sectores productivos y la comunidad para desarrollar estrategias de simbiosis industrial, que no sólo significaría mejorar en el desarrollo económico regional sino también generar mejoras en cuanto a la calidad de vida, condiciones laborales y bienestar de las personas locales.</w:t>
      </w:r>
    </w:p>
    <w:p w14:paraId="7F8A65F8" w14:textId="7B76EA94" w:rsidR="00E35450" w:rsidRDefault="00E35450" w:rsidP="0007314C">
      <w:pPr>
        <w:spacing w:after="0" w:line="276" w:lineRule="auto"/>
        <w:rPr>
          <w:rFonts w:cs="Arial"/>
          <w:szCs w:val="24"/>
        </w:rPr>
      </w:pPr>
    </w:p>
    <w:p w14:paraId="088902AB" w14:textId="5FC356C3" w:rsidR="00E35450" w:rsidRPr="008052D1" w:rsidRDefault="00EF77D6" w:rsidP="00E35450">
      <w:pPr>
        <w:spacing w:after="0" w:line="276" w:lineRule="auto"/>
        <w:rPr>
          <w:rFonts w:cs="Arial"/>
          <w:szCs w:val="24"/>
        </w:rPr>
      </w:pPr>
      <w:r w:rsidRPr="00882BC7">
        <w:rPr>
          <w:rFonts w:cs="Arial"/>
          <w:szCs w:val="24"/>
        </w:rPr>
        <w:t xml:space="preserve">Generar mayor </w:t>
      </w:r>
      <w:r w:rsidR="006A13A6" w:rsidRPr="00882BC7">
        <w:rPr>
          <w:rFonts w:cs="Arial"/>
          <w:szCs w:val="24"/>
        </w:rPr>
        <w:t>difusión de la información</w:t>
      </w:r>
      <w:r w:rsidRPr="00882BC7">
        <w:rPr>
          <w:rFonts w:cs="Arial"/>
          <w:szCs w:val="24"/>
        </w:rPr>
        <w:t xml:space="preserve"> por parte de los entes territoriales, departamentales y a nivel </w:t>
      </w:r>
      <w:r w:rsidR="002A75CC" w:rsidRPr="00882BC7">
        <w:rPr>
          <w:rFonts w:cs="Arial"/>
          <w:szCs w:val="24"/>
        </w:rPr>
        <w:t>n</w:t>
      </w:r>
      <w:r w:rsidRPr="00882BC7">
        <w:rPr>
          <w:rFonts w:cs="Arial"/>
          <w:szCs w:val="24"/>
        </w:rPr>
        <w:t xml:space="preserve">acional </w:t>
      </w:r>
      <w:r w:rsidR="006A13A6" w:rsidRPr="00882BC7">
        <w:rPr>
          <w:rFonts w:cs="Arial"/>
          <w:szCs w:val="24"/>
        </w:rPr>
        <w:t xml:space="preserve">respecto a </w:t>
      </w:r>
      <w:r w:rsidR="00E35450" w:rsidRPr="00882BC7">
        <w:rPr>
          <w:rFonts w:cs="Arial"/>
          <w:szCs w:val="24"/>
        </w:rPr>
        <w:t>toda</w:t>
      </w:r>
      <w:r w:rsidR="002A75CC" w:rsidRPr="00882BC7">
        <w:rPr>
          <w:rFonts w:cs="Arial"/>
          <w:szCs w:val="24"/>
        </w:rPr>
        <w:t xml:space="preserve"> las posibles formas de acceder a</w:t>
      </w:r>
      <w:r w:rsidR="006A13A6" w:rsidRPr="00882BC7">
        <w:rPr>
          <w:rFonts w:cs="Arial"/>
          <w:szCs w:val="24"/>
        </w:rPr>
        <w:t>l sector bancario,</w:t>
      </w:r>
      <w:r w:rsidR="00591CC3" w:rsidRPr="00882BC7">
        <w:rPr>
          <w:rFonts w:cs="Arial"/>
          <w:szCs w:val="24"/>
        </w:rPr>
        <w:t xml:space="preserve"> a entidades académicas e investigación</w:t>
      </w:r>
      <w:r w:rsidR="006A13A6" w:rsidRPr="00882BC7">
        <w:rPr>
          <w:rFonts w:cs="Arial"/>
          <w:szCs w:val="24"/>
        </w:rPr>
        <w:t xml:space="preserve"> toda vez</w:t>
      </w:r>
      <w:r w:rsidR="00E35450" w:rsidRPr="00882BC7">
        <w:rPr>
          <w:rFonts w:cs="Arial"/>
          <w:szCs w:val="24"/>
        </w:rPr>
        <w:t xml:space="preserve"> que </w:t>
      </w:r>
      <w:r w:rsidR="006A13A6" w:rsidRPr="00882BC7">
        <w:rPr>
          <w:rFonts w:cs="Arial"/>
          <w:szCs w:val="24"/>
        </w:rPr>
        <w:lastRenderedPageBreak/>
        <w:t>para iniciar</w:t>
      </w:r>
      <w:r w:rsidR="00591CC3" w:rsidRPr="00882BC7">
        <w:rPr>
          <w:rFonts w:cs="Arial"/>
          <w:szCs w:val="24"/>
        </w:rPr>
        <w:t xml:space="preserve"> negocios que redunden en la aplicación de</w:t>
      </w:r>
      <w:r w:rsidR="00E35450" w:rsidRPr="00882BC7">
        <w:rPr>
          <w:rFonts w:cs="Arial"/>
          <w:szCs w:val="24"/>
        </w:rPr>
        <w:t xml:space="preserve"> </w:t>
      </w:r>
      <w:r w:rsidR="00591CC3" w:rsidRPr="00882BC7">
        <w:rPr>
          <w:rFonts w:cs="Arial"/>
          <w:szCs w:val="24"/>
        </w:rPr>
        <w:t>la</w:t>
      </w:r>
      <w:r w:rsidR="006A13A6" w:rsidRPr="00882BC7">
        <w:rPr>
          <w:rFonts w:cs="Arial"/>
          <w:szCs w:val="24"/>
        </w:rPr>
        <w:t xml:space="preserve"> economía circular </w:t>
      </w:r>
      <w:r w:rsidR="00E35450" w:rsidRPr="00882BC7">
        <w:rPr>
          <w:rFonts w:cs="Arial"/>
          <w:szCs w:val="24"/>
        </w:rPr>
        <w:t xml:space="preserve">requiere de costos </w:t>
      </w:r>
      <w:r w:rsidR="006A13A6" w:rsidRPr="00882BC7">
        <w:rPr>
          <w:rFonts w:cs="Arial"/>
          <w:szCs w:val="24"/>
        </w:rPr>
        <w:t xml:space="preserve">adicionales para </w:t>
      </w:r>
      <w:r w:rsidR="00E35450" w:rsidRPr="00882BC7">
        <w:rPr>
          <w:rFonts w:cs="Arial"/>
          <w:szCs w:val="24"/>
        </w:rPr>
        <w:t>plantas, maquinaria y equipos tecnológicos, lo que impide al pequeño y mediano minero desarrollar proyectos</w:t>
      </w:r>
      <w:r w:rsidR="00591CC3" w:rsidRPr="00882BC7">
        <w:rPr>
          <w:rFonts w:cs="Arial"/>
          <w:szCs w:val="24"/>
        </w:rPr>
        <w:t xml:space="preserve"> en otras líneas </w:t>
      </w:r>
      <w:r w:rsidR="00591CC3" w:rsidRPr="00AE6D88">
        <w:rPr>
          <w:rFonts w:cs="Arial"/>
          <w:szCs w:val="24"/>
        </w:rPr>
        <w:t>productivas, así mismo</w:t>
      </w:r>
      <w:r w:rsidR="006A13A6" w:rsidRPr="00AE6D88">
        <w:rPr>
          <w:rFonts w:cs="Arial"/>
          <w:szCs w:val="24"/>
        </w:rPr>
        <w:t xml:space="preserve"> es necesario de profesionales calificados y especializados</w:t>
      </w:r>
      <w:r w:rsidR="00591CC3" w:rsidRPr="00AE6D88">
        <w:rPr>
          <w:rFonts w:cs="Arial"/>
          <w:szCs w:val="24"/>
        </w:rPr>
        <w:t xml:space="preserve"> y mano de obra para iniciar este a industrias diferentes a la del sector minero.</w:t>
      </w:r>
      <w:r w:rsidR="006A13A6" w:rsidRPr="00AE6D88">
        <w:rPr>
          <w:rFonts w:cs="Arial"/>
          <w:szCs w:val="24"/>
        </w:rPr>
        <w:t xml:space="preserve"> </w:t>
      </w:r>
    </w:p>
    <w:p w14:paraId="79901735" w14:textId="77777777" w:rsidR="00E35450" w:rsidRPr="00BC37E3" w:rsidRDefault="00E35450" w:rsidP="0007314C">
      <w:pPr>
        <w:spacing w:after="0" w:line="276" w:lineRule="auto"/>
        <w:rPr>
          <w:rFonts w:cs="Arial"/>
          <w:lang w:val="es-CO"/>
        </w:rPr>
      </w:pPr>
    </w:p>
    <w:p w14:paraId="6E424CC9" w14:textId="5C703604" w:rsidR="00F206CB" w:rsidRPr="00BC37E3" w:rsidRDefault="00F206CB" w:rsidP="0007314C">
      <w:pPr>
        <w:spacing w:after="0" w:line="276" w:lineRule="auto"/>
        <w:rPr>
          <w:rFonts w:cs="Arial"/>
          <w:lang w:val="es-CO"/>
        </w:rPr>
      </w:pPr>
      <w:r w:rsidRPr="00BC37E3">
        <w:rPr>
          <w:rFonts w:cs="Arial"/>
          <w:lang w:val="es-CO"/>
        </w:rPr>
        <w:br w:type="page"/>
      </w:r>
    </w:p>
    <w:p w14:paraId="05B4B01D" w14:textId="6F4E057A" w:rsidR="00E92D58" w:rsidRPr="00BC37E3" w:rsidRDefault="00D51C4F" w:rsidP="0007314C">
      <w:pPr>
        <w:pStyle w:val="Ttulo1"/>
        <w:spacing w:line="276" w:lineRule="auto"/>
        <w:ind w:left="284" w:hanging="284"/>
        <w:rPr>
          <w:rFonts w:cs="Arial"/>
          <w:lang w:val="es-CO"/>
        </w:rPr>
      </w:pPr>
      <w:bookmarkStart w:id="175" w:name="_Toc89715536"/>
      <w:bookmarkStart w:id="176" w:name="_Toc89716119"/>
      <w:bookmarkStart w:id="177" w:name="_Toc89716152"/>
      <w:bookmarkStart w:id="178" w:name="_Toc90231156"/>
      <w:r w:rsidRPr="00BC37E3">
        <w:rPr>
          <w:rFonts w:cs="Arial"/>
          <w:lang w:val="es-CO"/>
        </w:rPr>
        <w:lastRenderedPageBreak/>
        <w:t>CONCLUSIONES</w:t>
      </w:r>
      <w:bookmarkEnd w:id="175"/>
      <w:bookmarkEnd w:id="176"/>
      <w:bookmarkEnd w:id="177"/>
      <w:bookmarkEnd w:id="178"/>
      <w:r w:rsidR="00E67163" w:rsidRPr="00BC37E3">
        <w:rPr>
          <w:rFonts w:cs="Arial"/>
          <w:lang w:val="es-CO"/>
        </w:rPr>
        <w:t xml:space="preserve"> </w:t>
      </w:r>
    </w:p>
    <w:p w14:paraId="05365B56" w14:textId="77777777" w:rsidR="00D51C4F" w:rsidRPr="00BC37E3" w:rsidRDefault="00D51C4F" w:rsidP="0007314C">
      <w:pPr>
        <w:spacing w:after="0" w:line="276" w:lineRule="auto"/>
        <w:rPr>
          <w:rFonts w:cs="Arial"/>
          <w:lang w:val="es-CO"/>
        </w:rPr>
      </w:pPr>
    </w:p>
    <w:p w14:paraId="6E4F0F3F" w14:textId="77777777" w:rsidR="00476A8B" w:rsidRPr="00A03B12" w:rsidRDefault="00476A8B" w:rsidP="0007314C">
      <w:pPr>
        <w:pStyle w:val="Textoindependiente"/>
        <w:spacing w:after="0" w:line="276" w:lineRule="auto"/>
        <w:jc w:val="both"/>
        <w:rPr>
          <w:rFonts w:ascii="Arial" w:hAnsi="Arial" w:cs="Arial"/>
          <w:sz w:val="24"/>
          <w:szCs w:val="24"/>
        </w:rPr>
      </w:pPr>
      <w:r>
        <w:rPr>
          <w:rFonts w:ascii="Arial" w:hAnsi="Arial" w:cs="Arial"/>
          <w:sz w:val="24"/>
          <w:szCs w:val="24"/>
        </w:rPr>
        <w:t>Las líneas estratégicas, definidas en este documento, sobre la potencial generación de circularidad en las etapas del ciclo minero, r</w:t>
      </w:r>
      <w:r w:rsidRPr="00A03B12">
        <w:rPr>
          <w:rFonts w:ascii="Arial" w:hAnsi="Arial" w:cs="Arial"/>
          <w:sz w:val="24"/>
          <w:szCs w:val="24"/>
        </w:rPr>
        <w:t>eúne las acciones a desarrollar durant</w:t>
      </w:r>
      <w:r>
        <w:rPr>
          <w:rFonts w:ascii="Arial" w:hAnsi="Arial" w:cs="Arial"/>
          <w:sz w:val="24"/>
          <w:szCs w:val="24"/>
        </w:rPr>
        <w:t xml:space="preserve">e las actividades de cada una de estas etapas y </w:t>
      </w:r>
      <w:r w:rsidRPr="00A03B12">
        <w:rPr>
          <w:rFonts w:ascii="Arial" w:hAnsi="Arial" w:cs="Arial"/>
          <w:sz w:val="24"/>
          <w:szCs w:val="24"/>
        </w:rPr>
        <w:t>constituye</w:t>
      </w:r>
      <w:r>
        <w:rPr>
          <w:rFonts w:ascii="Arial" w:hAnsi="Arial" w:cs="Arial"/>
          <w:sz w:val="24"/>
          <w:szCs w:val="24"/>
        </w:rPr>
        <w:t>n</w:t>
      </w:r>
      <w:r w:rsidRPr="00A03B12">
        <w:rPr>
          <w:rFonts w:ascii="Arial" w:hAnsi="Arial" w:cs="Arial"/>
          <w:sz w:val="24"/>
          <w:szCs w:val="24"/>
        </w:rPr>
        <w:t xml:space="preserve"> una herramienta fundamental para identificar procesos productivos genéricos y conocer de manera preliminar los posibles flujos de Energía, Agua, Residuos, Recurso Humano y demás asociados al proceso.</w:t>
      </w:r>
    </w:p>
    <w:p w14:paraId="6A08CBCF" w14:textId="77777777" w:rsidR="00476A8B" w:rsidRDefault="00476A8B" w:rsidP="0007314C">
      <w:pPr>
        <w:spacing w:after="0" w:line="276" w:lineRule="auto"/>
        <w:rPr>
          <w:rFonts w:eastAsia="Calibri" w:cs="Arial"/>
          <w:szCs w:val="24"/>
        </w:rPr>
      </w:pPr>
    </w:p>
    <w:p w14:paraId="6E7FC200" w14:textId="77777777" w:rsidR="00476A8B" w:rsidRDefault="00476A8B" w:rsidP="0007314C">
      <w:pPr>
        <w:spacing w:after="0" w:line="276" w:lineRule="auto"/>
        <w:rPr>
          <w:rFonts w:eastAsia="Calibri" w:cs="Arial"/>
          <w:b/>
          <w:szCs w:val="24"/>
        </w:rPr>
      </w:pPr>
      <w:r w:rsidRPr="0014245C">
        <w:rPr>
          <w:rFonts w:eastAsia="Calibri" w:cs="Arial"/>
          <w:szCs w:val="24"/>
        </w:rPr>
        <w:t>Los lineamientos descritos permiten que desde la etapa de exploración se disponga de un diagrama de circularidad para todo el ciclo minero y se cuente con elementos necesarios para la planificación y diseño de acciones que contemplen las entradas y salidas de los procesos a desarrollar en las siguientes etapas</w:t>
      </w:r>
      <w:r>
        <w:rPr>
          <w:rFonts w:eastAsia="Calibri" w:cs="Arial"/>
          <w:b/>
          <w:szCs w:val="24"/>
        </w:rPr>
        <w:t>.</w:t>
      </w:r>
    </w:p>
    <w:p w14:paraId="3642793B" w14:textId="77777777" w:rsidR="00476A8B" w:rsidRDefault="00476A8B" w:rsidP="0007314C">
      <w:pPr>
        <w:spacing w:after="0" w:line="276" w:lineRule="auto"/>
        <w:rPr>
          <w:rFonts w:eastAsia="Calibri" w:cs="Times New Roman"/>
        </w:rPr>
      </w:pPr>
    </w:p>
    <w:p w14:paraId="2F319065" w14:textId="77777777" w:rsidR="00476A8B" w:rsidRPr="003F57F6" w:rsidRDefault="00476A8B" w:rsidP="0007314C">
      <w:pPr>
        <w:spacing w:after="0" w:line="276" w:lineRule="auto"/>
        <w:rPr>
          <w:rFonts w:eastAsia="Calibri" w:cs="Times New Roman"/>
        </w:rPr>
      </w:pPr>
      <w:r>
        <w:rPr>
          <w:rFonts w:eastAsia="Calibri" w:cs="Times New Roman"/>
        </w:rPr>
        <w:t>Dentro de los Lineamientos, se listan a manera de guí</w:t>
      </w:r>
      <w:r w:rsidRPr="003F57F6">
        <w:rPr>
          <w:rFonts w:eastAsia="Calibri" w:cs="Times New Roman"/>
        </w:rPr>
        <w:t>a las principales actividades en las que pueden implementarse estrategias de economía circular relacionadas con el proceso de ex</w:t>
      </w:r>
      <w:r>
        <w:rPr>
          <w:rFonts w:eastAsia="Calibri" w:cs="Times New Roman"/>
        </w:rPr>
        <w:t>cavación y construcción, así como en la etapa de explotación, cierre y postcierre, lo cual sirve de referencia para su implementación</w:t>
      </w:r>
      <w:r w:rsidRPr="003F57F6">
        <w:rPr>
          <w:rFonts w:eastAsia="Calibri" w:cs="Times New Roman"/>
        </w:rPr>
        <w:t xml:space="preserve">. </w:t>
      </w:r>
    </w:p>
    <w:p w14:paraId="1B7D42DE" w14:textId="77777777" w:rsidR="00476A8B" w:rsidRPr="003F57F6" w:rsidRDefault="00476A8B" w:rsidP="0007314C">
      <w:pPr>
        <w:spacing w:after="0" w:line="276" w:lineRule="auto"/>
        <w:contextualSpacing/>
        <w:rPr>
          <w:rFonts w:eastAsia="Calibri" w:cs="Times New Roman"/>
          <w:b/>
          <w:bCs/>
        </w:rPr>
      </w:pPr>
    </w:p>
    <w:p w14:paraId="2F7AFFC3" w14:textId="673E0606" w:rsidR="00476A8B" w:rsidRPr="00F11ADB" w:rsidRDefault="00476A8B" w:rsidP="0007314C">
      <w:pPr>
        <w:spacing w:after="0" w:line="276" w:lineRule="auto"/>
        <w:rPr>
          <w:rFonts w:eastAsia="Calibri" w:cs="Arial"/>
          <w:szCs w:val="24"/>
        </w:rPr>
      </w:pPr>
      <w:r>
        <w:rPr>
          <w:rFonts w:eastAsia="Calibri" w:cs="Arial"/>
          <w:szCs w:val="24"/>
        </w:rPr>
        <w:t xml:space="preserve">A </w:t>
      </w:r>
      <w:r w:rsidRPr="00DE56BA">
        <w:rPr>
          <w:rFonts w:eastAsia="Calibri" w:cs="Arial"/>
          <w:szCs w:val="24"/>
        </w:rPr>
        <w:t>través de modelos de negocio más in</w:t>
      </w:r>
      <w:r>
        <w:rPr>
          <w:rFonts w:eastAsia="Calibri" w:cs="Arial"/>
          <w:szCs w:val="24"/>
        </w:rPr>
        <w:t xml:space="preserve">novadores se podría contribuir </w:t>
      </w:r>
      <w:r w:rsidRPr="00DE56BA">
        <w:rPr>
          <w:rFonts w:eastAsia="Calibri" w:cs="Arial"/>
          <w:szCs w:val="24"/>
        </w:rPr>
        <w:t>a crear una cadena de valor económico a partir de residuos mineros junto con la regulación que promueve una mayor utilización de los recursos.</w:t>
      </w:r>
      <w:r>
        <w:rPr>
          <w:rFonts w:eastAsia="Calibri" w:cs="Arial"/>
          <w:szCs w:val="24"/>
        </w:rPr>
        <w:t xml:space="preserve"> Para impulsar un cambio </w:t>
      </w:r>
      <w:r w:rsidRPr="00DE56BA">
        <w:rPr>
          <w:rFonts w:eastAsia="Calibri" w:cs="Arial"/>
          <w:szCs w:val="24"/>
        </w:rPr>
        <w:t xml:space="preserve">en la gestión de residuos mineros, </w:t>
      </w:r>
      <w:r>
        <w:rPr>
          <w:rFonts w:eastAsia="Calibri" w:cs="Arial"/>
          <w:szCs w:val="24"/>
        </w:rPr>
        <w:t xml:space="preserve">se plantean algunos lineamientos de modelos de negocios que determinan </w:t>
      </w:r>
      <w:r w:rsidR="00AF6971">
        <w:rPr>
          <w:rFonts w:eastAsia="Calibri" w:cs="Arial"/>
          <w:szCs w:val="24"/>
        </w:rPr>
        <w:t>factores tanto económicos</w:t>
      </w:r>
      <w:r>
        <w:rPr>
          <w:rFonts w:eastAsia="Calibri" w:cs="Arial"/>
          <w:szCs w:val="24"/>
        </w:rPr>
        <w:t>, técnico</w:t>
      </w:r>
      <w:r w:rsidRPr="00DE56BA">
        <w:rPr>
          <w:rFonts w:eastAsia="Calibri" w:cs="Arial"/>
          <w:szCs w:val="24"/>
        </w:rPr>
        <w:t xml:space="preserve">s, </w:t>
      </w:r>
      <w:r>
        <w:rPr>
          <w:rFonts w:eastAsia="Calibri" w:cs="Arial"/>
          <w:szCs w:val="24"/>
        </w:rPr>
        <w:t>ambientales y sociales, que contribuyen a impulsar procesos de economía circular</w:t>
      </w:r>
      <w:r w:rsidRPr="00F11ADB">
        <w:rPr>
          <w:rFonts w:eastAsia="Calibri" w:cs="Arial"/>
          <w:szCs w:val="24"/>
        </w:rPr>
        <w:t>.</w:t>
      </w:r>
    </w:p>
    <w:p w14:paraId="1CB2AFC3" w14:textId="77777777" w:rsidR="00476A8B" w:rsidRDefault="00476A8B" w:rsidP="0007314C">
      <w:pPr>
        <w:spacing w:after="0" w:line="276" w:lineRule="auto"/>
        <w:rPr>
          <w:rFonts w:eastAsia="Calibri" w:cs="Arial"/>
          <w:szCs w:val="24"/>
        </w:rPr>
      </w:pPr>
    </w:p>
    <w:p w14:paraId="0E0D901A" w14:textId="77777777" w:rsidR="00476A8B" w:rsidRPr="00F11ADB" w:rsidRDefault="00476A8B" w:rsidP="0007314C">
      <w:pPr>
        <w:spacing w:after="0" w:line="276" w:lineRule="auto"/>
        <w:rPr>
          <w:rFonts w:eastAsia="Calibri" w:cs="Arial"/>
          <w:szCs w:val="24"/>
        </w:rPr>
      </w:pPr>
      <w:r>
        <w:rPr>
          <w:rFonts w:eastAsia="Calibri" w:cs="Arial"/>
          <w:szCs w:val="24"/>
        </w:rPr>
        <w:t xml:space="preserve">Los lineamientos expuestos fijan pautas para adelantar acciones hacia la Economía Circular. No obstante, se requiere identificar </w:t>
      </w:r>
      <w:r w:rsidRPr="00F11ADB">
        <w:rPr>
          <w:rFonts w:eastAsia="Calibri" w:cs="Arial"/>
          <w:szCs w:val="24"/>
        </w:rPr>
        <w:t>indicad</w:t>
      </w:r>
      <w:r>
        <w:rPr>
          <w:rFonts w:eastAsia="Calibri" w:cs="Arial"/>
          <w:szCs w:val="24"/>
        </w:rPr>
        <w:t xml:space="preserve">ores y, finalmente, contar con </w:t>
      </w:r>
      <w:r w:rsidRPr="00F11ADB">
        <w:rPr>
          <w:rFonts w:eastAsia="Calibri" w:cs="Arial"/>
          <w:szCs w:val="24"/>
        </w:rPr>
        <w:t>opciones de política para mejorar la circularidad en la industria minera</w:t>
      </w:r>
      <w:r>
        <w:rPr>
          <w:rFonts w:eastAsia="Calibri" w:cs="Arial"/>
          <w:szCs w:val="24"/>
        </w:rPr>
        <w:t xml:space="preserve">, donde se contemple entre otras la reducción de la huella ambiental, </w:t>
      </w:r>
      <w:r w:rsidRPr="00F11ADB">
        <w:rPr>
          <w:rFonts w:eastAsia="Calibri" w:cs="Arial"/>
          <w:szCs w:val="24"/>
        </w:rPr>
        <w:t>una economía circular donde los residuos mineros se transforma</w:t>
      </w:r>
      <w:r>
        <w:rPr>
          <w:rFonts w:eastAsia="Calibri" w:cs="Arial"/>
          <w:szCs w:val="24"/>
        </w:rPr>
        <w:t xml:space="preserve">n en productos útiles </w:t>
      </w:r>
      <w:r w:rsidRPr="00F11ADB">
        <w:rPr>
          <w:rFonts w:eastAsia="Calibri" w:cs="Arial"/>
          <w:szCs w:val="24"/>
        </w:rPr>
        <w:t>y adaptación sistémica al cambio clim</w:t>
      </w:r>
      <w:r>
        <w:rPr>
          <w:rFonts w:eastAsia="Calibri" w:cs="Arial"/>
          <w:szCs w:val="24"/>
        </w:rPr>
        <w:t>ático.</w:t>
      </w:r>
    </w:p>
    <w:p w14:paraId="59BAEB12" w14:textId="77777777" w:rsidR="00C9325F" w:rsidRDefault="00C9325F" w:rsidP="0007314C">
      <w:pPr>
        <w:spacing w:after="0" w:line="276" w:lineRule="auto"/>
        <w:jc w:val="left"/>
        <w:rPr>
          <w:rFonts w:cs="Arial"/>
          <w:szCs w:val="24"/>
          <w:lang w:val="es-CO"/>
        </w:rPr>
      </w:pPr>
    </w:p>
    <w:p w14:paraId="7BB35CE3" w14:textId="742271F2" w:rsidR="00E4515F" w:rsidRPr="00E4515F" w:rsidRDefault="00E4515F" w:rsidP="00E4515F">
      <w:pPr>
        <w:rPr>
          <w:rFonts w:eastAsia="Calibri" w:cs="Arial"/>
          <w:szCs w:val="24"/>
          <w:lang w:val="es-CO"/>
        </w:rPr>
      </w:pPr>
      <w:r w:rsidRPr="00E4515F">
        <w:rPr>
          <w:rFonts w:eastAsia="Calibri" w:cs="Arial"/>
          <w:szCs w:val="24"/>
          <w:lang w:val="es-CO"/>
        </w:rPr>
        <w:t xml:space="preserve">Actualmente el marco normativo existente en Colombia no se encuentra enfocado exclusivamente a la gestión y manejo del estéril minero; sin embargo, la legislación que aborda la temática ha sido elaborada desde el sector minero y ambiental, presentando de manera general el tema sin ahondar particularmente </w:t>
      </w:r>
      <w:r w:rsidRPr="00E4515F">
        <w:rPr>
          <w:rFonts w:eastAsia="Calibri" w:cs="Arial"/>
          <w:szCs w:val="24"/>
          <w:lang w:val="es-CO"/>
        </w:rPr>
        <w:lastRenderedPageBreak/>
        <w:t xml:space="preserve">en éste. En el desarrollo del presente proyecto a través de la interacción con las empresas mineras, actores del sector, revisión normativa y bibliográfica se ha logrado identificar la necesidad de desarrollar un marco normativo que permita suplir vacíos legales que limitan o dificultan el desarrollo de alternativas encaminadas a la gestión sobre todo del estéril minero a través de su aprovechamiento efectivo encaminada a la economía </w:t>
      </w:r>
      <w:r w:rsidRPr="00BC01D7">
        <w:rPr>
          <w:rFonts w:eastAsia="Calibri" w:cs="Arial"/>
          <w:szCs w:val="24"/>
          <w:lang w:val="es-CO"/>
        </w:rPr>
        <w:t xml:space="preserve">circular. Si bien no existen normas expresas para el manejo y gestión de estériles tendientes a aplicar economía circular, si </w:t>
      </w:r>
      <w:r w:rsidR="00007D89" w:rsidRPr="00BC01D7">
        <w:rPr>
          <w:rFonts w:eastAsia="Calibri" w:cs="Arial"/>
          <w:szCs w:val="24"/>
          <w:lang w:val="es-CO"/>
        </w:rPr>
        <w:t>se ha proferido</w:t>
      </w:r>
      <w:r w:rsidRPr="00BC01D7">
        <w:rPr>
          <w:rFonts w:eastAsia="Calibri" w:cs="Arial"/>
          <w:szCs w:val="24"/>
          <w:lang w:val="es-CO"/>
        </w:rPr>
        <w:t xml:space="preserve"> normas que pueden ser aplicadas</w:t>
      </w:r>
      <w:r w:rsidR="00007D89" w:rsidRPr="00BC01D7">
        <w:rPr>
          <w:rFonts w:eastAsia="Calibri" w:cs="Arial"/>
          <w:szCs w:val="24"/>
          <w:lang w:val="es-CO"/>
        </w:rPr>
        <w:t xml:space="preserve"> en cumplimiento de las disposiciones constitucionales para garantizar el ambiente sano, la sostenibilidad</w:t>
      </w:r>
      <w:r w:rsidR="005868DB" w:rsidRPr="00BC01D7">
        <w:rPr>
          <w:rFonts w:eastAsia="Calibri" w:cs="Arial"/>
          <w:szCs w:val="24"/>
          <w:lang w:val="es-CO"/>
        </w:rPr>
        <w:t xml:space="preserve"> y</w:t>
      </w:r>
      <w:r w:rsidR="00007D89" w:rsidRPr="00BC01D7">
        <w:rPr>
          <w:rFonts w:eastAsia="Calibri" w:cs="Arial"/>
          <w:szCs w:val="24"/>
          <w:lang w:val="es-CO"/>
        </w:rPr>
        <w:t xml:space="preserve"> la productividad económica y</w:t>
      </w:r>
      <w:r w:rsidR="005868DB" w:rsidRPr="00BC01D7">
        <w:rPr>
          <w:rFonts w:eastAsia="Calibri" w:cs="Arial"/>
          <w:szCs w:val="24"/>
          <w:lang w:val="es-CO"/>
        </w:rPr>
        <w:t>;</w:t>
      </w:r>
      <w:r w:rsidR="00007D89" w:rsidRPr="00BC01D7">
        <w:rPr>
          <w:rFonts w:eastAsia="Calibri" w:cs="Arial"/>
          <w:szCs w:val="24"/>
          <w:lang w:val="es-CO"/>
        </w:rPr>
        <w:t xml:space="preserve"> de acuerdo </w:t>
      </w:r>
      <w:r w:rsidR="005868DB" w:rsidRPr="00BC01D7">
        <w:rPr>
          <w:rFonts w:eastAsia="Calibri" w:cs="Arial"/>
          <w:szCs w:val="24"/>
          <w:lang w:val="es-CO"/>
        </w:rPr>
        <w:t>con</w:t>
      </w:r>
      <w:r w:rsidR="00007D89" w:rsidRPr="00BC01D7">
        <w:rPr>
          <w:rFonts w:eastAsia="Calibri" w:cs="Arial"/>
          <w:szCs w:val="24"/>
          <w:lang w:val="es-CO"/>
        </w:rPr>
        <w:t xml:space="preserve"> los compromisos del gobierno </w:t>
      </w:r>
      <w:r w:rsidR="005868DB" w:rsidRPr="00BC01D7">
        <w:rPr>
          <w:rFonts w:eastAsia="Calibri" w:cs="Arial"/>
          <w:szCs w:val="24"/>
          <w:lang w:val="es-CO"/>
        </w:rPr>
        <w:t>con los ciudadanos y a nivel internacional para</w:t>
      </w:r>
      <w:r w:rsidR="00007D89" w:rsidRPr="00BC01D7">
        <w:rPr>
          <w:rFonts w:eastAsia="Calibri" w:cs="Arial"/>
          <w:szCs w:val="24"/>
          <w:lang w:val="es-CO"/>
        </w:rPr>
        <w:t xml:space="preserve"> mitigar los impactos negativos al medio ambiente</w:t>
      </w:r>
      <w:r w:rsidR="009D3CBD" w:rsidRPr="00BC01D7">
        <w:rPr>
          <w:rFonts w:eastAsia="Calibri" w:cs="Arial"/>
          <w:szCs w:val="24"/>
          <w:lang w:val="es-CO"/>
        </w:rPr>
        <w:t>.</w:t>
      </w:r>
    </w:p>
    <w:p w14:paraId="72F91880" w14:textId="2AFF667B" w:rsidR="00C9325F" w:rsidRDefault="00E4515F" w:rsidP="00E4515F">
      <w:pPr>
        <w:tabs>
          <w:tab w:val="left" w:pos="3355"/>
        </w:tabs>
        <w:spacing w:after="0" w:line="276" w:lineRule="auto"/>
        <w:rPr>
          <w:rFonts w:cs="Arial"/>
          <w:szCs w:val="24"/>
          <w:lang w:val="es-CO"/>
        </w:rPr>
      </w:pPr>
      <w:r w:rsidRPr="00E4515F">
        <w:rPr>
          <w:rFonts w:eastAsia="Calibri" w:cs="Arial"/>
          <w:szCs w:val="24"/>
          <w:lang w:val="es-CO"/>
        </w:rPr>
        <w:t>Cabe resaltar que la comunidad en general tanto nacional como internacional ha puesto todo su interés en generar alternativas normativas y soluciones legales que permitan dar salida a la problemática que se viene presentando desde hace tiempo respecto a cambio climático y la generación de altas cantidades de CO2 y emisiones de gases, así como también la generación de materiales y residuos contaminantes, es por ello que desde el sector minero  en cabeza del Ministerio de Minas y Energía se vienen adelantando actividades tendientes a crear instrumentos que permitan dar alternativas para la gestión de estériles y residuos (sobrantes) en minería, señalando que normas pueden ser aplicables para el desarrollo y aplicación de negocios circulares que sería el fin mismo de este proyecto.</w:t>
      </w:r>
    </w:p>
    <w:p w14:paraId="592DE008" w14:textId="77777777" w:rsidR="00C9325F" w:rsidRDefault="00C9325F" w:rsidP="00E4515F">
      <w:pPr>
        <w:spacing w:after="0" w:line="276" w:lineRule="auto"/>
        <w:rPr>
          <w:rFonts w:cs="Arial"/>
          <w:szCs w:val="24"/>
          <w:lang w:val="es-CO"/>
        </w:rPr>
      </w:pPr>
    </w:p>
    <w:p w14:paraId="1E94CFE0" w14:textId="77777777" w:rsidR="00170D93" w:rsidRPr="00BC37E3" w:rsidRDefault="00170D93" w:rsidP="00E4515F">
      <w:pPr>
        <w:spacing w:after="0" w:line="276" w:lineRule="auto"/>
        <w:rPr>
          <w:rFonts w:cs="Arial"/>
          <w:szCs w:val="24"/>
          <w:lang w:val="es-CO"/>
        </w:rPr>
      </w:pPr>
      <w:r w:rsidRPr="00BC37E3">
        <w:rPr>
          <w:rFonts w:cs="Arial"/>
          <w:szCs w:val="24"/>
          <w:lang w:val="es-CO"/>
        </w:rPr>
        <w:br w:type="page"/>
      </w:r>
    </w:p>
    <w:p w14:paraId="75FD6370" w14:textId="362DCAD7" w:rsidR="00E92D58" w:rsidRPr="00BC37E3" w:rsidRDefault="00E92D58" w:rsidP="0007314C">
      <w:pPr>
        <w:pStyle w:val="Ttulo1"/>
        <w:spacing w:line="276" w:lineRule="auto"/>
        <w:ind w:left="284" w:hanging="284"/>
        <w:rPr>
          <w:rFonts w:cs="Arial"/>
          <w:lang w:val="es-CO"/>
        </w:rPr>
      </w:pPr>
      <w:bookmarkStart w:id="179" w:name="_Toc89715537"/>
      <w:bookmarkStart w:id="180" w:name="_Toc89716120"/>
      <w:bookmarkStart w:id="181" w:name="_Toc89716153"/>
      <w:bookmarkStart w:id="182" w:name="_Toc90231157"/>
      <w:r w:rsidRPr="00BC37E3">
        <w:rPr>
          <w:rFonts w:cs="Arial"/>
          <w:lang w:val="es-CO"/>
        </w:rPr>
        <w:lastRenderedPageBreak/>
        <w:t>BIBLIOGRAFÍA</w:t>
      </w:r>
      <w:bookmarkEnd w:id="179"/>
      <w:bookmarkEnd w:id="180"/>
      <w:bookmarkEnd w:id="181"/>
      <w:bookmarkEnd w:id="182"/>
    </w:p>
    <w:p w14:paraId="31652379" w14:textId="77777777" w:rsidR="00AB648C" w:rsidRDefault="00AB648C" w:rsidP="006F4459">
      <w:pPr>
        <w:tabs>
          <w:tab w:val="left" w:pos="2050"/>
        </w:tabs>
        <w:spacing w:after="0" w:line="276" w:lineRule="auto"/>
        <w:rPr>
          <w:rFonts w:cs="Arial"/>
          <w:lang w:val="es-CO"/>
        </w:rPr>
      </w:pPr>
    </w:p>
    <w:p w14:paraId="29728024" w14:textId="77777777" w:rsidR="006F4459" w:rsidRPr="00B15C15" w:rsidRDefault="006F4459" w:rsidP="006F4459">
      <w:pPr>
        <w:spacing w:after="0" w:line="276" w:lineRule="auto"/>
        <w:ind w:firstLine="720"/>
        <w:rPr>
          <w:rFonts w:eastAsia="Calibri" w:cs="Arial"/>
          <w:sz w:val="22"/>
        </w:rPr>
      </w:pPr>
      <w:r w:rsidRPr="00B15C15">
        <w:rPr>
          <w:rFonts w:eastAsia="Calibri" w:cs="Arial"/>
          <w:sz w:val="22"/>
          <w:lang w:val="en-US"/>
        </w:rPr>
        <w:t xml:space="preserve">African circular economy alliance, konrad adenauer and dalberg (2020). </w:t>
      </w:r>
      <w:r w:rsidRPr="00B15C15">
        <w:rPr>
          <w:rFonts w:eastAsia="Calibri" w:cs="Arial"/>
          <w:sz w:val="22"/>
        </w:rPr>
        <w:t xml:space="preserve">Increasing Circularity in Africa’s Mining Sector. </w:t>
      </w:r>
    </w:p>
    <w:p w14:paraId="28AAB0AF" w14:textId="77777777" w:rsidR="006F4459" w:rsidRPr="00B15C15" w:rsidRDefault="006F4459" w:rsidP="006F4459">
      <w:pPr>
        <w:spacing w:after="0" w:line="276" w:lineRule="auto"/>
        <w:ind w:firstLine="720"/>
        <w:rPr>
          <w:rFonts w:eastAsia="Calibri" w:cs="Arial"/>
          <w:sz w:val="22"/>
        </w:rPr>
      </w:pPr>
    </w:p>
    <w:p w14:paraId="7B44A952" w14:textId="77777777" w:rsidR="006F4459" w:rsidRPr="00B15C15" w:rsidRDefault="006F4459" w:rsidP="006F4459">
      <w:pPr>
        <w:spacing w:after="0" w:line="276" w:lineRule="auto"/>
        <w:ind w:firstLine="720"/>
        <w:rPr>
          <w:rFonts w:cs="Arial"/>
          <w:sz w:val="22"/>
        </w:rPr>
      </w:pPr>
      <w:r w:rsidRPr="00B15C15">
        <w:rPr>
          <w:rFonts w:cs="Arial"/>
          <w:sz w:val="22"/>
          <w:lang w:val="es-MX"/>
        </w:rPr>
        <w:t xml:space="preserve">Alberruche del Campo, E., Arranz-González, J. C., Rodríguez-Pacheco, R., Vadillo-Fernández, L., Rodríguez-Gómez, V., &amp; Fernández-Naranjo, F. J. </w:t>
      </w:r>
      <w:r>
        <w:rPr>
          <w:rFonts w:cs="Arial"/>
          <w:sz w:val="22"/>
          <w:lang w:val="es-MX"/>
        </w:rPr>
        <w:t>(</w:t>
      </w:r>
      <w:r w:rsidRPr="00B15C15">
        <w:rPr>
          <w:rFonts w:cs="Arial"/>
          <w:sz w:val="22"/>
          <w:lang w:val="es-MX"/>
        </w:rPr>
        <w:t>2014</w:t>
      </w:r>
      <w:r>
        <w:rPr>
          <w:rFonts w:cs="Arial"/>
          <w:sz w:val="22"/>
          <w:lang w:val="es-MX"/>
        </w:rPr>
        <w:t>)</w:t>
      </w:r>
      <w:r w:rsidRPr="00B15C15">
        <w:rPr>
          <w:rFonts w:cs="Arial"/>
          <w:sz w:val="22"/>
          <w:lang w:val="es-MX"/>
        </w:rPr>
        <w:t xml:space="preserve">. Manual para la Evaluación de Riesgos de Instalaciones de Residuos de Industrias Extractivas Cerradas o Abandonadas; Instituto Geológico y Minero de España-Ministerio de Agricultura, Alimentación y Medio Ambiente: Madrid, Spain, </w:t>
      </w:r>
    </w:p>
    <w:p w14:paraId="1420997D" w14:textId="77777777" w:rsidR="006F4459" w:rsidRPr="00B15C15" w:rsidRDefault="006F4459" w:rsidP="006F4459">
      <w:pPr>
        <w:spacing w:after="0" w:line="276" w:lineRule="auto"/>
        <w:ind w:firstLine="720"/>
        <w:rPr>
          <w:rFonts w:cs="Arial"/>
          <w:sz w:val="22"/>
        </w:rPr>
      </w:pPr>
      <w:r w:rsidRPr="00B15C15">
        <w:rPr>
          <w:rFonts w:cs="Arial"/>
          <w:sz w:val="22"/>
        </w:rPr>
        <w:tab/>
      </w:r>
    </w:p>
    <w:p w14:paraId="41AD1D10" w14:textId="77777777" w:rsidR="006F4459" w:rsidRPr="00B15C15" w:rsidRDefault="006F4459" w:rsidP="006F4459">
      <w:pPr>
        <w:spacing w:after="0" w:line="276" w:lineRule="auto"/>
        <w:ind w:firstLine="720"/>
        <w:rPr>
          <w:rFonts w:cs="Arial"/>
          <w:sz w:val="22"/>
        </w:rPr>
      </w:pPr>
      <w:r w:rsidRPr="00B15C15">
        <w:rPr>
          <w:rFonts w:cs="Arial"/>
          <w:sz w:val="22"/>
        </w:rPr>
        <w:t xml:space="preserve">BORREGAARD, N. Análisis de cuatro aspectos ligados al desarrollo de la actividad: Valorización económica de los impactos ambientales en la minería chilena. En: Ambiente y Desarrollo. Vol. 17. 2001. p. 50-58. Disponible en: </w:t>
      </w:r>
      <w:hyperlink r:id="rId55" w:history="1">
        <w:r w:rsidRPr="00B15C15">
          <w:rPr>
            <w:rStyle w:val="Hipervnculo"/>
            <w:rFonts w:cs="Arial"/>
            <w:sz w:val="22"/>
          </w:rPr>
          <w:t>https://www.academia.edu/23663486/Borregaard?bulkDownload=thisPaper-topRelated-sameAuthor-citingThis-citedByThis-secondOrderCitations&amp;from=cover_page</w:t>
        </w:r>
      </w:hyperlink>
    </w:p>
    <w:p w14:paraId="2940C1AF" w14:textId="77777777" w:rsidR="006F4459" w:rsidRPr="00B15C15" w:rsidRDefault="006F4459" w:rsidP="006F4459">
      <w:pPr>
        <w:spacing w:after="0" w:line="276" w:lineRule="auto"/>
        <w:ind w:firstLine="720"/>
        <w:rPr>
          <w:rFonts w:cs="Arial"/>
          <w:sz w:val="22"/>
        </w:rPr>
      </w:pPr>
      <w:r w:rsidRPr="00B15C15">
        <w:rPr>
          <w:rFonts w:cs="Arial"/>
          <w:sz w:val="22"/>
        </w:rPr>
        <w:t xml:space="preserve"> </w:t>
      </w:r>
    </w:p>
    <w:p w14:paraId="34532C5E" w14:textId="77777777" w:rsidR="006F4459" w:rsidRPr="00B15C15" w:rsidRDefault="006F4459" w:rsidP="006F4459">
      <w:pPr>
        <w:spacing w:after="0" w:line="276" w:lineRule="auto"/>
        <w:ind w:firstLine="720"/>
        <w:rPr>
          <w:rFonts w:cs="Arial"/>
          <w:sz w:val="22"/>
          <w:lang w:val="en-US"/>
        </w:rPr>
      </w:pPr>
      <w:r w:rsidRPr="00B15C15">
        <w:rPr>
          <w:rFonts w:cs="Arial"/>
          <w:sz w:val="22"/>
        </w:rPr>
        <w:t xml:space="preserve"> </w:t>
      </w:r>
      <w:r w:rsidRPr="00B15C15">
        <w:rPr>
          <w:rFonts w:cs="Arial"/>
          <w:sz w:val="22"/>
          <w:lang w:val="en-US"/>
        </w:rPr>
        <w:t>Bellenfant, G, Guezennec, AG, Bodenan, F, D’Hugues, P &amp; Cassard, D 2013, 'Reprocessing of mining waste: combining environmental management and metal recovery?', in M Tibbett, AB Fourie &amp; C Digby (eds), Mine Closure 2013: Proceedings of the Eighth International Seminar on Mine Closure, Australian Centre for Geomechanics, Cornwall, pp. 571-582, https://doi.org/10.36487/ACG_rep/1352_48_Bellenfant</w:t>
      </w:r>
    </w:p>
    <w:p w14:paraId="75D9EB29" w14:textId="77777777" w:rsidR="006F4459" w:rsidRPr="00B15C15" w:rsidRDefault="006F4459" w:rsidP="006F4459">
      <w:pPr>
        <w:spacing w:after="0" w:line="276" w:lineRule="auto"/>
        <w:ind w:firstLine="720"/>
        <w:rPr>
          <w:rFonts w:cs="Arial"/>
          <w:sz w:val="22"/>
          <w:lang w:val="en-US"/>
        </w:rPr>
      </w:pPr>
    </w:p>
    <w:p w14:paraId="441F7C01" w14:textId="77777777" w:rsidR="006F4459" w:rsidRPr="00B15C15" w:rsidRDefault="006F4459" w:rsidP="006F4459">
      <w:pPr>
        <w:spacing w:after="0" w:line="276" w:lineRule="auto"/>
        <w:ind w:firstLine="720"/>
        <w:rPr>
          <w:rFonts w:cs="Arial"/>
          <w:sz w:val="22"/>
          <w:lang w:eastAsia="es-CO"/>
        </w:rPr>
      </w:pPr>
      <w:r w:rsidRPr="00B15C15">
        <w:rPr>
          <w:rFonts w:cs="Arial"/>
          <w:sz w:val="22"/>
          <w:lang w:eastAsia="es-CO"/>
        </w:rPr>
        <w:t>Bustamante, P. Maya, O. Romero T. (2021). Informe economía circular sector minero colombiano. Colombia.</w:t>
      </w:r>
    </w:p>
    <w:p w14:paraId="06E512CD" w14:textId="77777777" w:rsidR="006F4459" w:rsidRPr="00B15C15" w:rsidRDefault="006F4459" w:rsidP="006F4459">
      <w:pPr>
        <w:spacing w:after="0" w:line="276" w:lineRule="auto"/>
        <w:ind w:firstLine="720"/>
        <w:rPr>
          <w:rFonts w:cs="Arial"/>
          <w:sz w:val="22"/>
        </w:rPr>
      </w:pPr>
    </w:p>
    <w:p w14:paraId="1D0EED2F" w14:textId="77777777" w:rsidR="006F4459" w:rsidRPr="00B15C15" w:rsidRDefault="006F4459" w:rsidP="006F4459">
      <w:pPr>
        <w:spacing w:after="0" w:line="276" w:lineRule="auto"/>
        <w:ind w:firstLine="720"/>
        <w:rPr>
          <w:rFonts w:cs="Arial"/>
          <w:sz w:val="22"/>
          <w:lang w:val="es-MX"/>
        </w:rPr>
      </w:pPr>
      <w:r w:rsidRPr="00B15C15">
        <w:rPr>
          <w:rFonts w:cs="Arial"/>
          <w:sz w:val="22"/>
          <w:lang w:val="es-MX"/>
        </w:rPr>
        <w:t xml:space="preserve">Cerón Cerón, A. M., &amp; Gutiérrez Arango, C. (2019). Elaboración de unidades de mampostería perforada de concreto utilizando relaves provenientes de la minería de agregados. Disponible en: </w:t>
      </w:r>
      <w:hyperlink r:id="rId56" w:history="1">
        <w:r w:rsidRPr="00B15C15">
          <w:rPr>
            <w:rStyle w:val="Hipervnculo"/>
            <w:rFonts w:cs="Arial"/>
            <w:sz w:val="22"/>
            <w:lang w:val="es-MX"/>
          </w:rPr>
          <w:t>https://repository.usta.edu.co/handle/11634/18152</w:t>
        </w:r>
      </w:hyperlink>
    </w:p>
    <w:p w14:paraId="60ADEC14" w14:textId="77777777" w:rsidR="006F4459" w:rsidRPr="00B15C15" w:rsidRDefault="006F4459" w:rsidP="006F4459">
      <w:pPr>
        <w:spacing w:after="0" w:line="276" w:lineRule="auto"/>
        <w:ind w:firstLine="720"/>
        <w:rPr>
          <w:rFonts w:cs="Arial"/>
          <w:sz w:val="22"/>
          <w:lang w:val="es-MX"/>
        </w:rPr>
      </w:pPr>
    </w:p>
    <w:p w14:paraId="0B46AA76" w14:textId="77777777" w:rsidR="006F4459" w:rsidRPr="00B15C15" w:rsidRDefault="006F4459" w:rsidP="006F4459">
      <w:pPr>
        <w:spacing w:after="0" w:line="276" w:lineRule="auto"/>
        <w:ind w:firstLine="720"/>
        <w:rPr>
          <w:rFonts w:cs="Arial"/>
          <w:sz w:val="22"/>
        </w:rPr>
      </w:pPr>
      <w:r w:rsidRPr="00B15C15">
        <w:rPr>
          <w:rFonts w:cs="Arial"/>
          <w:sz w:val="22"/>
          <w:shd w:val="clear" w:color="auto" w:fill="FFFFFF"/>
        </w:rPr>
        <w:t>Comber, N., Federico, M. V., &amp; Moriena, N. (2013). </w:t>
      </w:r>
      <w:r w:rsidRPr="00B15C15">
        <w:rPr>
          <w:rFonts w:cs="Arial"/>
          <w:i/>
          <w:iCs/>
          <w:sz w:val="22"/>
          <w:shd w:val="clear" w:color="auto" w:fill="FFFFFF"/>
        </w:rPr>
        <w:t>Basura Cero en Buenos Aires</w:t>
      </w:r>
      <w:r w:rsidRPr="00B15C15">
        <w:rPr>
          <w:rFonts w:cs="Arial"/>
          <w:sz w:val="22"/>
          <w:shd w:val="clear" w:color="auto" w:fill="FFFFFF"/>
        </w:rPr>
        <w:t xml:space="preserve"> (Doctoral dissertation, Universidad Argentina de la Empresa). Disponible en: </w:t>
      </w:r>
      <w:hyperlink r:id="rId57" w:history="1">
        <w:r w:rsidRPr="00B15C15">
          <w:rPr>
            <w:rStyle w:val="Hipervnculo"/>
            <w:rFonts w:cs="Arial"/>
            <w:sz w:val="22"/>
            <w:shd w:val="clear" w:color="auto" w:fill="FFFFFF"/>
          </w:rPr>
          <w:t>https://repositorio.uade.edu.ar/xmlui/bitstream/handle/123456789/3935/Comber.pdf?sequence=1&amp;isAllowed=y</w:t>
        </w:r>
      </w:hyperlink>
      <w:r w:rsidRPr="00B15C15">
        <w:rPr>
          <w:rFonts w:cs="Arial"/>
          <w:sz w:val="22"/>
          <w:shd w:val="clear" w:color="auto" w:fill="FFFFFF"/>
        </w:rPr>
        <w:t xml:space="preserve"> </w:t>
      </w:r>
    </w:p>
    <w:p w14:paraId="310639A0" w14:textId="77777777" w:rsidR="006F4459" w:rsidRPr="00B15C15" w:rsidRDefault="006F4459" w:rsidP="006F44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firstLine="720"/>
        <w:rPr>
          <w:rFonts w:eastAsia="Calibri" w:cs="Arial"/>
          <w:sz w:val="22"/>
        </w:rPr>
      </w:pPr>
    </w:p>
    <w:p w14:paraId="56DD70E9" w14:textId="77777777" w:rsidR="006F4459" w:rsidRPr="00B15C15" w:rsidRDefault="006F4459" w:rsidP="006F44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firstLine="720"/>
        <w:rPr>
          <w:rFonts w:eastAsia="Calibri" w:cs="Arial"/>
          <w:sz w:val="22"/>
          <w:lang w:val="en-US"/>
        </w:rPr>
      </w:pPr>
      <w:r w:rsidRPr="00B15C15">
        <w:rPr>
          <w:rFonts w:eastAsia="Calibri" w:cs="Arial"/>
          <w:sz w:val="22"/>
        </w:rPr>
        <w:t xml:space="preserve">Comisión Europea, (CE) Finance Expert Group, (2020). </w:t>
      </w:r>
      <w:r w:rsidRPr="00B15C15">
        <w:rPr>
          <w:rFonts w:eastAsia="Calibri" w:cs="Arial"/>
          <w:sz w:val="22"/>
          <w:lang w:val="en-US"/>
        </w:rPr>
        <w:t xml:space="preserve">Categorisation System for the Circular Economy. DOI: </w:t>
      </w:r>
      <w:r w:rsidRPr="00B15C15">
        <w:rPr>
          <w:rFonts w:cs="Arial"/>
          <w:sz w:val="22"/>
          <w:shd w:val="clear" w:color="auto" w:fill="FFFFFF"/>
          <w:lang w:val="en-US"/>
        </w:rPr>
        <w:t>10.2777/172128</w:t>
      </w:r>
    </w:p>
    <w:p w14:paraId="084186EB" w14:textId="77777777" w:rsidR="006F4459" w:rsidRPr="00B15C15" w:rsidRDefault="006F4459" w:rsidP="006F4459">
      <w:pPr>
        <w:spacing w:after="0" w:line="276" w:lineRule="auto"/>
        <w:ind w:firstLine="720"/>
        <w:rPr>
          <w:rFonts w:eastAsia="Calibri" w:cs="Arial"/>
          <w:sz w:val="22"/>
          <w:lang w:val="en-US"/>
        </w:rPr>
      </w:pPr>
    </w:p>
    <w:p w14:paraId="54E1AAE7" w14:textId="77777777" w:rsidR="006F4459" w:rsidRPr="00B15C15" w:rsidRDefault="006F4459" w:rsidP="006F4459">
      <w:pPr>
        <w:spacing w:after="0" w:line="276" w:lineRule="auto"/>
        <w:ind w:firstLine="720"/>
        <w:rPr>
          <w:rFonts w:cs="Arial"/>
          <w:b/>
          <w:i/>
          <w:sz w:val="22"/>
          <w:lang w:val="en-US"/>
        </w:rPr>
      </w:pPr>
      <w:r w:rsidRPr="00B15C15">
        <w:rPr>
          <w:rFonts w:eastAsia="Calibri" w:cs="Arial"/>
          <w:sz w:val="22"/>
          <w:lang w:val="en-US"/>
        </w:rPr>
        <w:t xml:space="preserve">Comisión Europea - Eco Efficiency Consulting and Engineering Ltd. (2019) Development of a guidance document on best practices in the Extractive Waste Management Plans. </w:t>
      </w:r>
    </w:p>
    <w:p w14:paraId="70664F55" w14:textId="77777777" w:rsidR="006F4459" w:rsidRPr="00B15C15" w:rsidRDefault="006F4459" w:rsidP="006F4459">
      <w:pPr>
        <w:spacing w:after="0" w:line="276" w:lineRule="auto"/>
        <w:ind w:firstLine="720"/>
        <w:rPr>
          <w:rFonts w:cs="Arial"/>
          <w:sz w:val="22"/>
          <w:lang w:val="en-US"/>
        </w:rPr>
      </w:pPr>
    </w:p>
    <w:p w14:paraId="1FFE73E8" w14:textId="77777777" w:rsidR="006F4459" w:rsidRPr="00B15C15" w:rsidRDefault="006F4459" w:rsidP="006F4459">
      <w:pPr>
        <w:spacing w:after="0" w:line="276" w:lineRule="auto"/>
        <w:ind w:firstLine="720"/>
        <w:rPr>
          <w:rFonts w:cs="Arial"/>
          <w:sz w:val="22"/>
        </w:rPr>
      </w:pPr>
      <w:r w:rsidRPr="00B15C15">
        <w:rPr>
          <w:rFonts w:cs="Arial"/>
          <w:sz w:val="22"/>
        </w:rPr>
        <w:lastRenderedPageBreak/>
        <w:t>Consejo Nacional de Política Económica y Social. (CONPES). (2016) Política Nacional de Desarrollo Productivo. Departamento Nacional De Planeación. República de Colombia</w:t>
      </w:r>
    </w:p>
    <w:p w14:paraId="7FB140DA" w14:textId="77777777" w:rsidR="006F4459" w:rsidRPr="00B15C15" w:rsidRDefault="006F4459" w:rsidP="006F4459">
      <w:pPr>
        <w:spacing w:after="0" w:line="276" w:lineRule="auto"/>
        <w:ind w:firstLine="720"/>
        <w:rPr>
          <w:rFonts w:cs="Arial"/>
          <w:sz w:val="22"/>
        </w:rPr>
      </w:pPr>
    </w:p>
    <w:p w14:paraId="4E11E687" w14:textId="77777777" w:rsidR="006F4459" w:rsidRPr="00B15C15" w:rsidRDefault="006F4459" w:rsidP="006F4459">
      <w:pPr>
        <w:spacing w:after="0" w:line="276" w:lineRule="auto"/>
        <w:ind w:firstLine="720"/>
        <w:rPr>
          <w:rFonts w:cs="Arial"/>
          <w:sz w:val="22"/>
          <w:lang w:val="es-MX"/>
        </w:rPr>
      </w:pPr>
      <w:r w:rsidRPr="00B15C15">
        <w:rPr>
          <w:rFonts w:cs="Arial"/>
          <w:sz w:val="22"/>
        </w:rPr>
        <w:t xml:space="preserve">Consejo Nacional de Política Económica y Social. (CONPES). (2018). Política de Crecimiento Verde Departamento Nacional De Planeación. República de Colombia </w:t>
      </w:r>
      <w:hyperlink r:id="rId58" w:history="1">
        <w:r w:rsidRPr="00B15C15">
          <w:rPr>
            <w:rStyle w:val="Hipervnculo"/>
            <w:rFonts w:cs="Arial"/>
            <w:sz w:val="22"/>
          </w:rPr>
          <w:t>https://www.dnp.gov.co/Crecimiento-Verde/Documents/Pol%C3%ADtica%20CONPES%203934/CONPES%203934%20-%20Pol%C3%ADtica%20de%20Crecimiento%20Verde.pdf</w:t>
        </w:r>
      </w:hyperlink>
    </w:p>
    <w:p w14:paraId="1FC5A249" w14:textId="77777777" w:rsidR="006F4459" w:rsidRPr="00B15C15" w:rsidRDefault="006F4459" w:rsidP="006F4459">
      <w:pPr>
        <w:spacing w:after="0" w:line="276" w:lineRule="auto"/>
        <w:ind w:firstLine="720"/>
        <w:rPr>
          <w:rFonts w:cs="Arial"/>
          <w:sz w:val="22"/>
          <w:shd w:val="clear" w:color="auto" w:fill="FFFFFF"/>
        </w:rPr>
      </w:pPr>
    </w:p>
    <w:p w14:paraId="7BEF8ACE" w14:textId="77777777" w:rsidR="006F4459" w:rsidRPr="00B15C15" w:rsidRDefault="006F4459" w:rsidP="006F4459">
      <w:pPr>
        <w:spacing w:after="0" w:line="276" w:lineRule="auto"/>
        <w:ind w:firstLine="720"/>
        <w:rPr>
          <w:rFonts w:cs="Arial"/>
          <w:sz w:val="22"/>
        </w:rPr>
      </w:pPr>
      <w:r w:rsidRPr="00B15C15">
        <w:rPr>
          <w:rFonts w:cs="Arial"/>
          <w:sz w:val="22"/>
        </w:rPr>
        <w:t xml:space="preserve">Consultoría e Ingeniería de Eco Eficiencia Ltd. en Colaboración Con Wefalck, Pöyry Finland Oy, Botond Kertész &amp; CRS Ingeniería. (2019).  Circular economy action. Disponible en: </w:t>
      </w:r>
      <w:hyperlink r:id="rId59" w:history="1">
        <w:r w:rsidRPr="00B15C15">
          <w:rPr>
            <w:rStyle w:val="Hipervnculo"/>
            <w:rFonts w:cs="Arial"/>
            <w:sz w:val="22"/>
          </w:rPr>
          <w:t>https://op.europa.eu/en/publication-detail/-/publication/f18472f8-36aa-11e9-8d04-01aa75ed71a1/language-en/format-PDF/source-87989698</w:t>
        </w:r>
      </w:hyperlink>
      <w:r w:rsidRPr="00B15C15">
        <w:rPr>
          <w:rFonts w:cs="Arial"/>
          <w:sz w:val="22"/>
        </w:rPr>
        <w:t xml:space="preserve"> </w:t>
      </w:r>
    </w:p>
    <w:p w14:paraId="2FACFB32" w14:textId="77777777" w:rsidR="006F4459" w:rsidRPr="00B15C15" w:rsidRDefault="006F4459" w:rsidP="006F4459">
      <w:pPr>
        <w:spacing w:after="0" w:line="276" w:lineRule="auto"/>
        <w:ind w:firstLine="720"/>
        <w:rPr>
          <w:rFonts w:cs="Arial"/>
          <w:sz w:val="22"/>
          <w:shd w:val="clear" w:color="auto" w:fill="FFFFFF"/>
        </w:rPr>
      </w:pPr>
    </w:p>
    <w:p w14:paraId="1A2D7878" w14:textId="77777777" w:rsidR="006F4459" w:rsidRPr="00B15C15" w:rsidRDefault="006F4459" w:rsidP="006F4459">
      <w:pPr>
        <w:spacing w:after="0" w:line="276" w:lineRule="auto"/>
        <w:ind w:firstLine="720"/>
        <w:rPr>
          <w:rFonts w:cs="Arial"/>
          <w:sz w:val="22"/>
          <w:shd w:val="clear" w:color="auto" w:fill="FFFFFF"/>
        </w:rPr>
      </w:pPr>
      <w:r w:rsidRPr="00B15C15">
        <w:rPr>
          <w:rFonts w:cs="Arial"/>
          <w:sz w:val="22"/>
          <w:shd w:val="clear" w:color="auto" w:fill="FFFFFF"/>
        </w:rPr>
        <w:t xml:space="preserve">Corporación Autónoma Regional de Risaralda, (CARDER). (2010). Guía para la elaboración del programa de uso eficiente y ahorro del agua en la minería de metales preciosos y carbón PUEAA. Disponible en: </w:t>
      </w:r>
      <w:hyperlink r:id="rId60" w:history="1">
        <w:r w:rsidRPr="00B15C15">
          <w:rPr>
            <w:rStyle w:val="Hipervnculo"/>
            <w:rFonts w:cs="Arial"/>
            <w:sz w:val="22"/>
            <w:shd w:val="clear" w:color="auto" w:fill="FFFFFF"/>
          </w:rPr>
          <w:t>https://issuu.com/carderrisaralda/docs/cartilla_pueaa_final</w:t>
        </w:r>
      </w:hyperlink>
    </w:p>
    <w:p w14:paraId="5D735C1F" w14:textId="77777777" w:rsidR="006F4459" w:rsidRPr="00B15C15" w:rsidRDefault="006F4459" w:rsidP="006F4459">
      <w:pPr>
        <w:spacing w:after="0" w:line="276" w:lineRule="auto"/>
        <w:ind w:firstLine="720"/>
        <w:rPr>
          <w:rFonts w:cs="Arial"/>
          <w:sz w:val="22"/>
          <w:lang w:val="es-MX"/>
        </w:rPr>
      </w:pPr>
    </w:p>
    <w:p w14:paraId="2DA20ADF" w14:textId="77777777" w:rsidR="006F4459" w:rsidRPr="00B15C15" w:rsidRDefault="006F4459" w:rsidP="006F4459">
      <w:pPr>
        <w:spacing w:after="0" w:line="276" w:lineRule="auto"/>
        <w:ind w:firstLine="720"/>
        <w:rPr>
          <w:rFonts w:cs="Arial"/>
          <w:sz w:val="22"/>
        </w:rPr>
      </w:pPr>
      <w:r w:rsidRPr="00B15C15">
        <w:rPr>
          <w:rFonts w:cs="Arial"/>
          <w:sz w:val="22"/>
        </w:rPr>
        <w:t xml:space="preserve">Departamento Administrativo Nacional de Estadística (DANE) e Instituto de Hidrología, Meteorología y Estudios Ambientales (IDEAM). (2020). </w:t>
      </w:r>
      <w:r w:rsidRPr="00B15C15">
        <w:rPr>
          <w:rFonts w:cs="Arial"/>
          <w:iCs/>
          <w:sz w:val="22"/>
        </w:rPr>
        <w:t xml:space="preserve">Economía Circular- Primer reporte 2020 </w:t>
      </w:r>
      <w:hyperlink r:id="rId61" w:history="1">
        <w:r w:rsidRPr="00B15C15">
          <w:rPr>
            <w:rStyle w:val="Hipervnculo"/>
            <w:rFonts w:cs="Arial"/>
            <w:sz w:val="22"/>
          </w:rPr>
          <w:t>https://www.dane.gov.co/files/investigaciones/boletines/economia-circular/presentacion-economia-circular-1-reporte.pdf</w:t>
        </w:r>
      </w:hyperlink>
    </w:p>
    <w:p w14:paraId="18BBE3F0" w14:textId="77777777" w:rsidR="006F4459" w:rsidRPr="00B15C15" w:rsidRDefault="006F4459" w:rsidP="006F4459">
      <w:pPr>
        <w:spacing w:after="0" w:line="276" w:lineRule="auto"/>
        <w:ind w:firstLine="720"/>
        <w:rPr>
          <w:rFonts w:cs="Arial"/>
          <w:sz w:val="22"/>
          <w:lang w:val="es-MX"/>
        </w:rPr>
      </w:pPr>
    </w:p>
    <w:p w14:paraId="7B242A0D" w14:textId="77777777" w:rsidR="006F4459" w:rsidRPr="00B15C15" w:rsidRDefault="006F4459" w:rsidP="006F4459">
      <w:pPr>
        <w:spacing w:after="0" w:line="276" w:lineRule="auto"/>
        <w:ind w:firstLine="720"/>
        <w:rPr>
          <w:rFonts w:cs="Arial"/>
          <w:sz w:val="22"/>
          <w:lang w:val="es-MX"/>
        </w:rPr>
      </w:pPr>
      <w:r w:rsidRPr="00B15C15">
        <w:rPr>
          <w:rFonts w:cs="Arial"/>
          <w:sz w:val="22"/>
          <w:lang w:val="es-MX"/>
        </w:rPr>
        <w:t>Decreto Supremo N. º 248. (2007). Reglamento para la aprobación de proyectos de diseños, construcción, operación, y cierre de los depósitos de relaves. Ministerio de Minería Chile. Disponible en: https://www.sernageomin.cl/wp-content/uploads/2018/01/DS248_Reglamento_DepositosRelave.pdf</w:t>
      </w:r>
    </w:p>
    <w:p w14:paraId="2569DD51" w14:textId="77777777" w:rsidR="006F4459" w:rsidRPr="00B15C15" w:rsidRDefault="006F4459" w:rsidP="006F4459">
      <w:pPr>
        <w:spacing w:after="0" w:line="276" w:lineRule="auto"/>
        <w:ind w:firstLine="720"/>
        <w:rPr>
          <w:rFonts w:cs="Arial"/>
          <w:sz w:val="22"/>
          <w:lang w:val="es-MX"/>
        </w:rPr>
      </w:pPr>
    </w:p>
    <w:p w14:paraId="695C31E2" w14:textId="77777777" w:rsidR="006F4459" w:rsidRPr="00B15C15" w:rsidRDefault="006F4459" w:rsidP="006F4459">
      <w:pPr>
        <w:spacing w:after="0" w:line="276" w:lineRule="auto"/>
        <w:ind w:firstLine="720"/>
        <w:rPr>
          <w:rFonts w:cs="Arial"/>
          <w:sz w:val="22"/>
        </w:rPr>
      </w:pPr>
      <w:r w:rsidRPr="00B15C15">
        <w:rPr>
          <w:rFonts w:cs="Arial"/>
          <w:sz w:val="22"/>
        </w:rPr>
        <w:t>Decreto 1077 de 2015 “Por medio del cual se expide el Decreto Único Reglamentario del Sector Vivienda, Ciudad y Territorio.”</w:t>
      </w:r>
    </w:p>
    <w:p w14:paraId="14D683C7" w14:textId="77777777" w:rsidR="006F4459" w:rsidRPr="00B15C15" w:rsidRDefault="006F4459" w:rsidP="006F4459">
      <w:pPr>
        <w:spacing w:after="0" w:line="276" w:lineRule="auto"/>
        <w:ind w:firstLine="720"/>
        <w:rPr>
          <w:rFonts w:cs="Arial"/>
          <w:sz w:val="22"/>
          <w:lang w:val="es-MX"/>
        </w:rPr>
      </w:pPr>
    </w:p>
    <w:p w14:paraId="048A33DA" w14:textId="77777777" w:rsidR="006F4459" w:rsidRPr="00B15C15" w:rsidRDefault="006F4459" w:rsidP="006F4459">
      <w:pPr>
        <w:spacing w:after="0" w:line="276" w:lineRule="auto"/>
        <w:ind w:firstLine="720"/>
        <w:rPr>
          <w:rFonts w:cs="Arial"/>
          <w:sz w:val="22"/>
          <w:lang w:val="en-US"/>
        </w:rPr>
      </w:pPr>
      <w:r w:rsidRPr="00B15C15">
        <w:rPr>
          <w:rFonts w:eastAsia="Calibri" w:cs="Arial"/>
          <w:sz w:val="22"/>
        </w:rPr>
        <w:t>RR Donnelley</w:t>
      </w:r>
      <w:r w:rsidRPr="00B15C15">
        <w:rPr>
          <w:rFonts w:eastAsia="Times New Roman" w:cs="Arial"/>
          <w:sz w:val="22"/>
          <w:lang w:eastAsia="es-CO"/>
        </w:rPr>
        <w:t>, (</w:t>
      </w:r>
      <w:r w:rsidRPr="00B15C15">
        <w:rPr>
          <w:rFonts w:eastAsia="Calibri" w:cs="Arial"/>
          <w:sz w:val="22"/>
        </w:rPr>
        <w:t xml:space="preserve">2010). </w:t>
      </w:r>
      <w:r w:rsidRPr="00B15C15">
        <w:rPr>
          <w:rFonts w:eastAsia="Times New Roman" w:cs="Arial"/>
          <w:sz w:val="22"/>
          <w:lang w:eastAsia="es-CO"/>
        </w:rPr>
        <w:t xml:space="preserve">scotland’s zero waste plan. </w:t>
      </w:r>
      <w:r w:rsidRPr="00B15C15">
        <w:rPr>
          <w:rFonts w:eastAsia="Calibri" w:cs="Arial"/>
          <w:sz w:val="22"/>
          <w:lang w:val="en-US"/>
        </w:rPr>
        <w:t xml:space="preserve">Nature Scotland - </w:t>
      </w:r>
      <w:r w:rsidRPr="00B15C15">
        <w:rPr>
          <w:rFonts w:eastAsia="Times New Roman" w:cs="Arial"/>
          <w:sz w:val="22"/>
          <w:lang w:val="en-US" w:eastAsia="es-CO"/>
        </w:rPr>
        <w:t xml:space="preserve">Scottish Government. Disponible en: </w:t>
      </w:r>
      <w:hyperlink r:id="rId62" w:history="1">
        <w:r w:rsidRPr="00B15C15">
          <w:rPr>
            <w:rStyle w:val="Hipervnculo"/>
            <w:rFonts w:eastAsia="Times New Roman" w:cs="Arial"/>
            <w:sz w:val="22"/>
            <w:lang w:val="en-US" w:eastAsia="es-CO"/>
          </w:rPr>
          <w:t>https://www.gov.scot/binaries/content/documents/govscot/publications/strategy-plan/2010/06/scotlands-zero-waste-plan/documents/00458945-pdf/00458945-pdf/govscot%3Adocument/00458945.pdf</w:t>
        </w:r>
      </w:hyperlink>
      <w:r w:rsidRPr="00B15C15">
        <w:rPr>
          <w:rFonts w:eastAsia="Times New Roman" w:cs="Arial"/>
          <w:sz w:val="22"/>
          <w:lang w:val="en-US" w:eastAsia="es-CO"/>
        </w:rPr>
        <w:t xml:space="preserve"> </w:t>
      </w:r>
    </w:p>
    <w:p w14:paraId="44F3DB68" w14:textId="77777777" w:rsidR="006F4459" w:rsidRPr="00B15C15" w:rsidRDefault="006F4459" w:rsidP="006F4459">
      <w:pPr>
        <w:spacing w:after="0" w:line="276" w:lineRule="auto"/>
        <w:ind w:firstLine="720"/>
        <w:rPr>
          <w:rFonts w:cs="Arial"/>
          <w:sz w:val="22"/>
          <w:lang w:val="en-US"/>
        </w:rPr>
      </w:pPr>
      <w:r w:rsidRPr="00B15C15">
        <w:rPr>
          <w:rFonts w:cs="Arial"/>
          <w:sz w:val="22"/>
          <w:lang w:val="en-US"/>
        </w:rPr>
        <w:t xml:space="preserve">  </w:t>
      </w:r>
    </w:p>
    <w:p w14:paraId="5A34FADF" w14:textId="77777777" w:rsidR="006F4459" w:rsidRPr="00B15C15" w:rsidRDefault="006F4459" w:rsidP="006F4459">
      <w:pPr>
        <w:spacing w:after="0" w:line="276" w:lineRule="auto"/>
        <w:ind w:firstLine="720"/>
        <w:rPr>
          <w:rFonts w:cs="Arial"/>
          <w:sz w:val="22"/>
          <w:lang w:val="es-MX"/>
        </w:rPr>
      </w:pPr>
      <w:r w:rsidRPr="00B15C15">
        <w:rPr>
          <w:rFonts w:cs="Arial"/>
          <w:sz w:val="22"/>
          <w:lang w:val="es-MX"/>
        </w:rPr>
        <w:t xml:space="preserve">Estrategia nacional de economía circular : Cierre de ciclos de materiales, innovación tecnológica, colaboración y nuevos modelos de negocio / Ministerio de Ambiente y Desarrollo Sostenible; Ministerio de Comercio Industria y Turismo., Coord.: Saer, Alex José ; González, L </w:t>
      </w:r>
      <w:hyperlink r:id="rId63" w:history="1">
        <w:r w:rsidRPr="00B15C15">
          <w:rPr>
            <w:rStyle w:val="Hipervnculo"/>
            <w:rFonts w:cs="Arial"/>
            <w:sz w:val="22"/>
            <w:lang w:val="es-MX"/>
          </w:rPr>
          <w:t>http://www.andi.com.co/Uploads/Estrategia%20Nacional%20de%20EconA%CC%83%C2%B3mia%20Circular-2019%20Final.pdf_637176135049017259.pdf</w:t>
        </w:r>
      </w:hyperlink>
    </w:p>
    <w:p w14:paraId="2C47C292" w14:textId="77777777" w:rsidR="006F4459" w:rsidRPr="00B15C15" w:rsidRDefault="006F4459" w:rsidP="006F4459">
      <w:pPr>
        <w:spacing w:after="0" w:line="276" w:lineRule="auto"/>
        <w:ind w:firstLine="720"/>
        <w:rPr>
          <w:rFonts w:cs="Arial"/>
          <w:sz w:val="22"/>
          <w:lang w:val="es-MX"/>
        </w:rPr>
      </w:pPr>
    </w:p>
    <w:p w14:paraId="5800170E" w14:textId="42B4EB7E" w:rsidR="006F4459" w:rsidRPr="00B15C15" w:rsidRDefault="006F4459" w:rsidP="006F4459">
      <w:pPr>
        <w:spacing w:after="0" w:line="276" w:lineRule="auto"/>
        <w:ind w:firstLine="720"/>
        <w:rPr>
          <w:rFonts w:eastAsia="Times New Roman" w:cs="Arial"/>
          <w:sz w:val="22"/>
          <w:u w:val="single"/>
          <w:lang w:eastAsia="es-CO"/>
        </w:rPr>
      </w:pPr>
      <w:r w:rsidRPr="00B15C15">
        <w:rPr>
          <w:rFonts w:eastAsia="Times New Roman" w:cs="Arial"/>
          <w:sz w:val="22"/>
          <w:lang w:eastAsia="es-CO"/>
        </w:rPr>
        <w:t>Fundación Ellen Macarthur (2020).</w:t>
      </w:r>
      <w:r>
        <w:rPr>
          <w:rFonts w:eastAsia="Times New Roman" w:cs="Arial"/>
          <w:sz w:val="22"/>
          <w:lang w:eastAsia="es-CO"/>
        </w:rPr>
        <w:t xml:space="preserve"> </w:t>
      </w:r>
      <w:r w:rsidRPr="00B15C15">
        <w:rPr>
          <w:rFonts w:eastAsia="Times New Roman" w:cs="Arial"/>
          <w:sz w:val="22"/>
          <w:lang w:eastAsia="es-CO"/>
        </w:rPr>
        <w:t xml:space="preserve">Financiamiento de la Economía Circular. Disponible en: </w:t>
      </w:r>
      <w:hyperlink r:id="rId64" w:anchor="id=1" w:history="1">
        <w:r w:rsidRPr="00B15C15">
          <w:rPr>
            <w:rFonts w:eastAsia="Times New Roman" w:cs="Arial"/>
            <w:sz w:val="22"/>
            <w:u w:val="single"/>
            <w:lang w:eastAsia="es-CO"/>
          </w:rPr>
          <w:t>https://emf.thirdlight.com/link/j1bvra4lsefh-xf7zvp/@/folder/1#id=1</w:t>
        </w:r>
      </w:hyperlink>
    </w:p>
    <w:p w14:paraId="7C6E8E0C" w14:textId="77777777" w:rsidR="006F4459" w:rsidRPr="00B15C15" w:rsidRDefault="006F4459" w:rsidP="006F4459">
      <w:pPr>
        <w:spacing w:after="0" w:line="276" w:lineRule="auto"/>
        <w:rPr>
          <w:rFonts w:cs="Arial"/>
          <w:sz w:val="22"/>
        </w:rPr>
      </w:pPr>
    </w:p>
    <w:p w14:paraId="384C5B4B" w14:textId="77777777" w:rsidR="006F4459" w:rsidRPr="00B15C15" w:rsidRDefault="006F4459" w:rsidP="006F4459">
      <w:pPr>
        <w:spacing w:after="0" w:line="276" w:lineRule="auto"/>
        <w:ind w:firstLine="720"/>
        <w:rPr>
          <w:rFonts w:cs="Arial"/>
          <w:sz w:val="22"/>
          <w:lang w:val="es-MX"/>
        </w:rPr>
      </w:pPr>
      <w:r w:rsidRPr="00B15C15">
        <w:rPr>
          <w:rFonts w:cs="Arial"/>
          <w:sz w:val="22"/>
        </w:rPr>
        <w:t>Gobierno de la República de Colombia. (2020) Activando la economía circular en tiempos de cambio. INNpulsa Colombia. Disponible en: https://www.dnp.gov.co/Crecimiento-Verde/Documents/Comite%20Sostenibilidad/Presentaciones/Sesi%C3%B3n%204/1_Articulacion_economia_circular_tiempos_de_cambio.pdf</w:t>
      </w:r>
    </w:p>
    <w:p w14:paraId="64572CAD" w14:textId="77777777" w:rsidR="006F4459" w:rsidRPr="00B15C15" w:rsidRDefault="006F4459" w:rsidP="006F4459">
      <w:pPr>
        <w:spacing w:after="0" w:line="276" w:lineRule="auto"/>
        <w:ind w:firstLine="720"/>
        <w:rPr>
          <w:rFonts w:cs="Arial"/>
          <w:sz w:val="22"/>
        </w:rPr>
      </w:pPr>
    </w:p>
    <w:p w14:paraId="7F59E048" w14:textId="77777777" w:rsidR="006F4459" w:rsidRPr="00B15C15" w:rsidRDefault="006F4459" w:rsidP="006F4459">
      <w:pPr>
        <w:spacing w:after="0" w:line="276" w:lineRule="auto"/>
        <w:ind w:firstLine="720"/>
        <w:rPr>
          <w:rFonts w:cs="Arial"/>
          <w:sz w:val="22"/>
          <w:shd w:val="clear" w:color="auto" w:fill="FFFFFF"/>
        </w:rPr>
      </w:pPr>
      <w:r w:rsidRPr="00B15C15">
        <w:rPr>
          <w:rFonts w:cs="Arial"/>
          <w:sz w:val="22"/>
        </w:rPr>
        <w:t xml:space="preserve">Gobierno de la República de Colombia.  (2019). </w:t>
      </w:r>
      <w:r w:rsidRPr="00B15C15">
        <w:rPr>
          <w:rFonts w:cs="Arial"/>
          <w:iCs/>
          <w:sz w:val="22"/>
        </w:rPr>
        <w:t xml:space="preserve">Estrategia nacional de economía circular. Cierre de ciclos de materiales, innovación tecnológica, colaboración y nuevos modelos de negocio. </w:t>
      </w:r>
      <w:r w:rsidRPr="00B15C15">
        <w:rPr>
          <w:rFonts w:cs="Arial"/>
          <w:sz w:val="22"/>
        </w:rPr>
        <w:t>Bogotá D.C., Colombia. Presidencia de la República; Ministerio de Ambiente y Desarrollo Sostenible; Ministerio de Comercio, Industria y Turismo.</w:t>
      </w:r>
    </w:p>
    <w:p w14:paraId="6FFFBBF2" w14:textId="77777777" w:rsidR="006F4459" w:rsidRPr="00B15C15" w:rsidRDefault="006F4459" w:rsidP="006F4459">
      <w:pPr>
        <w:spacing w:after="0" w:line="276" w:lineRule="auto"/>
        <w:ind w:firstLine="720"/>
        <w:rPr>
          <w:rFonts w:cs="Arial"/>
          <w:sz w:val="22"/>
        </w:rPr>
      </w:pPr>
    </w:p>
    <w:p w14:paraId="40DA2900" w14:textId="77777777" w:rsidR="006F4459" w:rsidRPr="00B15C15" w:rsidRDefault="006F4459" w:rsidP="006F4459">
      <w:pPr>
        <w:spacing w:after="0" w:line="276" w:lineRule="auto"/>
        <w:ind w:firstLine="720"/>
        <w:rPr>
          <w:rFonts w:cs="Arial"/>
          <w:sz w:val="22"/>
          <w:lang w:val="es-MX"/>
        </w:rPr>
      </w:pPr>
      <w:r w:rsidRPr="00971AE2">
        <w:rPr>
          <w:rFonts w:cs="Arial"/>
          <w:sz w:val="22"/>
        </w:rPr>
        <w:t xml:space="preserve">Golev, A; Lebre, E, Corder, G. 2016). </w:t>
      </w:r>
      <w:r w:rsidRPr="00B15C15">
        <w:rPr>
          <w:rFonts w:cs="Arial"/>
          <w:sz w:val="22"/>
          <w:lang w:val="en-US"/>
        </w:rPr>
        <w:t xml:space="preserve">The contribution of mining to the emerging circular economy. Principal Research Fellow, Sustainable Minerals Institute, the University of Queensland. </w:t>
      </w:r>
      <w:r w:rsidRPr="00B15C15">
        <w:rPr>
          <w:rFonts w:cs="Arial"/>
          <w:sz w:val="22"/>
          <w:lang w:val="es-MX"/>
        </w:rPr>
        <w:t>Disponible en: https://www.researchgate.net/publication/316636920_The_contribution_of_mining_to_the_emerging_circular_economy</w:t>
      </w:r>
    </w:p>
    <w:p w14:paraId="0C63C908" w14:textId="77777777" w:rsidR="006F4459" w:rsidRPr="00B15C15" w:rsidRDefault="006F4459" w:rsidP="006F4459">
      <w:pPr>
        <w:spacing w:after="0" w:line="276" w:lineRule="auto"/>
        <w:ind w:firstLine="720"/>
        <w:rPr>
          <w:rFonts w:cs="Arial"/>
          <w:sz w:val="22"/>
          <w:lang w:val="es-MX"/>
        </w:rPr>
      </w:pPr>
    </w:p>
    <w:p w14:paraId="6B23FE30" w14:textId="77777777" w:rsidR="006F4459" w:rsidRPr="00B15C15" w:rsidRDefault="006F4459" w:rsidP="006F4459">
      <w:pPr>
        <w:spacing w:after="0" w:line="276" w:lineRule="auto"/>
        <w:ind w:firstLine="720"/>
        <w:rPr>
          <w:rFonts w:eastAsia="Calibri" w:cs="Arial"/>
          <w:bCs/>
          <w:sz w:val="22"/>
          <w:lang w:val="en-US"/>
        </w:rPr>
      </w:pPr>
      <w:r w:rsidRPr="00B15C15">
        <w:rPr>
          <w:rFonts w:eastAsia="Calibri" w:cs="Arial"/>
          <w:bCs/>
          <w:sz w:val="22"/>
        </w:rPr>
        <w:t xml:space="preserve">Kishimoto, F. (2021). El sector minero y su rol como impulsor de la economía circular en el Perú. </w:t>
      </w:r>
      <w:r w:rsidRPr="00B15C15">
        <w:rPr>
          <w:rFonts w:eastAsia="Calibri" w:cs="Arial"/>
          <w:bCs/>
          <w:sz w:val="22"/>
          <w:lang w:val="en-US"/>
        </w:rPr>
        <w:t>Perú.</w:t>
      </w:r>
    </w:p>
    <w:p w14:paraId="5EDB5FD0" w14:textId="77777777" w:rsidR="006F4459" w:rsidRPr="00B15C15" w:rsidRDefault="006F4459" w:rsidP="006F4459">
      <w:pPr>
        <w:spacing w:after="0" w:line="276" w:lineRule="auto"/>
        <w:ind w:firstLine="720"/>
        <w:rPr>
          <w:rFonts w:cs="Arial"/>
          <w:sz w:val="22"/>
          <w:lang w:val="en-US"/>
        </w:rPr>
      </w:pPr>
      <w:r w:rsidRPr="00B15C15">
        <w:rPr>
          <w:rFonts w:cs="Arial"/>
          <w:sz w:val="22"/>
          <w:lang w:val="en-US"/>
        </w:rPr>
        <w:t xml:space="preserve"> </w:t>
      </w:r>
    </w:p>
    <w:p w14:paraId="6777E2F4" w14:textId="77777777" w:rsidR="006F4459" w:rsidRPr="00B15C15" w:rsidRDefault="006F4459" w:rsidP="006F4459">
      <w:pPr>
        <w:spacing w:after="0" w:line="276" w:lineRule="auto"/>
        <w:ind w:firstLine="720"/>
        <w:rPr>
          <w:rFonts w:eastAsia="Times New Roman" w:cs="Arial"/>
          <w:sz w:val="22"/>
          <w:lang w:eastAsia="es-CO"/>
        </w:rPr>
      </w:pPr>
      <w:r w:rsidRPr="00B15C15">
        <w:rPr>
          <w:rFonts w:cs="Arial"/>
          <w:sz w:val="22"/>
        </w:rPr>
        <w:t xml:space="preserve">Instituto Colombiano de Normas Técnicas y Certificación, (ICONTEC). (2020). GTC 314 Marco para la Implementación de los Principios de la Economía Circular en Las Organizaciones (BS 8001-2017). Disponible en: </w:t>
      </w:r>
      <w:hyperlink r:id="rId65" w:history="1">
        <w:r w:rsidRPr="00B15C15">
          <w:rPr>
            <w:rFonts w:eastAsia="Times New Roman" w:cs="Arial"/>
            <w:sz w:val="22"/>
            <w:lang w:eastAsia="es-CO"/>
          </w:rPr>
          <w:t>https://tienda.icontec.org/sectores/servicios-organizacion-de-la-empresa-gestion-y-calidad-administracion-transporte-sociologia/organizacion-y-gestion-administrativa-sistemas-de-gestion/organizacion-y-gestion-administrativa-en-general.html</w:t>
        </w:r>
      </w:hyperlink>
    </w:p>
    <w:p w14:paraId="7D4A890C" w14:textId="77777777" w:rsidR="006F4459" w:rsidRPr="00B15C15" w:rsidRDefault="006F4459" w:rsidP="006F4459">
      <w:pPr>
        <w:spacing w:after="0" w:line="276" w:lineRule="auto"/>
        <w:ind w:firstLine="720"/>
        <w:rPr>
          <w:rFonts w:cs="Arial"/>
          <w:sz w:val="22"/>
          <w:lang w:val="es-MX"/>
        </w:rPr>
      </w:pPr>
    </w:p>
    <w:p w14:paraId="2F788C78" w14:textId="77777777" w:rsidR="006F4459" w:rsidRPr="00B15C15" w:rsidRDefault="006F4459" w:rsidP="006F4459">
      <w:pPr>
        <w:spacing w:after="0" w:line="276" w:lineRule="auto"/>
        <w:ind w:firstLine="720"/>
        <w:rPr>
          <w:rFonts w:cs="Arial"/>
          <w:sz w:val="22"/>
        </w:rPr>
      </w:pPr>
      <w:r w:rsidRPr="00B15C15">
        <w:rPr>
          <w:rFonts w:cs="Arial"/>
          <w:sz w:val="22"/>
        </w:rPr>
        <w:t xml:space="preserve">Instituto Colombiano de Normas Técnicas y Certificación (ICONTEC).  (2020). GTC 314 Marco para la implementación de los principios de la economía circular en las organizaciones (BS 8001-2017). CTN 14 –Gestión Ambiental y herramientas para el Desarrollo Sostenible. Disponible en: </w:t>
      </w:r>
      <w:hyperlink r:id="rId66" w:history="1">
        <w:r w:rsidRPr="00B15C15">
          <w:rPr>
            <w:rStyle w:val="Hipervnculo"/>
            <w:rFonts w:cs="Arial"/>
            <w:sz w:val="22"/>
          </w:rPr>
          <w:t>https://www.dnp.gov.co/Crecimiento-Verde/Documents/Comite%20Sostenibilidad/Presentaciones/Sesi%C3%B3n%209/2_Gu%C3%ADa_t%C3%A9cnica_colombiana_marco_principios_econom%C3%ADa_circular_ICONTEC.pdf</w:t>
        </w:r>
      </w:hyperlink>
    </w:p>
    <w:p w14:paraId="3EB19BDB" w14:textId="77777777" w:rsidR="006F4459" w:rsidRPr="00B15C15" w:rsidRDefault="006F4459" w:rsidP="006F4459">
      <w:pPr>
        <w:spacing w:after="0" w:line="276" w:lineRule="auto"/>
        <w:ind w:firstLine="720"/>
        <w:rPr>
          <w:rFonts w:cs="Arial"/>
          <w:sz w:val="22"/>
          <w:lang w:val="es-MX"/>
        </w:rPr>
      </w:pPr>
    </w:p>
    <w:p w14:paraId="3EB4E63E" w14:textId="77777777" w:rsidR="006F4459" w:rsidRPr="00B15C15" w:rsidRDefault="006F4459" w:rsidP="006F4459">
      <w:pPr>
        <w:spacing w:after="0" w:line="276" w:lineRule="auto"/>
        <w:ind w:firstLine="720"/>
        <w:rPr>
          <w:rFonts w:cs="Arial"/>
          <w:sz w:val="22"/>
          <w:lang w:val="es-MX"/>
        </w:rPr>
      </w:pPr>
      <w:r w:rsidRPr="00B15C15">
        <w:rPr>
          <w:rFonts w:cs="Arial"/>
          <w:sz w:val="22"/>
          <w:lang w:val="en-US"/>
        </w:rPr>
        <w:t xml:space="preserve">Jarvis, A. P., Alakangas, L., Azzie, B., Lindahl, L., Loredo, J., Madai, F., ... &amp; Wolkersdorfer, C. (2012, May). Developments and challenges in the management of </w:t>
      </w:r>
      <w:r w:rsidRPr="00B15C15">
        <w:rPr>
          <w:rFonts w:cs="Arial"/>
          <w:sz w:val="22"/>
          <w:lang w:val="en-US"/>
        </w:rPr>
        <w:lastRenderedPageBreak/>
        <w:t xml:space="preserve">mining wastes and waters in Europe. In 9th International Conference on Acid Rock Drainage, Ottawa, Canada (p. 203). </w:t>
      </w:r>
      <w:r w:rsidRPr="00B15C15">
        <w:rPr>
          <w:rFonts w:cs="Arial"/>
          <w:sz w:val="22"/>
          <w:lang w:val="es-MX"/>
        </w:rPr>
        <w:t xml:space="preserve">Disponible en: </w:t>
      </w:r>
      <w:hyperlink r:id="rId67" w:history="1">
        <w:r w:rsidRPr="00B15C15">
          <w:rPr>
            <w:rStyle w:val="Hipervnculo"/>
            <w:rFonts w:cs="Arial"/>
            <w:sz w:val="22"/>
            <w:lang w:val="es-MX"/>
          </w:rPr>
          <w:t>https://www.researchgate.net/publication/262535889_Developments_and_Challenges_in_the_Management_of_Mining_Wastes_and_Waters_in_Europe</w:t>
        </w:r>
      </w:hyperlink>
    </w:p>
    <w:p w14:paraId="56AA5F9A" w14:textId="77777777" w:rsidR="006F4459" w:rsidRPr="00B15C15" w:rsidRDefault="006F4459" w:rsidP="006F4459">
      <w:pPr>
        <w:spacing w:after="0" w:line="276" w:lineRule="auto"/>
        <w:ind w:firstLine="720"/>
        <w:rPr>
          <w:rFonts w:cs="Arial"/>
          <w:sz w:val="22"/>
          <w:lang w:val="es-MX"/>
        </w:rPr>
      </w:pPr>
    </w:p>
    <w:p w14:paraId="612272A8" w14:textId="77777777" w:rsidR="006F4459" w:rsidRPr="00B15C15" w:rsidRDefault="006F4459" w:rsidP="006F4459">
      <w:pPr>
        <w:spacing w:after="0" w:line="276" w:lineRule="auto"/>
        <w:ind w:firstLine="720"/>
        <w:rPr>
          <w:rFonts w:cs="Arial"/>
          <w:sz w:val="22"/>
          <w:lang w:val="es-MX"/>
        </w:rPr>
      </w:pPr>
      <w:r w:rsidRPr="00B15C15">
        <w:rPr>
          <w:rFonts w:cs="Arial"/>
          <w:sz w:val="22"/>
          <w:lang w:val="es-MX"/>
        </w:rPr>
        <w:t>Lehmann, L. (2019). Economía circular el cambio cultural: de la gestión de residuos a la gestión de recursos. Ciudad Autónoma de Buenos Aires: prosa y Poesia Amerian Editores, 2019. Disponible en: https://repository.udca.edu.co/handle/11158/2955</w:t>
      </w:r>
    </w:p>
    <w:p w14:paraId="01957D76" w14:textId="77777777" w:rsidR="006F4459" w:rsidRPr="00B15C15" w:rsidRDefault="006F4459" w:rsidP="006F4459">
      <w:pPr>
        <w:spacing w:after="0" w:line="276" w:lineRule="auto"/>
        <w:ind w:firstLine="720"/>
        <w:rPr>
          <w:rFonts w:cs="Arial"/>
          <w:sz w:val="22"/>
        </w:rPr>
      </w:pPr>
    </w:p>
    <w:p w14:paraId="5EFAD6F5" w14:textId="77777777" w:rsidR="006F4459" w:rsidRPr="00B15C15" w:rsidRDefault="006F4459" w:rsidP="006F4459">
      <w:pPr>
        <w:spacing w:after="0" w:line="276" w:lineRule="auto"/>
        <w:ind w:firstLine="720"/>
        <w:rPr>
          <w:rFonts w:cs="Arial"/>
          <w:sz w:val="22"/>
        </w:rPr>
      </w:pPr>
      <w:r w:rsidRPr="00B15C15">
        <w:rPr>
          <w:rFonts w:cs="Arial"/>
          <w:sz w:val="22"/>
        </w:rPr>
        <w:t>Centro de Estudios para el Desarrollo Sostenible, (CEID), la Fundación Konrad Adenauer (KAS) y Basura Cero. Global.</w:t>
      </w:r>
      <w:r>
        <w:rPr>
          <w:rFonts w:cs="Arial"/>
          <w:sz w:val="22"/>
        </w:rPr>
        <w:t xml:space="preserve"> </w:t>
      </w:r>
      <w:r w:rsidRPr="00B15C15">
        <w:rPr>
          <w:rFonts w:cs="Arial"/>
          <w:sz w:val="22"/>
        </w:rPr>
        <w:t xml:space="preserve">(2019). Memorias  XII Congreso Internacional de Medio Ambiente. Economía Circular una herramienta para el desarrollo de los ODS. Disponible en: </w:t>
      </w:r>
      <w:hyperlink r:id="rId68" w:history="1">
        <w:r w:rsidRPr="00B15C15">
          <w:rPr>
            <w:rStyle w:val="Hipervnculo"/>
            <w:rFonts w:cs="Arial"/>
            <w:sz w:val="22"/>
          </w:rPr>
          <w:t>https://www.basuraceroglobal.com/wp-content/uploads/2020/08/Memorias-XII-Congreso-Internacional-de-Medio-Ambiente-2020.pdf</w:t>
        </w:r>
      </w:hyperlink>
      <w:r w:rsidRPr="00B15C15">
        <w:rPr>
          <w:rFonts w:cs="Arial"/>
          <w:sz w:val="22"/>
        </w:rPr>
        <w:t xml:space="preserve"> </w:t>
      </w:r>
    </w:p>
    <w:p w14:paraId="553546FE" w14:textId="77777777" w:rsidR="006F4459" w:rsidRPr="00B15C15" w:rsidRDefault="006F4459" w:rsidP="006F4459">
      <w:pPr>
        <w:spacing w:after="0" w:line="276" w:lineRule="auto"/>
        <w:ind w:firstLine="720"/>
        <w:rPr>
          <w:rFonts w:cs="Arial"/>
          <w:sz w:val="22"/>
          <w:lang w:val="es-MX"/>
        </w:rPr>
      </w:pPr>
    </w:p>
    <w:p w14:paraId="77F1733C" w14:textId="77777777" w:rsidR="006F4459" w:rsidRPr="00B15C15" w:rsidRDefault="006F4459" w:rsidP="006F4459">
      <w:pPr>
        <w:spacing w:after="0" w:line="276" w:lineRule="auto"/>
        <w:ind w:firstLine="720"/>
        <w:rPr>
          <w:rFonts w:cs="Arial"/>
          <w:sz w:val="22"/>
        </w:rPr>
      </w:pPr>
      <w:r w:rsidRPr="00B15C15">
        <w:rPr>
          <w:rFonts w:cs="Arial"/>
          <w:sz w:val="22"/>
        </w:rPr>
        <w:t>Ministerio de Minas y Energía - Dirección de Minería Empresarial, 2021. Economía Circular en el sector minero colombiano “Una oportunidad para la productividad de la minería”. Bogotá D.C., Colombia</w:t>
      </w:r>
    </w:p>
    <w:p w14:paraId="04DEB365" w14:textId="77777777" w:rsidR="006F4459" w:rsidRPr="00B15C15" w:rsidRDefault="006F4459" w:rsidP="006F4459">
      <w:pPr>
        <w:spacing w:after="0" w:line="276" w:lineRule="auto"/>
        <w:ind w:firstLine="720"/>
        <w:rPr>
          <w:rFonts w:cs="Arial"/>
          <w:sz w:val="22"/>
          <w:lang w:val="es-MX"/>
        </w:rPr>
      </w:pPr>
    </w:p>
    <w:p w14:paraId="6E94E110" w14:textId="77777777" w:rsidR="006F4459" w:rsidRPr="00B15C15" w:rsidRDefault="006F4459" w:rsidP="006F4459">
      <w:pPr>
        <w:spacing w:after="0" w:line="276" w:lineRule="auto"/>
        <w:ind w:firstLine="720"/>
        <w:rPr>
          <w:rFonts w:cs="Arial"/>
          <w:sz w:val="22"/>
        </w:rPr>
      </w:pPr>
      <w:r w:rsidRPr="00B15C15">
        <w:rPr>
          <w:rFonts w:cs="Arial"/>
          <w:sz w:val="22"/>
        </w:rPr>
        <w:t xml:space="preserve">Ministerio de Comercio, Industria y Turismo. (2008). Guía empresarial: Economía circular. Disponible en: </w:t>
      </w:r>
      <w:hyperlink r:id="rId69" w:history="1">
        <w:r w:rsidRPr="00B15C15">
          <w:rPr>
            <w:rStyle w:val="Hipervnculo"/>
            <w:rFonts w:cs="Arial"/>
            <w:sz w:val="22"/>
          </w:rPr>
          <w:t>https://www.colombiaproductiva.com/ptp-capacita/publicaciones/transversales/guia-empresarial-de-economia-circular/200310-cartilla-economia-circular</w:t>
        </w:r>
      </w:hyperlink>
    </w:p>
    <w:p w14:paraId="608B0591" w14:textId="77777777" w:rsidR="006F4459" w:rsidRPr="00B15C15" w:rsidRDefault="006F4459" w:rsidP="006F4459">
      <w:pPr>
        <w:spacing w:after="0" w:line="276" w:lineRule="auto"/>
        <w:ind w:firstLine="720"/>
        <w:rPr>
          <w:rFonts w:cs="Arial"/>
          <w:sz w:val="22"/>
          <w:lang w:val="es-MX"/>
        </w:rPr>
      </w:pPr>
    </w:p>
    <w:p w14:paraId="50617519" w14:textId="77777777" w:rsidR="006F4459" w:rsidRPr="00B15C15" w:rsidRDefault="006F4459" w:rsidP="006F4459">
      <w:pPr>
        <w:spacing w:after="0" w:line="276" w:lineRule="auto"/>
        <w:ind w:firstLine="720"/>
        <w:rPr>
          <w:rFonts w:cs="Arial"/>
          <w:sz w:val="22"/>
        </w:rPr>
      </w:pPr>
      <w:r w:rsidRPr="00B15C15">
        <w:rPr>
          <w:rFonts w:cs="Arial"/>
          <w:sz w:val="22"/>
        </w:rPr>
        <w:t xml:space="preserve">Ministerio de Ambiente, Vivienda y Desarrollo Territorial. (2010)  Política Nacional para la Gestión Integral del Recurso Hídrico. Bogotá, D.C.: Colombia, Ministerio de Ambiente, Vivienda y Desarrollo Territorial. 124 p. Disponible en: </w:t>
      </w:r>
      <w:hyperlink r:id="rId70" w:history="1">
        <w:r w:rsidRPr="00B15C15">
          <w:rPr>
            <w:rStyle w:val="Hipervnculo"/>
            <w:rFonts w:cs="Arial"/>
            <w:sz w:val="22"/>
          </w:rPr>
          <w:t>https://www.minambiente.gov.co/wp-content/uploads/2021/10/Politica-nacional-Gestion-integral-de-recurso-Hidrico-web.pdf</w:t>
        </w:r>
      </w:hyperlink>
    </w:p>
    <w:p w14:paraId="45D62FBA" w14:textId="77777777" w:rsidR="006F4459" w:rsidRPr="00B15C15" w:rsidRDefault="006F4459" w:rsidP="006F4459">
      <w:pPr>
        <w:spacing w:after="0" w:line="276" w:lineRule="auto"/>
        <w:ind w:firstLine="720"/>
        <w:rPr>
          <w:rFonts w:cs="Arial"/>
          <w:sz w:val="22"/>
          <w:lang w:val="es-MX"/>
        </w:rPr>
      </w:pPr>
    </w:p>
    <w:p w14:paraId="44F1BEC6" w14:textId="77777777" w:rsidR="006F4459" w:rsidRPr="00B15C15" w:rsidRDefault="006F4459" w:rsidP="006F4459">
      <w:pPr>
        <w:spacing w:after="0" w:line="276" w:lineRule="auto"/>
        <w:ind w:firstLine="720"/>
        <w:rPr>
          <w:rFonts w:cs="Arial"/>
          <w:sz w:val="22"/>
        </w:rPr>
      </w:pPr>
      <w:r w:rsidRPr="00B15C15">
        <w:rPr>
          <w:rFonts w:cs="Arial"/>
          <w:sz w:val="22"/>
        </w:rPr>
        <w:t xml:space="preserve"> Naciones Unidas (2014). Sistema de Contabilidad Ambiental y Económica (SCAE) 2012, Marco Central. Comisión Europea. Disponibilidad en: </w:t>
      </w:r>
      <w:hyperlink r:id="rId71" w:history="1">
        <w:r w:rsidRPr="00B15C15">
          <w:rPr>
            <w:rStyle w:val="Hipervnculo"/>
            <w:rFonts w:cs="Arial"/>
            <w:sz w:val="22"/>
          </w:rPr>
          <w:t>https://cepal.org/sites/default/files/document/files/scae-prologo.pdf</w:t>
        </w:r>
      </w:hyperlink>
      <w:r w:rsidRPr="00B15C15">
        <w:rPr>
          <w:rFonts w:cs="Arial"/>
          <w:sz w:val="22"/>
        </w:rPr>
        <w:t xml:space="preserve"> </w:t>
      </w:r>
    </w:p>
    <w:p w14:paraId="0930815B" w14:textId="77777777" w:rsidR="006F4459" w:rsidRPr="00B15C15" w:rsidRDefault="006F4459" w:rsidP="006F4459">
      <w:pPr>
        <w:spacing w:after="0" w:line="276" w:lineRule="auto"/>
        <w:ind w:firstLine="720"/>
        <w:rPr>
          <w:rFonts w:cs="Arial"/>
          <w:sz w:val="22"/>
        </w:rPr>
      </w:pPr>
    </w:p>
    <w:p w14:paraId="24DF4837" w14:textId="77777777" w:rsidR="006F4459" w:rsidRPr="00B15C15" w:rsidRDefault="006F4459" w:rsidP="006F4459">
      <w:pPr>
        <w:spacing w:after="0" w:line="276" w:lineRule="auto"/>
        <w:ind w:firstLine="720"/>
        <w:rPr>
          <w:rFonts w:cs="Arial"/>
          <w:sz w:val="22"/>
          <w:lang w:val="es-MX"/>
        </w:rPr>
      </w:pPr>
      <w:r w:rsidRPr="00B15C15">
        <w:rPr>
          <w:rFonts w:cs="Arial"/>
          <w:sz w:val="22"/>
          <w:lang w:val="es-MX"/>
        </w:rPr>
        <w:t>Ortiz, J. S. (2019). Modelos empresariales de economía circular en pymes de Cali. Universidad Icesi. Disponible en: http://repository.icesi.edu.co/biblioteca_digital/handle/10906/84703</w:t>
      </w:r>
    </w:p>
    <w:p w14:paraId="24E23CC0" w14:textId="77777777" w:rsidR="006F4459" w:rsidRPr="00B15C15" w:rsidRDefault="006F4459" w:rsidP="006F4459">
      <w:pPr>
        <w:spacing w:after="0" w:line="276" w:lineRule="auto"/>
        <w:ind w:firstLine="720"/>
        <w:rPr>
          <w:rFonts w:cs="Arial"/>
          <w:sz w:val="22"/>
        </w:rPr>
      </w:pPr>
    </w:p>
    <w:p w14:paraId="16415244" w14:textId="77777777" w:rsidR="006F4459" w:rsidRPr="00B15C15" w:rsidRDefault="006F4459" w:rsidP="006F4459">
      <w:pPr>
        <w:spacing w:after="0" w:line="276" w:lineRule="auto"/>
        <w:ind w:firstLine="720"/>
        <w:rPr>
          <w:rFonts w:eastAsia="Calibri" w:cs="Arial"/>
          <w:sz w:val="22"/>
        </w:rPr>
      </w:pPr>
      <w:r w:rsidRPr="00B15C15">
        <w:rPr>
          <w:rFonts w:eastAsia="Calibri" w:cs="Arial"/>
          <w:sz w:val="22"/>
        </w:rPr>
        <w:t xml:space="preserve">ONU Programa para el Medio Ambiente. (2020). Economía Circular resiliente e inclusiva para reconstruir mejor y más verde. Disponible en: </w:t>
      </w:r>
      <w:hyperlink r:id="rId72" w:history="1">
        <w:r w:rsidRPr="00B15C15">
          <w:rPr>
            <w:rStyle w:val="Hipervnculo"/>
            <w:rFonts w:eastAsia="Calibri" w:cs="Arial"/>
            <w:sz w:val="22"/>
          </w:rPr>
          <w:t>https://wedocs.unep.org/bitstream/handle/20.500.11822/32922/Economi%CC%81a%20Circular_ALC.pdf?sequence=2&amp;isAllowed=y</w:t>
        </w:r>
      </w:hyperlink>
      <w:r w:rsidRPr="00B15C15">
        <w:rPr>
          <w:rFonts w:eastAsia="Calibri" w:cs="Arial"/>
          <w:sz w:val="22"/>
        </w:rPr>
        <w:t xml:space="preserve"> </w:t>
      </w:r>
    </w:p>
    <w:p w14:paraId="62FDBD3D" w14:textId="77777777" w:rsidR="006F4459" w:rsidRPr="00B15C15" w:rsidRDefault="006F4459" w:rsidP="006F4459">
      <w:pPr>
        <w:spacing w:after="0" w:line="276" w:lineRule="auto"/>
        <w:ind w:firstLine="720"/>
        <w:rPr>
          <w:rFonts w:cs="Arial"/>
          <w:sz w:val="22"/>
        </w:rPr>
      </w:pPr>
    </w:p>
    <w:p w14:paraId="3B51B264" w14:textId="77777777" w:rsidR="006F4459" w:rsidRPr="00B15C15" w:rsidRDefault="006F4459" w:rsidP="006F4459">
      <w:pPr>
        <w:spacing w:after="0" w:line="276" w:lineRule="auto"/>
        <w:ind w:firstLine="720"/>
        <w:rPr>
          <w:rFonts w:cs="Arial"/>
          <w:sz w:val="22"/>
          <w:lang w:val="en-US"/>
        </w:rPr>
      </w:pPr>
      <w:r w:rsidRPr="00B15C15">
        <w:rPr>
          <w:rFonts w:cs="Arial"/>
          <w:sz w:val="22"/>
          <w:lang w:val="en-US"/>
        </w:rPr>
        <w:t>Pauliuk, S. (2017) Critical appraisal of the circular economy standard BS 8001:2017 and a dashboard of quantitative system indicators for its implementation in organizations. Resources, Conservation and Recycling. Volume 129, February 2018, Pages 81-92. Alemania. Disponible en https://doi.org/10.1016/j.resconrec.2017.10.019</w:t>
      </w:r>
    </w:p>
    <w:p w14:paraId="48356904" w14:textId="77777777" w:rsidR="006F4459" w:rsidRPr="00B15C15" w:rsidRDefault="006F4459" w:rsidP="006F4459">
      <w:pPr>
        <w:spacing w:after="0" w:line="276" w:lineRule="auto"/>
        <w:ind w:firstLine="720"/>
        <w:rPr>
          <w:rFonts w:cs="Arial"/>
          <w:sz w:val="22"/>
          <w:lang w:val="en-US"/>
        </w:rPr>
      </w:pPr>
    </w:p>
    <w:p w14:paraId="440A8B41" w14:textId="77777777" w:rsidR="006F4459" w:rsidRPr="00B15C15" w:rsidRDefault="006F4459" w:rsidP="006F4459">
      <w:pPr>
        <w:spacing w:after="0" w:line="276" w:lineRule="auto"/>
        <w:ind w:firstLine="720"/>
        <w:rPr>
          <w:rFonts w:cs="Arial"/>
          <w:sz w:val="22"/>
          <w:lang w:val="en-US"/>
        </w:rPr>
      </w:pPr>
      <w:r w:rsidRPr="00B15C15">
        <w:rPr>
          <w:rFonts w:cs="Arial"/>
          <w:sz w:val="22"/>
          <w:lang w:val="en-US"/>
        </w:rPr>
        <w:t xml:space="preserve">Park, J. M., Park, J. Y., &amp; Park, H. S. (2016). A review of the National Eco-Industrial Park Development Program in Korea: Progress and achievements in the first phase, 2005–2010. Journal of cleaner production, 114, 33-44. Disponible en: </w:t>
      </w:r>
      <w:hyperlink r:id="rId73" w:history="1">
        <w:r w:rsidRPr="00B15C15">
          <w:rPr>
            <w:rStyle w:val="Hipervnculo"/>
            <w:rFonts w:cs="Arial"/>
            <w:sz w:val="22"/>
            <w:lang w:val="en-US"/>
          </w:rPr>
          <w:t>https://www.sciencedirect.com/science/article/abs/pii/S0959652615012160</w:t>
        </w:r>
      </w:hyperlink>
      <w:r w:rsidRPr="00B15C15">
        <w:rPr>
          <w:rFonts w:cs="Arial"/>
          <w:sz w:val="22"/>
          <w:lang w:val="en-US"/>
        </w:rPr>
        <w:t xml:space="preserve"> </w:t>
      </w:r>
    </w:p>
    <w:p w14:paraId="638D1D6B" w14:textId="77777777" w:rsidR="006F4459" w:rsidRPr="00B15C15" w:rsidRDefault="006F4459" w:rsidP="006F4459">
      <w:pPr>
        <w:spacing w:after="0" w:line="276" w:lineRule="auto"/>
        <w:ind w:firstLine="720"/>
        <w:rPr>
          <w:rFonts w:cs="Arial"/>
          <w:sz w:val="22"/>
          <w:lang w:val="en-US"/>
        </w:rPr>
      </w:pPr>
    </w:p>
    <w:p w14:paraId="3B78C3BC" w14:textId="77777777" w:rsidR="006F4459" w:rsidRPr="00B15C15" w:rsidRDefault="006F4459" w:rsidP="006F4459">
      <w:pPr>
        <w:spacing w:after="0" w:line="276" w:lineRule="auto"/>
        <w:ind w:firstLine="720"/>
        <w:rPr>
          <w:rFonts w:cs="Arial"/>
          <w:sz w:val="22"/>
          <w:lang w:val="es-MX"/>
        </w:rPr>
      </w:pPr>
      <w:r w:rsidRPr="00B15C15">
        <w:rPr>
          <w:rFonts w:cs="Arial"/>
          <w:bCs/>
          <w:sz w:val="22"/>
        </w:rPr>
        <w:t xml:space="preserve">RESOLUCIÓN 1207 De 2014. Ministerio de Ambiente y Desarrollo Sostenible. Disponible en: </w:t>
      </w:r>
      <w:hyperlink r:id="rId74" w:history="1">
        <w:r w:rsidRPr="00B15C15">
          <w:rPr>
            <w:rStyle w:val="Hipervnculo"/>
            <w:rFonts w:cs="Arial"/>
            <w:bCs/>
            <w:sz w:val="22"/>
          </w:rPr>
          <w:t>https://www.icbf.gov.co/cargues/avance/docs/resolucion_minambienteds_1207_2014.htm</w:t>
        </w:r>
      </w:hyperlink>
      <w:r w:rsidRPr="00B15C15">
        <w:rPr>
          <w:rFonts w:cs="Arial"/>
          <w:sz w:val="22"/>
          <w:lang w:val="es-MX"/>
        </w:rPr>
        <w:t xml:space="preserve"> </w:t>
      </w:r>
    </w:p>
    <w:p w14:paraId="22F9C95B" w14:textId="77777777" w:rsidR="006F4459" w:rsidRDefault="006F4459" w:rsidP="006F4459">
      <w:pPr>
        <w:spacing w:after="0" w:line="276" w:lineRule="auto"/>
        <w:ind w:firstLine="720"/>
        <w:rPr>
          <w:rFonts w:cs="Arial"/>
          <w:sz w:val="22"/>
        </w:rPr>
      </w:pPr>
    </w:p>
    <w:p w14:paraId="63AE7B87" w14:textId="28D27536" w:rsidR="006F4459" w:rsidRDefault="006F4459" w:rsidP="006F4459">
      <w:pPr>
        <w:spacing w:after="0" w:line="276" w:lineRule="auto"/>
        <w:ind w:firstLine="720"/>
        <w:rPr>
          <w:rStyle w:val="Hipervnculo"/>
          <w:rFonts w:cs="Arial"/>
          <w:color w:val="auto"/>
          <w:sz w:val="22"/>
        </w:rPr>
      </w:pPr>
      <w:r w:rsidRPr="00B15C15">
        <w:rPr>
          <w:rFonts w:cs="Arial"/>
          <w:sz w:val="22"/>
        </w:rPr>
        <w:t xml:space="preserve">Resolución 1407 de 2018. Responsabilidad extendida del producto para envases y empaques. Ministerio de Ambiente y Desarrollo Sostenible. Disponible en: </w:t>
      </w:r>
      <w:hyperlink r:id="rId75" w:history="1">
        <w:r w:rsidRPr="00B15C15">
          <w:rPr>
            <w:rStyle w:val="Hipervnculo"/>
            <w:rFonts w:cs="Arial"/>
            <w:sz w:val="22"/>
          </w:rPr>
          <w:t>http://www.andi.com.co/Uploads/RES%201407%20DE%202018.pdf</w:t>
        </w:r>
      </w:hyperlink>
    </w:p>
    <w:p w14:paraId="2CE75BAE" w14:textId="77777777" w:rsidR="006F4459" w:rsidRPr="00B15C15" w:rsidRDefault="006F4459" w:rsidP="006F4459">
      <w:pPr>
        <w:spacing w:after="0" w:line="276" w:lineRule="auto"/>
        <w:ind w:firstLine="720"/>
        <w:rPr>
          <w:rFonts w:cs="Arial"/>
          <w:sz w:val="22"/>
        </w:rPr>
      </w:pPr>
    </w:p>
    <w:p w14:paraId="3AF82FC1" w14:textId="77777777" w:rsidR="006F4459" w:rsidRPr="00B15C15" w:rsidRDefault="006F4459" w:rsidP="006F4459">
      <w:pPr>
        <w:pStyle w:val="Textonotapie"/>
        <w:spacing w:line="276" w:lineRule="auto"/>
        <w:ind w:firstLine="720"/>
        <w:rPr>
          <w:rFonts w:cs="Arial"/>
          <w:sz w:val="22"/>
          <w:szCs w:val="22"/>
        </w:rPr>
      </w:pPr>
      <w:r w:rsidRPr="00B15C15">
        <w:rPr>
          <w:rFonts w:cs="Arial"/>
          <w:sz w:val="22"/>
          <w:szCs w:val="22"/>
        </w:rPr>
        <w:t xml:space="preserve">RESOLUCIÓN 1457 de 2010.  Ministerio de Ambiente, Vivienda y Desarrollo Territorial. Disponible en: </w:t>
      </w:r>
      <w:hyperlink r:id="rId76" w:history="1">
        <w:r w:rsidRPr="00B15C15">
          <w:rPr>
            <w:rStyle w:val="Hipervnculo"/>
            <w:rFonts w:cs="Arial"/>
            <w:sz w:val="22"/>
            <w:szCs w:val="22"/>
          </w:rPr>
          <w:t>https://www.mincit.gov.co/ministerio/normograma-sig/procesos-de-apoyo/gestion-de-recursos-fisicos/resoluciones/resolucion-1457-de-2010.aspx</w:t>
        </w:r>
      </w:hyperlink>
      <w:r w:rsidRPr="00B15C15">
        <w:rPr>
          <w:rFonts w:cs="Arial"/>
          <w:sz w:val="22"/>
          <w:szCs w:val="22"/>
        </w:rPr>
        <w:t xml:space="preserve"> </w:t>
      </w:r>
    </w:p>
    <w:p w14:paraId="5E4CD3DB" w14:textId="77777777" w:rsidR="006F4459" w:rsidRPr="00B15C15" w:rsidRDefault="006F4459" w:rsidP="006F4459">
      <w:pPr>
        <w:pStyle w:val="Textonotapie"/>
        <w:spacing w:line="276" w:lineRule="auto"/>
        <w:ind w:firstLine="720"/>
        <w:rPr>
          <w:rFonts w:cs="Arial"/>
          <w:sz w:val="22"/>
          <w:szCs w:val="22"/>
        </w:rPr>
      </w:pPr>
    </w:p>
    <w:p w14:paraId="6B0756A6" w14:textId="77777777" w:rsidR="006F4459" w:rsidRPr="00B15C15" w:rsidRDefault="006F4459" w:rsidP="006F4459">
      <w:pPr>
        <w:pStyle w:val="Textonotapie"/>
        <w:spacing w:line="276" w:lineRule="auto"/>
        <w:ind w:firstLine="720"/>
        <w:rPr>
          <w:rFonts w:cs="Arial"/>
          <w:sz w:val="22"/>
          <w:szCs w:val="22"/>
        </w:rPr>
      </w:pPr>
      <w:r w:rsidRPr="00B15C15">
        <w:rPr>
          <w:rFonts w:cs="Arial"/>
          <w:sz w:val="22"/>
          <w:szCs w:val="22"/>
        </w:rPr>
        <w:t xml:space="preserve">Resolución 41286 de 2016. Ministerio de Minas y energía. Disponible en: </w:t>
      </w:r>
      <w:hyperlink r:id="rId77" w:history="1">
        <w:r w:rsidRPr="00B15C15">
          <w:rPr>
            <w:rStyle w:val="Hipervnculo"/>
            <w:rFonts w:cs="Arial"/>
            <w:sz w:val="22"/>
            <w:szCs w:val="22"/>
          </w:rPr>
          <w:t>http://www1.upme.gov.co/documents/resolucion_41286_de_2016_proure.pdf</w:t>
        </w:r>
      </w:hyperlink>
      <w:r w:rsidRPr="00B15C15">
        <w:rPr>
          <w:rFonts w:cs="Arial"/>
          <w:sz w:val="22"/>
          <w:szCs w:val="22"/>
        </w:rPr>
        <w:t xml:space="preserve"> </w:t>
      </w:r>
    </w:p>
    <w:p w14:paraId="13940BA1" w14:textId="77777777" w:rsidR="006F4459" w:rsidRPr="00B15C15" w:rsidRDefault="006F4459" w:rsidP="006F4459">
      <w:pPr>
        <w:pStyle w:val="Textonotapie"/>
        <w:spacing w:line="276" w:lineRule="auto"/>
        <w:ind w:firstLine="720"/>
        <w:rPr>
          <w:rFonts w:cs="Arial"/>
          <w:sz w:val="22"/>
          <w:szCs w:val="22"/>
        </w:rPr>
      </w:pPr>
    </w:p>
    <w:p w14:paraId="318ED391" w14:textId="77777777" w:rsidR="006F4459" w:rsidRPr="00B15C15" w:rsidRDefault="006F4459" w:rsidP="006F4459">
      <w:pPr>
        <w:spacing w:after="0" w:line="276" w:lineRule="auto"/>
        <w:ind w:firstLine="720"/>
        <w:rPr>
          <w:rFonts w:cs="Arial"/>
          <w:sz w:val="22"/>
        </w:rPr>
      </w:pPr>
      <w:r w:rsidRPr="00B15C15">
        <w:rPr>
          <w:rFonts w:cs="Arial"/>
          <w:sz w:val="22"/>
        </w:rPr>
        <w:t xml:space="preserve">Resolución 40599, 2015. Glosario Técnico Minero. Ministerio de Minas y Energía. Disponible en: </w:t>
      </w:r>
      <w:hyperlink r:id="rId78" w:history="1">
        <w:r w:rsidRPr="00B15C15">
          <w:rPr>
            <w:rStyle w:val="Hipervnculo"/>
            <w:rFonts w:cs="Arial"/>
            <w:sz w:val="22"/>
          </w:rPr>
          <w:t>https://www.anm.gov.co/sites/default/files/res_40599_15_glosario_tecnico_minero.pdf</w:t>
        </w:r>
      </w:hyperlink>
      <w:r w:rsidRPr="00B15C15">
        <w:rPr>
          <w:rFonts w:cs="Arial"/>
          <w:sz w:val="22"/>
        </w:rPr>
        <w:t xml:space="preserve"> </w:t>
      </w:r>
    </w:p>
    <w:p w14:paraId="4F571E5E" w14:textId="77777777" w:rsidR="006F4459" w:rsidRPr="00B15C15" w:rsidRDefault="006F4459" w:rsidP="006F4459">
      <w:pPr>
        <w:pStyle w:val="Textonotapie"/>
        <w:spacing w:line="276" w:lineRule="auto"/>
        <w:ind w:firstLine="720"/>
        <w:rPr>
          <w:rFonts w:cs="Arial"/>
          <w:sz w:val="22"/>
          <w:szCs w:val="22"/>
        </w:rPr>
      </w:pPr>
    </w:p>
    <w:p w14:paraId="5C34DAEE" w14:textId="77777777" w:rsidR="006F4459" w:rsidRPr="00B15C15" w:rsidRDefault="006F4459" w:rsidP="006F4459">
      <w:pPr>
        <w:spacing w:after="0" w:line="276" w:lineRule="auto"/>
        <w:ind w:firstLine="720"/>
        <w:rPr>
          <w:rFonts w:eastAsia="Calibri" w:cs="Arial"/>
          <w:sz w:val="22"/>
        </w:rPr>
      </w:pPr>
      <w:r w:rsidRPr="00B15C15">
        <w:rPr>
          <w:rFonts w:eastAsia="Calibri" w:cs="Arial"/>
          <w:sz w:val="22"/>
        </w:rPr>
        <w:t>Ribeiro Duthie, Ana Cristina. (2017). Economía Circular y el papel de la minería. Presentación – ResearchGate.</w:t>
      </w:r>
    </w:p>
    <w:p w14:paraId="72BFD40B" w14:textId="77777777" w:rsidR="006F4459" w:rsidRPr="00B15C15" w:rsidRDefault="006F4459" w:rsidP="006F4459">
      <w:pPr>
        <w:pStyle w:val="Textonotapie"/>
        <w:spacing w:line="276" w:lineRule="auto"/>
        <w:ind w:firstLine="720"/>
        <w:rPr>
          <w:rFonts w:cs="Arial"/>
          <w:sz w:val="22"/>
          <w:szCs w:val="22"/>
        </w:rPr>
      </w:pPr>
    </w:p>
    <w:p w14:paraId="4436A64D" w14:textId="77777777" w:rsidR="006F4459" w:rsidRPr="00B15C15" w:rsidRDefault="006F4459" w:rsidP="006F4459">
      <w:pPr>
        <w:spacing w:after="0" w:line="276" w:lineRule="auto"/>
        <w:ind w:firstLine="720"/>
        <w:rPr>
          <w:rFonts w:cs="Arial"/>
          <w:sz w:val="22"/>
          <w:shd w:val="clear" w:color="auto" w:fill="FFFFFF"/>
          <w:lang w:val="en-US"/>
        </w:rPr>
      </w:pPr>
      <w:r w:rsidRPr="00B15C15">
        <w:rPr>
          <w:rFonts w:cs="Arial"/>
          <w:sz w:val="22"/>
          <w:shd w:val="clear" w:color="auto" w:fill="FFFFFF"/>
        </w:rPr>
        <w:t xml:space="preserve">Schröder, P., Albaladejo, M., Ribas, P., MacEwen, M., &amp; Tilkanen, J. (2020). </w:t>
      </w:r>
      <w:r w:rsidRPr="00B15C15">
        <w:rPr>
          <w:rFonts w:cs="Arial"/>
          <w:sz w:val="22"/>
          <w:shd w:val="clear" w:color="auto" w:fill="FFFFFF"/>
          <w:lang w:val="en-US"/>
        </w:rPr>
        <w:t xml:space="preserve">The circular economy in Latin America and the Caribbean: opportunities for building resilience. Chatham House Research Paper. </w:t>
      </w:r>
      <w:hyperlink r:id="rId79" w:history="1">
        <w:r w:rsidRPr="00B15C15">
          <w:rPr>
            <w:rStyle w:val="Hipervnculo"/>
            <w:rFonts w:cs="Arial"/>
            <w:sz w:val="22"/>
            <w:shd w:val="clear" w:color="auto" w:fill="FFFFFF"/>
            <w:lang w:val="en-US"/>
          </w:rPr>
          <w:t>https://catedrarses.com.do.dnn4less.net/Portals/0/OpenContent/Files/468/The_circular_economy_in_Latin_America_and_the_Caribbean_compressed.pdf</w:t>
        </w:r>
      </w:hyperlink>
      <w:r w:rsidRPr="00B15C15">
        <w:rPr>
          <w:rFonts w:cs="Arial"/>
          <w:sz w:val="22"/>
          <w:shd w:val="clear" w:color="auto" w:fill="FFFFFF"/>
          <w:lang w:val="en-US"/>
        </w:rPr>
        <w:t xml:space="preserve"> </w:t>
      </w:r>
    </w:p>
    <w:p w14:paraId="7F96BEFF" w14:textId="77777777" w:rsidR="006F4459" w:rsidRPr="00B15C15" w:rsidRDefault="006F4459" w:rsidP="006F4459">
      <w:pPr>
        <w:pStyle w:val="Textonotapie"/>
        <w:spacing w:line="276" w:lineRule="auto"/>
        <w:ind w:firstLine="720"/>
        <w:rPr>
          <w:rFonts w:cs="Arial"/>
          <w:sz w:val="22"/>
          <w:szCs w:val="22"/>
          <w:lang w:val="en-US"/>
        </w:rPr>
      </w:pPr>
    </w:p>
    <w:p w14:paraId="5E992F7B" w14:textId="77777777" w:rsidR="006F4459" w:rsidRPr="00B15C15" w:rsidRDefault="006F4459" w:rsidP="006F4459">
      <w:pPr>
        <w:spacing w:after="0" w:line="276" w:lineRule="auto"/>
        <w:ind w:firstLine="720"/>
        <w:rPr>
          <w:rFonts w:cs="Arial"/>
          <w:sz w:val="22"/>
          <w:lang w:val="es-MX"/>
        </w:rPr>
      </w:pPr>
    </w:p>
    <w:p w14:paraId="35BF5BC0" w14:textId="0047D056" w:rsidR="006F4459" w:rsidRPr="00B15C15" w:rsidRDefault="006F4459" w:rsidP="006F4459">
      <w:pPr>
        <w:spacing w:after="0" w:line="276" w:lineRule="auto"/>
        <w:ind w:firstLine="720"/>
        <w:rPr>
          <w:rFonts w:eastAsia="Times New Roman" w:cs="Arial"/>
          <w:sz w:val="22"/>
          <w:lang w:val="en-US"/>
        </w:rPr>
      </w:pPr>
      <w:r w:rsidRPr="00B15C15">
        <w:rPr>
          <w:rFonts w:eastAsia="Calibri" w:cs="Arial"/>
          <w:sz w:val="22"/>
        </w:rPr>
        <w:t>Soberón, L. (2020). Aplicación de economías circulares en minería (Doctoral dissertation, Pontificia Universidad Católica del Perú</w:t>
      </w:r>
      <w:r w:rsidR="005832F9" w:rsidRPr="00B15C15">
        <w:rPr>
          <w:rFonts w:eastAsia="Calibri" w:cs="Arial"/>
          <w:sz w:val="22"/>
        </w:rPr>
        <w:t>-.</w:t>
      </w:r>
      <w:r w:rsidR="005832F9" w:rsidRPr="00B15C15">
        <w:rPr>
          <w:rFonts w:eastAsia="Times New Roman" w:cs="Arial"/>
          <w:sz w:val="22"/>
        </w:rPr>
        <w:t xml:space="preserve"> MINERALS</w:t>
      </w:r>
      <w:r w:rsidRPr="00B15C15">
        <w:rPr>
          <w:rFonts w:eastAsia="Times New Roman" w:cs="Arial"/>
          <w:sz w:val="22"/>
        </w:rPr>
        <w:t xml:space="preserve"> AND METALS, CIRCULAR ECONOMY GLOBAL SECTOR BEST PRACTICES SERIES. </w:t>
      </w:r>
      <w:r w:rsidRPr="00B15C15">
        <w:rPr>
          <w:rFonts w:eastAsia="Times New Roman" w:cs="Arial"/>
          <w:sz w:val="22"/>
          <w:lang w:val="en-US"/>
        </w:rPr>
        <w:t xml:space="preserve">Disponible en: </w:t>
      </w:r>
      <w:hyperlink r:id="rId80" w:history="1">
        <w:r w:rsidRPr="00B15C15">
          <w:rPr>
            <w:rStyle w:val="Hipervnculo"/>
            <w:rFonts w:eastAsia="Times New Roman" w:cs="Arial"/>
            <w:sz w:val="22"/>
            <w:lang w:val="en-US"/>
          </w:rPr>
          <w:t>http://hdl.handle.net/20.500.12404/16891</w:t>
        </w:r>
      </w:hyperlink>
      <w:r w:rsidRPr="00B15C15">
        <w:rPr>
          <w:rFonts w:eastAsia="Times New Roman" w:cs="Arial"/>
          <w:sz w:val="22"/>
          <w:lang w:val="en-US"/>
        </w:rPr>
        <w:t xml:space="preserve"> </w:t>
      </w:r>
    </w:p>
    <w:p w14:paraId="092F94F8" w14:textId="77777777" w:rsidR="006F4459" w:rsidRPr="00B15C15" w:rsidRDefault="006F4459" w:rsidP="006F4459">
      <w:pPr>
        <w:spacing w:after="0" w:line="276" w:lineRule="auto"/>
        <w:ind w:firstLine="720"/>
        <w:rPr>
          <w:rFonts w:cs="Arial"/>
          <w:sz w:val="22"/>
          <w:lang w:val="en-US"/>
        </w:rPr>
      </w:pPr>
    </w:p>
    <w:p w14:paraId="017294C3" w14:textId="77777777" w:rsidR="006F4459" w:rsidRPr="00B15C15" w:rsidRDefault="006F4459" w:rsidP="006F4459">
      <w:pPr>
        <w:spacing w:after="0" w:line="276" w:lineRule="auto"/>
        <w:ind w:firstLine="720"/>
        <w:rPr>
          <w:rFonts w:eastAsia="Calibri" w:cs="Arial"/>
          <w:sz w:val="22"/>
          <w:lang w:val="en-US"/>
        </w:rPr>
      </w:pPr>
      <w:r w:rsidRPr="00B15C15">
        <w:rPr>
          <w:rFonts w:eastAsia="Calibri" w:cs="Arial"/>
          <w:sz w:val="22"/>
          <w:lang w:val="en-US"/>
        </w:rPr>
        <w:t>Sudha J. Goyal, D. (2004) Fly ash as a soil ameliorant for improving crop production—a review. De</w:t>
      </w:r>
      <w:r w:rsidRPr="00B15C15">
        <w:rPr>
          <w:rFonts w:eastAsia="Times New Roman" w:cs="Arial"/>
          <w:sz w:val="22"/>
          <w:lang w:val="en-US" w:eastAsia="es-CO"/>
        </w:rPr>
        <w:t>partment of Biotechnology and Environmental Sciences, Thapar Institute of Engineering and Technology, Deemed University,6 Patiala 147 004, Punjab, India</w:t>
      </w:r>
    </w:p>
    <w:p w14:paraId="23C1A5D4" w14:textId="77777777" w:rsidR="006F4459" w:rsidRPr="00B15C15" w:rsidRDefault="006F4459" w:rsidP="006F4459">
      <w:pPr>
        <w:spacing w:after="0" w:line="276" w:lineRule="auto"/>
        <w:ind w:firstLine="720"/>
        <w:rPr>
          <w:rFonts w:cs="Arial"/>
          <w:sz w:val="22"/>
          <w:lang w:val="en-US"/>
        </w:rPr>
      </w:pPr>
      <w:r w:rsidRPr="00B15C15">
        <w:rPr>
          <w:rFonts w:cs="Arial"/>
          <w:sz w:val="22"/>
          <w:lang w:val="en-US"/>
        </w:rPr>
        <w:t xml:space="preserve"> </w:t>
      </w:r>
    </w:p>
    <w:p w14:paraId="7F3B9828" w14:textId="57AEF604" w:rsidR="00F915D5" w:rsidRDefault="006F4459" w:rsidP="006F4459">
      <w:pPr>
        <w:tabs>
          <w:tab w:val="left" w:pos="2050"/>
        </w:tabs>
        <w:spacing w:after="0" w:line="276" w:lineRule="auto"/>
        <w:rPr>
          <w:rFonts w:cs="Arial"/>
          <w:sz w:val="22"/>
        </w:rPr>
      </w:pPr>
      <w:r w:rsidRPr="00B15C15">
        <w:rPr>
          <w:rFonts w:cs="Arial"/>
          <w:sz w:val="22"/>
        </w:rPr>
        <w:t>Unidad de Planeación Minero Energética (UPME- UIS). (2018).</w:t>
      </w:r>
      <w:r>
        <w:rPr>
          <w:rFonts w:cs="Arial"/>
          <w:sz w:val="22"/>
        </w:rPr>
        <w:t xml:space="preserve"> </w:t>
      </w:r>
      <w:r w:rsidRPr="00B15C15">
        <w:rPr>
          <w:rFonts w:cs="Arial"/>
          <w:sz w:val="22"/>
        </w:rPr>
        <w:t xml:space="preserve">Realizar un análisis del potencial de reutilización de minerales en Colombia y definir estrategias orientadas a fomentar su aprovechamiento por parte de la industria en el país bajo el enfoque de economía circular, contrato </w:t>
      </w:r>
      <w:r>
        <w:rPr>
          <w:rFonts w:cs="Arial"/>
          <w:sz w:val="22"/>
        </w:rPr>
        <w:t>interadministrativo CI-049-2018.</w:t>
      </w:r>
      <w:r w:rsidR="00F915D5">
        <w:rPr>
          <w:rFonts w:cs="Arial"/>
          <w:lang w:val="es-CO"/>
        </w:rPr>
        <w:tab/>
      </w:r>
    </w:p>
    <w:p w14:paraId="75EFAA6B" w14:textId="0669D199" w:rsidR="006F4459" w:rsidRPr="006F4459" w:rsidRDefault="006F4459" w:rsidP="006F4459">
      <w:pPr>
        <w:rPr>
          <w:rFonts w:cs="Arial"/>
          <w:lang w:val="es-CO"/>
        </w:rPr>
      </w:pPr>
    </w:p>
    <w:p w14:paraId="249A7E7A" w14:textId="55F2C205" w:rsidR="006F4459" w:rsidRPr="006F4459" w:rsidRDefault="006F4459" w:rsidP="006F4459">
      <w:pPr>
        <w:rPr>
          <w:rFonts w:cs="Arial"/>
          <w:lang w:val="es-CO"/>
        </w:rPr>
      </w:pPr>
    </w:p>
    <w:p w14:paraId="5D0A2064" w14:textId="68898FB7" w:rsidR="006F4459" w:rsidRPr="006F4459" w:rsidRDefault="006F4459" w:rsidP="006F4459">
      <w:pPr>
        <w:rPr>
          <w:rFonts w:cs="Arial"/>
          <w:lang w:val="es-CO"/>
        </w:rPr>
      </w:pPr>
    </w:p>
    <w:p w14:paraId="005B5532" w14:textId="4AE0205A" w:rsidR="006F4459" w:rsidRPr="006F4459" w:rsidRDefault="006F4459" w:rsidP="006F4459">
      <w:pPr>
        <w:rPr>
          <w:rFonts w:cs="Arial"/>
          <w:lang w:val="es-CO"/>
        </w:rPr>
      </w:pPr>
    </w:p>
    <w:p w14:paraId="1345F796" w14:textId="7E380403" w:rsidR="006F4459" w:rsidRDefault="006F4459" w:rsidP="006F4459">
      <w:pPr>
        <w:rPr>
          <w:rFonts w:cs="Arial"/>
          <w:sz w:val="22"/>
        </w:rPr>
      </w:pPr>
    </w:p>
    <w:p w14:paraId="45FEF514" w14:textId="610CE232" w:rsidR="006F4459" w:rsidRDefault="006F4459" w:rsidP="006F4459">
      <w:pPr>
        <w:rPr>
          <w:rFonts w:cs="Arial"/>
          <w:sz w:val="22"/>
        </w:rPr>
      </w:pPr>
    </w:p>
    <w:p w14:paraId="464E8183" w14:textId="58125590" w:rsidR="006F4459" w:rsidRDefault="006F4459" w:rsidP="006F4459">
      <w:pPr>
        <w:spacing w:after="0"/>
        <w:rPr>
          <w:rFonts w:cs="Arial"/>
          <w:lang w:val="es-CO"/>
        </w:rPr>
      </w:pPr>
    </w:p>
    <w:p w14:paraId="52695A51" w14:textId="77777777" w:rsidR="006F4459" w:rsidRPr="006F4459" w:rsidRDefault="006F4459" w:rsidP="006F4459">
      <w:pPr>
        <w:rPr>
          <w:rFonts w:cs="Arial"/>
          <w:lang w:val="es-CO"/>
        </w:rPr>
      </w:pPr>
    </w:p>
    <w:sectPr w:rsidR="006F4459" w:rsidRPr="006F4459" w:rsidSect="0094102A">
      <w:pgSz w:w="11906" w:h="16838"/>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F65A44" w14:textId="77777777" w:rsidR="002018D9" w:rsidRDefault="002018D9" w:rsidP="00C37D8C">
      <w:pPr>
        <w:spacing w:after="0" w:line="240" w:lineRule="auto"/>
      </w:pPr>
      <w:r>
        <w:separator/>
      </w:r>
    </w:p>
  </w:endnote>
  <w:endnote w:type="continuationSeparator" w:id="0">
    <w:p w14:paraId="6740E9B9" w14:textId="77777777" w:rsidR="002018D9" w:rsidRDefault="002018D9" w:rsidP="00C37D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 w:name="ArialMT">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6FC66C" w14:textId="51C2CB30" w:rsidR="002A393E" w:rsidRDefault="002A393E" w:rsidP="000E219E">
    <w:pPr>
      <w:jc w:val="center"/>
    </w:pPr>
  </w:p>
  <w:p w14:paraId="181C101A" w14:textId="77777777" w:rsidR="002A393E" w:rsidRDefault="002A393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1888338"/>
      <w:docPartObj>
        <w:docPartGallery w:val="Page Numbers (Top of Page)"/>
        <w:docPartUnique/>
      </w:docPartObj>
    </w:sdtPr>
    <w:sdtEndPr/>
    <w:sdtContent>
      <w:p w14:paraId="3DECF8C6" w14:textId="77777777" w:rsidR="002A393E" w:rsidRDefault="002A393E" w:rsidP="000E219E">
        <w:pPr>
          <w:jc w:val="center"/>
        </w:pPr>
        <w:r w:rsidRPr="00FA587F">
          <w:rPr>
            <w:sz w:val="18"/>
            <w:szCs w:val="18"/>
          </w:rPr>
          <w:t xml:space="preserve">Página </w:t>
        </w:r>
        <w:r w:rsidRPr="00FA587F">
          <w:rPr>
            <w:b/>
            <w:bCs/>
            <w:sz w:val="18"/>
            <w:szCs w:val="18"/>
          </w:rPr>
          <w:fldChar w:fldCharType="begin"/>
        </w:r>
        <w:r w:rsidRPr="00FA587F">
          <w:rPr>
            <w:b/>
            <w:bCs/>
            <w:sz w:val="18"/>
            <w:szCs w:val="18"/>
          </w:rPr>
          <w:instrText>PAGE</w:instrText>
        </w:r>
        <w:r w:rsidRPr="00FA587F">
          <w:rPr>
            <w:b/>
            <w:bCs/>
            <w:sz w:val="18"/>
            <w:szCs w:val="18"/>
          </w:rPr>
          <w:fldChar w:fldCharType="separate"/>
        </w:r>
        <w:r w:rsidR="00C50358">
          <w:rPr>
            <w:b/>
            <w:bCs/>
            <w:noProof/>
            <w:sz w:val="18"/>
            <w:szCs w:val="18"/>
          </w:rPr>
          <w:t>121</w:t>
        </w:r>
        <w:r w:rsidRPr="00FA587F">
          <w:rPr>
            <w:b/>
            <w:bCs/>
            <w:sz w:val="18"/>
            <w:szCs w:val="18"/>
          </w:rPr>
          <w:fldChar w:fldCharType="end"/>
        </w:r>
        <w:r w:rsidRPr="00FA587F">
          <w:rPr>
            <w:sz w:val="18"/>
            <w:szCs w:val="18"/>
          </w:rPr>
          <w:t xml:space="preserve"> de </w:t>
        </w:r>
        <w:r w:rsidRPr="00FA587F">
          <w:rPr>
            <w:b/>
            <w:bCs/>
            <w:sz w:val="18"/>
            <w:szCs w:val="18"/>
          </w:rPr>
          <w:fldChar w:fldCharType="begin"/>
        </w:r>
        <w:r w:rsidRPr="00FA587F">
          <w:rPr>
            <w:b/>
            <w:bCs/>
            <w:sz w:val="18"/>
            <w:szCs w:val="18"/>
          </w:rPr>
          <w:instrText>NUMPAGES</w:instrText>
        </w:r>
        <w:r w:rsidRPr="00FA587F">
          <w:rPr>
            <w:b/>
            <w:bCs/>
            <w:sz w:val="18"/>
            <w:szCs w:val="18"/>
          </w:rPr>
          <w:fldChar w:fldCharType="separate"/>
        </w:r>
        <w:r w:rsidR="00C50358">
          <w:rPr>
            <w:b/>
            <w:bCs/>
            <w:noProof/>
            <w:sz w:val="18"/>
            <w:szCs w:val="18"/>
          </w:rPr>
          <w:t>194</w:t>
        </w:r>
        <w:r w:rsidRPr="00FA587F">
          <w:rPr>
            <w:b/>
            <w:bCs/>
            <w:sz w:val="18"/>
            <w:szCs w:val="18"/>
          </w:rPr>
          <w:fldChar w:fldCharType="end"/>
        </w:r>
      </w:p>
    </w:sdtContent>
  </w:sdt>
  <w:p w14:paraId="471099DF" w14:textId="77777777" w:rsidR="002A393E" w:rsidRDefault="002A393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3CF6CC" w14:textId="77777777" w:rsidR="002018D9" w:rsidRDefault="002018D9" w:rsidP="00C37D8C">
      <w:pPr>
        <w:spacing w:after="0" w:line="240" w:lineRule="auto"/>
      </w:pPr>
      <w:r>
        <w:separator/>
      </w:r>
    </w:p>
  </w:footnote>
  <w:footnote w:type="continuationSeparator" w:id="0">
    <w:p w14:paraId="627BD12C" w14:textId="77777777" w:rsidR="002018D9" w:rsidRDefault="002018D9" w:rsidP="00C37D8C">
      <w:pPr>
        <w:spacing w:after="0" w:line="240" w:lineRule="auto"/>
      </w:pPr>
      <w:r>
        <w:continuationSeparator/>
      </w:r>
    </w:p>
  </w:footnote>
  <w:footnote w:id="1">
    <w:p w14:paraId="22C386F5" w14:textId="74F2ADCE" w:rsidR="002A393E" w:rsidRDefault="002A393E" w:rsidP="00245F49">
      <w:pPr>
        <w:spacing w:line="276" w:lineRule="auto"/>
        <w:rPr>
          <w:rFonts w:cs="Arial"/>
          <w:color w:val="222222"/>
          <w:sz w:val="16"/>
          <w:szCs w:val="16"/>
          <w:shd w:val="clear" w:color="auto" w:fill="FFFFFF"/>
          <w:lang w:val="en-US"/>
        </w:rPr>
      </w:pPr>
      <w:r>
        <w:rPr>
          <w:rStyle w:val="Refdenotaalpie"/>
        </w:rPr>
        <w:footnoteRef/>
      </w:r>
      <w:r>
        <w:t xml:space="preserve"> </w:t>
      </w:r>
      <w:r w:rsidRPr="00BA1CBC">
        <w:rPr>
          <w:sz w:val="16"/>
          <w:szCs w:val="16"/>
        </w:rPr>
        <w:t>https://www.mintic.gov.co/arquitecturati/630/w3-article-9471.html</w:t>
      </w:r>
      <w:r>
        <w:rPr>
          <w:rFonts w:cs="Arial"/>
          <w:color w:val="222222"/>
          <w:sz w:val="16"/>
          <w:szCs w:val="16"/>
          <w:shd w:val="clear" w:color="auto" w:fill="FFFFFF"/>
          <w:lang w:val="en-US"/>
        </w:rPr>
        <w:t xml:space="preserve"> </w:t>
      </w:r>
    </w:p>
    <w:p w14:paraId="31CDA84B" w14:textId="421D3122" w:rsidR="002A393E" w:rsidRPr="00245F49" w:rsidRDefault="002A393E">
      <w:pPr>
        <w:pStyle w:val="Textonotapie"/>
        <w:rPr>
          <w:lang w:val="es-ES"/>
        </w:rPr>
      </w:pPr>
    </w:p>
  </w:footnote>
  <w:footnote w:id="2">
    <w:p w14:paraId="64AACB08" w14:textId="77777777" w:rsidR="002A393E" w:rsidRPr="00CF1D74" w:rsidRDefault="002A393E" w:rsidP="009A289A">
      <w:pPr>
        <w:autoSpaceDE w:val="0"/>
        <w:autoSpaceDN w:val="0"/>
        <w:adjustRightInd w:val="0"/>
        <w:spacing w:after="0" w:line="240" w:lineRule="auto"/>
        <w:rPr>
          <w:rFonts w:cs="Arial"/>
          <w:iCs/>
          <w:sz w:val="16"/>
          <w:szCs w:val="14"/>
          <w:lang w:val="es-CO"/>
        </w:rPr>
      </w:pPr>
      <w:r>
        <w:rPr>
          <w:rStyle w:val="Refdenotaalpie"/>
        </w:rPr>
        <w:footnoteRef/>
      </w:r>
      <w:r>
        <w:t xml:space="preserve"> </w:t>
      </w:r>
      <w:r w:rsidRPr="00CF1D74">
        <w:rPr>
          <w:rFonts w:cs="Arial"/>
          <w:sz w:val="16"/>
          <w:szCs w:val="14"/>
          <w:lang w:val="es-CO"/>
        </w:rPr>
        <w:t xml:space="preserve">Gobierno de la Republica de Colombia, 2019. </w:t>
      </w:r>
      <w:r w:rsidRPr="00CF1D74">
        <w:rPr>
          <w:rFonts w:cs="Arial"/>
          <w:iCs/>
          <w:sz w:val="16"/>
          <w:szCs w:val="14"/>
          <w:lang w:val="es-CO"/>
        </w:rPr>
        <w:t>Estrategia nacional de economía circular. Cierre de ciclos de materiales,</w:t>
      </w:r>
      <w:r>
        <w:rPr>
          <w:rFonts w:cs="Arial"/>
          <w:iCs/>
          <w:sz w:val="16"/>
          <w:szCs w:val="14"/>
          <w:lang w:val="es-CO"/>
        </w:rPr>
        <w:t xml:space="preserve"> </w:t>
      </w:r>
      <w:r w:rsidRPr="00CF1D74">
        <w:rPr>
          <w:rFonts w:cs="Arial"/>
          <w:iCs/>
          <w:sz w:val="16"/>
          <w:szCs w:val="14"/>
          <w:lang w:val="es-CO"/>
        </w:rPr>
        <w:t xml:space="preserve">innovación tecnológica, colaboración y nuevos modelos de negocio. </w:t>
      </w:r>
      <w:r w:rsidRPr="00CF1D74">
        <w:rPr>
          <w:rFonts w:cs="Arial"/>
          <w:sz w:val="16"/>
          <w:szCs w:val="14"/>
          <w:lang w:val="es-CO"/>
        </w:rPr>
        <w:t>Bogotá D.C., Colombia. Presidencia de la República;</w:t>
      </w:r>
      <w:r>
        <w:rPr>
          <w:rFonts w:cs="Arial"/>
          <w:sz w:val="16"/>
          <w:szCs w:val="14"/>
          <w:lang w:val="es-CO"/>
        </w:rPr>
        <w:t xml:space="preserve"> </w:t>
      </w:r>
      <w:r w:rsidRPr="00CF1D74">
        <w:rPr>
          <w:rFonts w:cs="Arial"/>
          <w:sz w:val="16"/>
          <w:szCs w:val="14"/>
          <w:lang w:val="es-CO"/>
        </w:rPr>
        <w:t>Ministerio de Ambiente y Desarrollo Sostenible; Ministerio de Comercio, Industria y Turismo.</w:t>
      </w:r>
    </w:p>
  </w:footnote>
  <w:footnote w:id="3">
    <w:p w14:paraId="00BC76FA" w14:textId="468FEAE4" w:rsidR="002A393E" w:rsidRPr="00CF1D74" w:rsidRDefault="002A393E" w:rsidP="00FE7016">
      <w:pPr>
        <w:autoSpaceDE w:val="0"/>
        <w:autoSpaceDN w:val="0"/>
        <w:adjustRightInd w:val="0"/>
        <w:spacing w:after="0" w:line="240" w:lineRule="auto"/>
        <w:rPr>
          <w:rFonts w:cs="Arial"/>
          <w:iCs/>
          <w:sz w:val="16"/>
          <w:szCs w:val="14"/>
          <w:lang w:val="es-CO"/>
        </w:rPr>
      </w:pPr>
      <w:r>
        <w:rPr>
          <w:rStyle w:val="Refdenotaalpie"/>
        </w:rPr>
        <w:footnoteRef/>
      </w:r>
      <w:r>
        <w:t xml:space="preserve"> </w:t>
      </w:r>
      <w:r w:rsidRPr="00CF1D74">
        <w:rPr>
          <w:rFonts w:cs="Arial"/>
          <w:sz w:val="16"/>
          <w:szCs w:val="14"/>
          <w:lang w:val="es-CO"/>
        </w:rPr>
        <w:t xml:space="preserve">Gobierno de la Republica de Colombia, 2019. </w:t>
      </w:r>
      <w:r w:rsidRPr="00CF1D74">
        <w:rPr>
          <w:rFonts w:cs="Arial"/>
          <w:iCs/>
          <w:sz w:val="16"/>
          <w:szCs w:val="14"/>
          <w:lang w:val="es-CO"/>
        </w:rPr>
        <w:t>Estrategia nacional de economía circular. Cierre de ciclos de materiales,</w:t>
      </w:r>
      <w:r>
        <w:rPr>
          <w:rFonts w:cs="Arial"/>
          <w:iCs/>
          <w:sz w:val="16"/>
          <w:szCs w:val="14"/>
          <w:lang w:val="es-CO"/>
        </w:rPr>
        <w:t xml:space="preserve"> </w:t>
      </w:r>
      <w:r w:rsidRPr="00CF1D74">
        <w:rPr>
          <w:rFonts w:cs="Arial"/>
          <w:iCs/>
          <w:sz w:val="16"/>
          <w:szCs w:val="14"/>
          <w:lang w:val="es-CO"/>
        </w:rPr>
        <w:t xml:space="preserve">innovación tecnológica, colaboración y nuevos modelos de negocio. </w:t>
      </w:r>
      <w:r w:rsidRPr="00CF1D74">
        <w:rPr>
          <w:rFonts w:cs="Arial"/>
          <w:sz w:val="16"/>
          <w:szCs w:val="14"/>
          <w:lang w:val="es-CO"/>
        </w:rPr>
        <w:t>Bogotá D.C., Colombia. Presidencia de la República;</w:t>
      </w:r>
      <w:r>
        <w:rPr>
          <w:rFonts w:cs="Arial"/>
          <w:sz w:val="16"/>
          <w:szCs w:val="14"/>
          <w:lang w:val="es-CO"/>
        </w:rPr>
        <w:t xml:space="preserve"> </w:t>
      </w:r>
      <w:r w:rsidRPr="00CF1D74">
        <w:rPr>
          <w:rFonts w:cs="Arial"/>
          <w:sz w:val="16"/>
          <w:szCs w:val="14"/>
          <w:lang w:val="es-CO"/>
        </w:rPr>
        <w:t>Ministerio de Ambiente y Desarrollo Sostenible; Ministerio de Comercio, Industria y Turismo.</w:t>
      </w:r>
      <w:r>
        <w:rPr>
          <w:rFonts w:cs="Arial"/>
          <w:sz w:val="16"/>
          <w:szCs w:val="14"/>
          <w:lang w:val="es-CO"/>
        </w:rPr>
        <w:t xml:space="preserve"> Página 75.</w:t>
      </w:r>
    </w:p>
  </w:footnote>
  <w:footnote w:id="4">
    <w:p w14:paraId="073BCE39" w14:textId="77777777" w:rsidR="002A393E" w:rsidRPr="00862C05" w:rsidRDefault="002A393E" w:rsidP="009A289A">
      <w:pPr>
        <w:pStyle w:val="Textonotapie"/>
      </w:pPr>
      <w:r>
        <w:rPr>
          <w:rStyle w:val="Refdenotaalpie"/>
        </w:rPr>
        <w:footnoteRef/>
      </w:r>
      <w:r>
        <w:t xml:space="preserve"> </w:t>
      </w:r>
      <w:r w:rsidRPr="00085B21">
        <w:rPr>
          <w:rFonts w:cs="Arial"/>
          <w:sz w:val="16"/>
          <w:szCs w:val="16"/>
          <w:lang w:val="es-MX"/>
        </w:rPr>
        <w:t xml:space="preserve">Recuperado del documento </w:t>
      </w:r>
      <w:r>
        <w:rPr>
          <w:rFonts w:cs="Arial"/>
          <w:bCs/>
          <w:sz w:val="16"/>
          <w:szCs w:val="16"/>
        </w:rPr>
        <w:t>e</w:t>
      </w:r>
      <w:r w:rsidRPr="00085B21">
        <w:rPr>
          <w:rFonts w:cs="Arial"/>
          <w:bCs/>
          <w:sz w:val="16"/>
          <w:szCs w:val="16"/>
        </w:rPr>
        <w:t>conomía circular en el sector minero colombiano “una oportunidad para la productividad de la minería”. MinMinas 2021</w:t>
      </w:r>
      <w:r>
        <w:rPr>
          <w:rFonts w:cs="Arial"/>
          <w:bCs/>
          <w:sz w:val="16"/>
          <w:szCs w:val="16"/>
        </w:rPr>
        <w:t>.</w:t>
      </w:r>
    </w:p>
  </w:footnote>
  <w:footnote w:id="5">
    <w:p w14:paraId="1C630BCB" w14:textId="77777777" w:rsidR="002A393E" w:rsidRPr="00BE4DA7" w:rsidRDefault="002A393E" w:rsidP="009A289A">
      <w:pPr>
        <w:pStyle w:val="Textonotapie"/>
        <w:rPr>
          <w:rFonts w:cs="Arial"/>
          <w:color w:val="000000" w:themeColor="text1"/>
          <w:sz w:val="16"/>
          <w:szCs w:val="16"/>
        </w:rPr>
      </w:pPr>
      <w:r w:rsidRPr="001710A8">
        <w:rPr>
          <w:rStyle w:val="Refdenotaalpie"/>
          <w:sz w:val="16"/>
          <w:szCs w:val="16"/>
        </w:rPr>
        <w:footnoteRef/>
      </w:r>
      <w:r w:rsidRPr="001710A8">
        <w:rPr>
          <w:sz w:val="16"/>
          <w:szCs w:val="16"/>
        </w:rPr>
        <w:t xml:space="preserve"> </w:t>
      </w:r>
      <w:r w:rsidRPr="00BE4DA7">
        <w:rPr>
          <w:rFonts w:cs="Arial"/>
          <w:bCs/>
          <w:color w:val="000000" w:themeColor="text1"/>
          <w:sz w:val="16"/>
          <w:szCs w:val="16"/>
        </w:rPr>
        <w:t xml:space="preserve">LEY 685 DE 2001. </w:t>
      </w:r>
      <w:r w:rsidRPr="00BE4DA7">
        <w:rPr>
          <w:rFonts w:cs="Arial"/>
          <w:color w:val="000000" w:themeColor="text1"/>
          <w:sz w:val="16"/>
          <w:szCs w:val="16"/>
        </w:rPr>
        <w:t>Por la cual se expide el Código de Minas y se dictan otras disposiciones</w:t>
      </w:r>
      <w:r w:rsidRPr="00BE4DA7">
        <w:rPr>
          <w:rStyle w:val="iaj"/>
          <w:rFonts w:cs="Arial"/>
          <w:iCs/>
          <w:color w:val="000000" w:themeColor="text1"/>
          <w:sz w:val="16"/>
          <w:szCs w:val="16"/>
        </w:rPr>
        <w:t xml:space="preserve">. Disponible en: </w:t>
      </w:r>
      <w:hyperlink r:id="rId1" w:history="1">
        <w:r w:rsidRPr="00BE4DA7">
          <w:rPr>
            <w:rStyle w:val="Hipervnculo"/>
            <w:rFonts w:cs="Arial"/>
            <w:iCs/>
            <w:color w:val="000000" w:themeColor="text1"/>
            <w:sz w:val="16"/>
            <w:szCs w:val="16"/>
          </w:rPr>
          <w:t>http://www.secretariasenado.gov.co/senado/basedoc/ley_0685_2001.html</w:t>
        </w:r>
      </w:hyperlink>
      <w:r w:rsidRPr="00BE4DA7">
        <w:rPr>
          <w:rStyle w:val="iaj"/>
          <w:rFonts w:cs="Arial"/>
          <w:iCs/>
          <w:color w:val="000000" w:themeColor="text1"/>
          <w:sz w:val="16"/>
          <w:szCs w:val="16"/>
        </w:rPr>
        <w:t xml:space="preserve"> </w:t>
      </w:r>
    </w:p>
  </w:footnote>
  <w:footnote w:id="6">
    <w:p w14:paraId="1EC82F3C" w14:textId="77777777" w:rsidR="002A393E" w:rsidRPr="001710A8" w:rsidRDefault="002A393E" w:rsidP="009A289A">
      <w:pPr>
        <w:pStyle w:val="Textonotapie"/>
        <w:rPr>
          <w:sz w:val="16"/>
          <w:szCs w:val="16"/>
        </w:rPr>
      </w:pPr>
      <w:r w:rsidRPr="00BE4DA7">
        <w:rPr>
          <w:rStyle w:val="Refdenotaalpie"/>
          <w:rFonts w:cs="Arial"/>
          <w:color w:val="000000" w:themeColor="text1"/>
          <w:sz w:val="16"/>
          <w:szCs w:val="16"/>
        </w:rPr>
        <w:footnoteRef/>
      </w:r>
      <w:r w:rsidRPr="00BE4DA7">
        <w:rPr>
          <w:rFonts w:cs="Arial"/>
          <w:color w:val="000000" w:themeColor="text1"/>
          <w:sz w:val="16"/>
          <w:szCs w:val="16"/>
        </w:rPr>
        <w:t xml:space="preserve"> Resolución 18 0861 de 2002. Ministerio De Minas y Energía Disponible en: </w:t>
      </w:r>
      <w:hyperlink r:id="rId2" w:history="1">
        <w:r w:rsidRPr="00BE4DA7">
          <w:rPr>
            <w:rStyle w:val="Hipervnculo"/>
            <w:rFonts w:cs="Arial"/>
            <w:color w:val="000000" w:themeColor="text1"/>
            <w:sz w:val="16"/>
            <w:szCs w:val="16"/>
          </w:rPr>
          <w:t>https://www.anm.gov.co/sites/default/files/res_18_0861_de_2002.pdf</w:t>
        </w:r>
      </w:hyperlink>
      <w:r w:rsidRPr="00BE4DA7">
        <w:rPr>
          <w:color w:val="000000" w:themeColor="text1"/>
          <w:sz w:val="16"/>
          <w:szCs w:val="16"/>
        </w:rPr>
        <w:t xml:space="preserve"> </w:t>
      </w:r>
    </w:p>
  </w:footnote>
  <w:footnote w:id="7">
    <w:p w14:paraId="65C0031F" w14:textId="77777777" w:rsidR="002A393E" w:rsidRPr="00C216D9" w:rsidRDefault="002A393E" w:rsidP="001846B7">
      <w:pPr>
        <w:pStyle w:val="Textodeglobo"/>
        <w:rPr>
          <w:rFonts w:ascii="Arial" w:hAnsi="Arial" w:cs="Arial"/>
          <w:sz w:val="16"/>
          <w:szCs w:val="16"/>
        </w:rPr>
      </w:pPr>
      <w:r w:rsidRPr="00C216D9">
        <w:rPr>
          <w:rFonts w:ascii="Arial" w:hAnsi="Arial" w:cs="Arial"/>
          <w:sz w:val="16"/>
          <w:szCs w:val="16"/>
        </w:rPr>
        <w:footnoteRef/>
      </w:r>
      <w:r w:rsidRPr="00C216D9">
        <w:rPr>
          <w:rFonts w:ascii="Arial" w:hAnsi="Arial" w:cs="Arial"/>
          <w:sz w:val="16"/>
          <w:szCs w:val="16"/>
        </w:rPr>
        <w:t xml:space="preserve"> Naciones Unidas, Sistema de Contabilidad Ambiental y Económica (SCAE) 2012 Marco Central</w:t>
      </w:r>
    </w:p>
  </w:footnote>
  <w:footnote w:id="8">
    <w:p w14:paraId="1244A2FE" w14:textId="77777777" w:rsidR="002A393E" w:rsidRPr="00C216D9" w:rsidRDefault="002A393E" w:rsidP="001846B7">
      <w:pPr>
        <w:pStyle w:val="Textodeglobo"/>
        <w:rPr>
          <w:rFonts w:ascii="Arial" w:hAnsi="Arial" w:cs="Arial"/>
          <w:sz w:val="16"/>
          <w:szCs w:val="16"/>
        </w:rPr>
      </w:pPr>
      <w:r w:rsidRPr="00C216D9">
        <w:rPr>
          <w:rFonts w:ascii="Arial" w:hAnsi="Arial" w:cs="Arial"/>
          <w:sz w:val="16"/>
          <w:szCs w:val="16"/>
        </w:rPr>
        <w:footnoteRef/>
      </w:r>
      <w:r w:rsidRPr="00C216D9">
        <w:rPr>
          <w:rFonts w:ascii="Arial" w:hAnsi="Arial" w:cs="Arial"/>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9">
    <w:p w14:paraId="6E2D9EDF" w14:textId="77777777" w:rsidR="002A393E" w:rsidRPr="00C216D9" w:rsidRDefault="002A393E" w:rsidP="001846B7">
      <w:pPr>
        <w:pStyle w:val="Textodeglobo"/>
        <w:rPr>
          <w:rFonts w:ascii="Arial" w:hAnsi="Arial" w:cs="Arial"/>
          <w:sz w:val="16"/>
          <w:szCs w:val="16"/>
        </w:rPr>
      </w:pPr>
      <w:r w:rsidRPr="00C216D9">
        <w:rPr>
          <w:rFonts w:ascii="Arial" w:hAnsi="Arial" w:cs="Arial"/>
          <w:sz w:val="16"/>
          <w:szCs w:val="16"/>
        </w:rPr>
        <w:footnoteRef/>
      </w:r>
      <w:r w:rsidRPr="00C216D9">
        <w:rPr>
          <w:rFonts w:ascii="Arial" w:hAnsi="Arial" w:cs="Arial"/>
          <w:sz w:val="16"/>
          <w:szCs w:val="16"/>
        </w:rPr>
        <w:t xml:space="preserve"> Comber, Nicole; Federico, María Victoria; Moriena, Nicole (2013), Basura Cero en Buenos Aires</w:t>
      </w:r>
    </w:p>
  </w:footnote>
  <w:footnote w:id="10">
    <w:p w14:paraId="6734BE7B" w14:textId="77777777" w:rsidR="002A393E" w:rsidRPr="00C216D9" w:rsidRDefault="002A393E" w:rsidP="001846B7">
      <w:pPr>
        <w:pStyle w:val="Textodeglobo"/>
        <w:rPr>
          <w:rFonts w:ascii="Arial" w:hAnsi="Arial" w:cs="Arial"/>
          <w:sz w:val="16"/>
          <w:szCs w:val="16"/>
        </w:rPr>
      </w:pPr>
      <w:r w:rsidRPr="00C216D9">
        <w:rPr>
          <w:rFonts w:ascii="Arial" w:hAnsi="Arial" w:cs="Arial"/>
          <w:sz w:val="16"/>
          <w:szCs w:val="16"/>
        </w:rPr>
        <w:footnoteRef/>
      </w:r>
      <w:r w:rsidRPr="00C216D9">
        <w:rPr>
          <w:rFonts w:ascii="Arial" w:hAnsi="Arial" w:cs="Arial"/>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11">
    <w:p w14:paraId="6D7C5D0E" w14:textId="77777777" w:rsidR="002A393E" w:rsidRPr="000B1CDF" w:rsidRDefault="002A393E" w:rsidP="001846B7">
      <w:pPr>
        <w:spacing w:line="276" w:lineRule="auto"/>
        <w:rPr>
          <w:rFonts w:cs="Arial"/>
          <w:color w:val="222222"/>
          <w:sz w:val="16"/>
          <w:szCs w:val="16"/>
          <w:shd w:val="clear" w:color="auto" w:fill="FFFFFF"/>
          <w:lang w:val="en-US"/>
        </w:rPr>
      </w:pPr>
      <w:r w:rsidRPr="00C216D9">
        <w:rPr>
          <w:rFonts w:cs="Arial"/>
          <w:sz w:val="16"/>
          <w:szCs w:val="16"/>
        </w:rPr>
        <w:footnoteRef/>
      </w:r>
      <w:r w:rsidRPr="00C216D9">
        <w:rPr>
          <w:rFonts w:cs="Arial"/>
          <w:sz w:val="16"/>
          <w:szCs w:val="16"/>
        </w:rPr>
        <w:t xml:space="preserve"> </w:t>
      </w:r>
      <w:r w:rsidRPr="00C216D9">
        <w:rPr>
          <w:rFonts w:cs="Arial"/>
          <w:color w:val="222222"/>
          <w:sz w:val="16"/>
          <w:szCs w:val="16"/>
          <w:shd w:val="clear" w:color="auto" w:fill="FFFFFF"/>
        </w:rPr>
        <w:t xml:space="preserve">Schröder, P., Albaladejo, M., Ribas, P., MacEwen, M., &amp; Tilkanen, J. (2020). </w:t>
      </w:r>
      <w:r w:rsidRPr="00C216D9">
        <w:rPr>
          <w:rFonts w:cs="Arial"/>
          <w:color w:val="222222"/>
          <w:sz w:val="16"/>
          <w:szCs w:val="16"/>
          <w:shd w:val="clear" w:color="auto" w:fill="FFFFFF"/>
          <w:lang w:val="en-US"/>
        </w:rPr>
        <w:t>The circular economy in Latin America and the Caribbean: opportunities for building resilience. Chatham House Research Paper.</w:t>
      </w:r>
      <w:r w:rsidRPr="005D75C4">
        <w:rPr>
          <w:rFonts w:cs="Arial"/>
          <w:color w:val="222222"/>
          <w:sz w:val="16"/>
          <w:szCs w:val="16"/>
          <w:shd w:val="clear" w:color="auto" w:fill="FFFFFF"/>
          <w:lang w:val="en-US"/>
        </w:rPr>
        <w:t xml:space="preserve"> </w:t>
      </w:r>
      <w:hyperlink r:id="rId3" w:history="1">
        <w:r w:rsidRPr="005D75C4">
          <w:rPr>
            <w:rStyle w:val="PiedepginaCar"/>
            <w:rFonts w:cs="Arial"/>
            <w:sz w:val="16"/>
            <w:szCs w:val="16"/>
            <w:shd w:val="clear" w:color="auto" w:fill="FFFFFF"/>
            <w:lang w:val="en-US"/>
          </w:rPr>
          <w:t>https://catedrarses.com.do.dnn4less.net/Portals/0/OpenContent/Files/468/The_circular_economy_in_Latin_America_and_the_Caribbean_compressed.pdf</w:t>
        </w:r>
      </w:hyperlink>
      <w:r w:rsidRPr="000B1CDF">
        <w:rPr>
          <w:rFonts w:cs="Arial"/>
          <w:color w:val="222222"/>
          <w:sz w:val="16"/>
          <w:szCs w:val="16"/>
          <w:shd w:val="clear" w:color="auto" w:fill="FFFFFF"/>
          <w:lang w:val="en-US"/>
        </w:rPr>
        <w:t xml:space="preserve"> </w:t>
      </w:r>
    </w:p>
    <w:p w14:paraId="570AE343" w14:textId="77777777" w:rsidR="002A393E" w:rsidRPr="00C966F6" w:rsidRDefault="002A393E" w:rsidP="001846B7">
      <w:pPr>
        <w:pStyle w:val="Textodeglobo"/>
        <w:rPr>
          <w:sz w:val="16"/>
          <w:szCs w:val="16"/>
          <w:lang w:val="en-US"/>
        </w:rPr>
      </w:pPr>
    </w:p>
  </w:footnote>
  <w:footnote w:id="12">
    <w:p w14:paraId="57BD60DF" w14:textId="77777777" w:rsidR="002A393E" w:rsidRPr="00C216D9" w:rsidRDefault="002A393E" w:rsidP="001846B7">
      <w:pPr>
        <w:pStyle w:val="Textodeglobo"/>
        <w:rPr>
          <w:rFonts w:ascii="Arial" w:hAnsi="Arial" w:cs="Arial"/>
          <w:color w:val="000000" w:themeColor="text1"/>
          <w:sz w:val="16"/>
          <w:szCs w:val="16"/>
        </w:rPr>
      </w:pPr>
      <w:r w:rsidRPr="00C216D9">
        <w:rPr>
          <w:rFonts w:ascii="Arial" w:hAnsi="Arial" w:cs="Arial"/>
          <w:color w:val="000000" w:themeColor="text1"/>
          <w:sz w:val="16"/>
          <w:szCs w:val="16"/>
        </w:rPr>
        <w:footnoteRef/>
      </w:r>
      <w:r w:rsidRPr="00C216D9">
        <w:rPr>
          <w:rFonts w:ascii="Arial" w:hAnsi="Arial" w:cs="Arial"/>
          <w:color w:val="000000" w:themeColor="text1"/>
          <w:sz w:val="16"/>
          <w:szCs w:val="16"/>
        </w:rPr>
        <w:t xml:space="preserve"> Secretaría Distrital de Ambiente, Bogotá (2020). Guía Distrital para la transición hacia modelos de negocio circular.</w:t>
      </w:r>
    </w:p>
  </w:footnote>
  <w:footnote w:id="13">
    <w:p w14:paraId="173A3B8F" w14:textId="77777777" w:rsidR="002A393E" w:rsidRPr="00C216D9" w:rsidRDefault="002A393E" w:rsidP="001846B7">
      <w:pPr>
        <w:pStyle w:val="Textodeglobo"/>
        <w:rPr>
          <w:rFonts w:ascii="Arial" w:hAnsi="Arial" w:cs="Arial"/>
          <w:color w:val="000000" w:themeColor="text1"/>
          <w:sz w:val="16"/>
          <w:szCs w:val="16"/>
        </w:rPr>
      </w:pPr>
      <w:r w:rsidRPr="00C216D9">
        <w:rPr>
          <w:rFonts w:ascii="Arial" w:hAnsi="Arial" w:cs="Arial"/>
          <w:color w:val="000000" w:themeColor="text1"/>
          <w:sz w:val="16"/>
          <w:szCs w:val="16"/>
        </w:rPr>
        <w:footnoteRef/>
      </w:r>
      <w:r w:rsidRPr="00C216D9">
        <w:rPr>
          <w:rFonts w:ascii="Arial" w:hAnsi="Arial" w:cs="Arial"/>
          <w:color w:val="000000" w:themeColor="text1"/>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14">
    <w:p w14:paraId="300B89AF" w14:textId="77777777" w:rsidR="002A393E" w:rsidRPr="00C216D9" w:rsidRDefault="002A393E" w:rsidP="001846B7">
      <w:pPr>
        <w:pStyle w:val="Textodeglobo"/>
        <w:rPr>
          <w:rFonts w:ascii="Arial" w:hAnsi="Arial" w:cs="Arial"/>
          <w:color w:val="000000" w:themeColor="text1"/>
          <w:sz w:val="16"/>
          <w:szCs w:val="16"/>
        </w:rPr>
      </w:pPr>
      <w:r w:rsidRPr="00C216D9">
        <w:rPr>
          <w:rFonts w:ascii="Arial" w:hAnsi="Arial" w:cs="Arial"/>
          <w:color w:val="000000" w:themeColor="text1"/>
          <w:sz w:val="16"/>
          <w:szCs w:val="16"/>
        </w:rPr>
        <w:footnoteRef/>
      </w:r>
      <w:r w:rsidRPr="00C216D9">
        <w:rPr>
          <w:rFonts w:ascii="Arial" w:hAnsi="Arial" w:cs="Arial"/>
          <w:color w:val="000000" w:themeColor="text1"/>
          <w:sz w:val="16"/>
          <w:szCs w:val="16"/>
        </w:rPr>
        <w:t xml:space="preserve"> Secretaría Distrital de Ambiente, Bogotá (2020). Guía Distrital para la transición hacia modelos de negocio circular.</w:t>
      </w:r>
    </w:p>
  </w:footnote>
  <w:footnote w:id="15">
    <w:p w14:paraId="45ADC2E9" w14:textId="77777777" w:rsidR="002A393E" w:rsidRPr="00C216D9" w:rsidRDefault="002A393E" w:rsidP="001846B7">
      <w:pPr>
        <w:pStyle w:val="Textodeglobo"/>
        <w:rPr>
          <w:rFonts w:ascii="Arial" w:hAnsi="Arial" w:cs="Arial"/>
          <w:color w:val="000000" w:themeColor="text1"/>
          <w:sz w:val="16"/>
          <w:szCs w:val="16"/>
        </w:rPr>
      </w:pPr>
      <w:r w:rsidRPr="00C216D9">
        <w:rPr>
          <w:rFonts w:ascii="Arial" w:hAnsi="Arial" w:cs="Arial"/>
          <w:color w:val="000000" w:themeColor="text1"/>
          <w:sz w:val="16"/>
          <w:szCs w:val="16"/>
        </w:rPr>
        <w:footnoteRef/>
      </w:r>
      <w:r w:rsidRPr="00C216D9">
        <w:rPr>
          <w:rFonts w:ascii="Arial" w:hAnsi="Arial" w:cs="Arial"/>
          <w:color w:val="000000" w:themeColor="text1"/>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16">
    <w:p w14:paraId="361B314C" w14:textId="77777777" w:rsidR="002A393E" w:rsidRPr="00C216D9" w:rsidRDefault="002A393E" w:rsidP="001846B7">
      <w:pPr>
        <w:pStyle w:val="Textodeglobo"/>
        <w:rPr>
          <w:rFonts w:ascii="Arial" w:hAnsi="Arial" w:cs="Arial"/>
          <w:color w:val="000000" w:themeColor="text1"/>
          <w:sz w:val="16"/>
          <w:szCs w:val="16"/>
        </w:rPr>
      </w:pPr>
      <w:r w:rsidRPr="00C216D9">
        <w:rPr>
          <w:rFonts w:ascii="Arial" w:hAnsi="Arial" w:cs="Arial"/>
          <w:color w:val="000000" w:themeColor="text1"/>
          <w:sz w:val="16"/>
          <w:szCs w:val="16"/>
        </w:rPr>
        <w:footnoteRef/>
      </w:r>
      <w:r w:rsidRPr="00C216D9">
        <w:rPr>
          <w:rFonts w:ascii="Arial" w:hAnsi="Arial" w:cs="Arial"/>
          <w:color w:val="000000" w:themeColor="text1"/>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17">
    <w:p w14:paraId="4C3F037B" w14:textId="77777777" w:rsidR="002A393E" w:rsidRPr="00C216D9" w:rsidRDefault="002A393E" w:rsidP="001846B7">
      <w:pPr>
        <w:pStyle w:val="Textodeglobo"/>
        <w:rPr>
          <w:rFonts w:ascii="Arial" w:hAnsi="Arial" w:cs="Arial"/>
          <w:color w:val="000000" w:themeColor="text1"/>
          <w:sz w:val="16"/>
          <w:szCs w:val="16"/>
          <w:lang w:val="es-MX"/>
        </w:rPr>
      </w:pPr>
      <w:r w:rsidRPr="00C216D9">
        <w:rPr>
          <w:rFonts w:ascii="Arial" w:hAnsi="Arial" w:cs="Arial"/>
          <w:color w:val="000000" w:themeColor="text1"/>
          <w:sz w:val="16"/>
          <w:szCs w:val="16"/>
        </w:rPr>
        <w:footnoteRef/>
      </w:r>
      <w:r w:rsidRPr="00C216D9">
        <w:rPr>
          <w:rFonts w:ascii="Arial" w:hAnsi="Arial" w:cs="Arial"/>
          <w:color w:val="000000" w:themeColor="text1"/>
          <w:sz w:val="16"/>
          <w:szCs w:val="16"/>
        </w:rPr>
        <w:t xml:space="preserve"> </w:t>
      </w:r>
      <w:r w:rsidRPr="00C216D9">
        <w:rPr>
          <w:rFonts w:ascii="Arial" w:hAnsi="Arial" w:cs="Arial"/>
          <w:color w:val="000000" w:themeColor="text1"/>
          <w:sz w:val="16"/>
          <w:szCs w:val="16"/>
          <w:lang w:val="es-MX"/>
        </w:rPr>
        <w:t>Fundación Ellen MacArthur (2019)</w:t>
      </w:r>
    </w:p>
  </w:footnote>
  <w:footnote w:id="18">
    <w:p w14:paraId="28755B7A" w14:textId="77777777" w:rsidR="002A393E" w:rsidRPr="00C216D9" w:rsidRDefault="002A393E" w:rsidP="001846B7">
      <w:pPr>
        <w:pStyle w:val="Textodeglobo"/>
        <w:rPr>
          <w:rFonts w:ascii="Arial" w:hAnsi="Arial" w:cs="Arial"/>
          <w:color w:val="000000" w:themeColor="text1"/>
          <w:sz w:val="16"/>
          <w:szCs w:val="16"/>
        </w:rPr>
      </w:pPr>
      <w:r w:rsidRPr="00C216D9">
        <w:rPr>
          <w:rFonts w:ascii="Arial" w:hAnsi="Arial" w:cs="Arial"/>
          <w:color w:val="000000" w:themeColor="text1"/>
          <w:sz w:val="16"/>
          <w:szCs w:val="16"/>
        </w:rPr>
        <w:footnoteRef/>
      </w:r>
      <w:r w:rsidRPr="00C216D9">
        <w:rPr>
          <w:rFonts w:ascii="Arial" w:hAnsi="Arial" w:cs="Arial"/>
          <w:color w:val="000000" w:themeColor="text1"/>
          <w:sz w:val="16"/>
          <w:szCs w:val="16"/>
        </w:rPr>
        <w:t xml:space="preserve"> Ministerio de Ambiente y Desarrollo Sostenible, Departamento Administrativo Nacional de Estadística (2018).</w:t>
      </w:r>
    </w:p>
  </w:footnote>
  <w:footnote w:id="19">
    <w:p w14:paraId="39433056" w14:textId="77777777" w:rsidR="002A393E" w:rsidRPr="00C216D9" w:rsidRDefault="002A393E" w:rsidP="001846B7">
      <w:pPr>
        <w:pStyle w:val="Textodeglobo"/>
        <w:rPr>
          <w:rFonts w:ascii="Arial" w:hAnsi="Arial" w:cs="Arial"/>
          <w:sz w:val="16"/>
          <w:szCs w:val="16"/>
        </w:rPr>
      </w:pPr>
      <w:r w:rsidRPr="00C216D9">
        <w:rPr>
          <w:rFonts w:ascii="Arial" w:hAnsi="Arial" w:cs="Arial"/>
          <w:sz w:val="16"/>
          <w:szCs w:val="16"/>
        </w:rPr>
        <w:footnoteRef/>
      </w:r>
      <w:r w:rsidRPr="00C216D9">
        <w:rPr>
          <w:rFonts w:ascii="Arial" w:hAnsi="Arial" w:cs="Arial"/>
          <w:sz w:val="16"/>
          <w:szCs w:val="16"/>
        </w:rPr>
        <w:t xml:space="preserve"> Secretaría Distrital de Ambiente, Bogotá (2020). Guía Distrital para la transición hacia modelos de negocio circular.</w:t>
      </w:r>
    </w:p>
  </w:footnote>
  <w:footnote w:id="20">
    <w:p w14:paraId="61A224FD" w14:textId="77777777" w:rsidR="002A393E" w:rsidRPr="00C216D9" w:rsidRDefault="002A393E" w:rsidP="001846B7">
      <w:pPr>
        <w:pStyle w:val="Textodeglobo"/>
        <w:rPr>
          <w:rFonts w:ascii="Arial" w:hAnsi="Arial" w:cs="Arial"/>
          <w:sz w:val="16"/>
          <w:szCs w:val="16"/>
        </w:rPr>
      </w:pPr>
      <w:r w:rsidRPr="00C216D9">
        <w:rPr>
          <w:rFonts w:ascii="Arial" w:hAnsi="Arial" w:cs="Arial"/>
          <w:sz w:val="16"/>
          <w:szCs w:val="16"/>
        </w:rPr>
        <w:footnoteRef/>
      </w:r>
      <w:r w:rsidRPr="00C216D9">
        <w:rPr>
          <w:rFonts w:ascii="Arial" w:hAnsi="Arial" w:cs="Arial"/>
          <w:sz w:val="16"/>
          <w:szCs w:val="16"/>
        </w:rPr>
        <w:t xml:space="preserve"> UPME- UIS. Realizar un análisis del potencial de reutilización de minerales en Colombia y definir estrategias orientadas a fomentar su aprovechamiento por parte de la industria en el país bajo el enfoque de economía circular, contrato interadministrativo CI-049-2018, 2018.</w:t>
      </w:r>
    </w:p>
  </w:footnote>
  <w:footnote w:id="21">
    <w:p w14:paraId="2471DE45" w14:textId="77777777" w:rsidR="002A393E" w:rsidRPr="00C216D9" w:rsidRDefault="002A393E" w:rsidP="001846B7">
      <w:pPr>
        <w:pStyle w:val="Textodeglobo"/>
        <w:rPr>
          <w:rFonts w:ascii="Arial" w:hAnsi="Arial" w:cs="Arial"/>
          <w:sz w:val="16"/>
          <w:szCs w:val="16"/>
        </w:rPr>
      </w:pPr>
      <w:r w:rsidRPr="00C216D9">
        <w:rPr>
          <w:rFonts w:ascii="Arial" w:hAnsi="Arial" w:cs="Arial"/>
          <w:sz w:val="16"/>
          <w:szCs w:val="16"/>
        </w:rPr>
        <w:footnoteRef/>
      </w:r>
      <w:r w:rsidRPr="00C216D9">
        <w:rPr>
          <w:rFonts w:ascii="Arial" w:hAnsi="Arial" w:cs="Arial"/>
          <w:sz w:val="16"/>
          <w:szCs w:val="16"/>
        </w:rPr>
        <w:t xml:space="preserve"> Naciones Unidas, Sistema de Contabilidad Ambiental y Económica (SCAE) 2012 Marco Central</w:t>
      </w:r>
    </w:p>
  </w:footnote>
  <w:footnote w:id="22">
    <w:p w14:paraId="3F68C72C" w14:textId="77777777" w:rsidR="002A393E" w:rsidRPr="00C216D9" w:rsidRDefault="002A393E" w:rsidP="001846B7">
      <w:pPr>
        <w:pStyle w:val="Textodeglobo"/>
        <w:rPr>
          <w:rFonts w:ascii="Arial" w:hAnsi="Arial" w:cs="Arial"/>
          <w:sz w:val="16"/>
          <w:szCs w:val="16"/>
        </w:rPr>
      </w:pPr>
      <w:r w:rsidRPr="00C216D9">
        <w:rPr>
          <w:rFonts w:ascii="Arial" w:hAnsi="Arial" w:cs="Arial"/>
          <w:sz w:val="16"/>
          <w:szCs w:val="16"/>
        </w:rPr>
        <w:footnoteRef/>
      </w:r>
      <w:r w:rsidRPr="00C216D9">
        <w:rPr>
          <w:rFonts w:ascii="Arial" w:hAnsi="Arial" w:cs="Arial"/>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23">
    <w:p w14:paraId="31ADAF1D" w14:textId="77777777" w:rsidR="002A393E" w:rsidRPr="00C216D9" w:rsidRDefault="002A393E" w:rsidP="001846B7">
      <w:pPr>
        <w:pStyle w:val="Textodeglobo"/>
        <w:rPr>
          <w:rFonts w:ascii="Arial" w:hAnsi="Arial" w:cs="Arial"/>
          <w:sz w:val="16"/>
          <w:szCs w:val="16"/>
        </w:rPr>
      </w:pPr>
      <w:r w:rsidRPr="00C216D9">
        <w:rPr>
          <w:rFonts w:ascii="Arial" w:hAnsi="Arial" w:cs="Arial"/>
          <w:sz w:val="16"/>
          <w:szCs w:val="16"/>
        </w:rPr>
        <w:footnoteRef/>
      </w:r>
      <w:r w:rsidRPr="00C216D9">
        <w:rPr>
          <w:rFonts w:ascii="Arial" w:hAnsi="Arial" w:cs="Arial"/>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24">
    <w:p w14:paraId="6F23B3FD" w14:textId="77777777" w:rsidR="002A393E" w:rsidRPr="00C216D9" w:rsidRDefault="002A393E" w:rsidP="001846B7">
      <w:pPr>
        <w:pStyle w:val="Textodeglobo"/>
        <w:rPr>
          <w:rFonts w:ascii="Arial" w:hAnsi="Arial" w:cs="Arial"/>
          <w:sz w:val="16"/>
          <w:szCs w:val="16"/>
        </w:rPr>
      </w:pPr>
      <w:r w:rsidRPr="00C216D9">
        <w:rPr>
          <w:rFonts w:ascii="Arial" w:hAnsi="Arial" w:cs="Arial"/>
          <w:sz w:val="16"/>
          <w:szCs w:val="16"/>
        </w:rPr>
        <w:footnoteRef/>
      </w:r>
      <w:r w:rsidRPr="00C216D9">
        <w:rPr>
          <w:rFonts w:ascii="Arial" w:hAnsi="Arial" w:cs="Arial"/>
          <w:sz w:val="16"/>
          <w:szCs w:val="16"/>
        </w:rPr>
        <w:t xml:space="preserve"> UPME- UIS. Realizar un análisis del potencial de reutilización de minerales en Colombia y definir estrategias orientadas a fomentar su aprovechamiento por parte de la industria en el país bajo el enfoque de economía circular, contrato interadministrativo CI-049-2018, 2018.</w:t>
      </w:r>
    </w:p>
  </w:footnote>
  <w:footnote w:id="25">
    <w:p w14:paraId="47BCE38D" w14:textId="77777777" w:rsidR="002A393E" w:rsidRPr="00A427D9" w:rsidRDefault="002A393E" w:rsidP="001846B7">
      <w:pPr>
        <w:pStyle w:val="Textodeglobo"/>
        <w:rPr>
          <w:rFonts w:ascii="Arial" w:hAnsi="Arial" w:cs="Arial"/>
          <w:sz w:val="16"/>
          <w:szCs w:val="16"/>
        </w:rPr>
      </w:pPr>
      <w:r w:rsidRPr="00A427D9">
        <w:rPr>
          <w:rFonts w:ascii="Arial" w:hAnsi="Arial" w:cs="Arial"/>
          <w:sz w:val="16"/>
          <w:szCs w:val="16"/>
        </w:rPr>
        <w:footnoteRef/>
      </w:r>
      <w:r w:rsidRPr="00A427D9">
        <w:rPr>
          <w:rFonts w:ascii="Arial" w:hAnsi="Arial" w:cs="Arial"/>
          <w:sz w:val="16"/>
          <w:szCs w:val="16"/>
        </w:rPr>
        <w:t xml:space="preserve"> https://www1.undp.org/content/undp/es/home/sustainable-development-goals.html</w:t>
      </w:r>
    </w:p>
  </w:footnote>
  <w:footnote w:id="26">
    <w:p w14:paraId="34726EC4" w14:textId="77777777" w:rsidR="002A393E" w:rsidRPr="00A427D9" w:rsidRDefault="002A393E" w:rsidP="001846B7">
      <w:pPr>
        <w:pStyle w:val="Textodeglobo"/>
        <w:rPr>
          <w:rFonts w:ascii="Arial" w:hAnsi="Arial" w:cs="Arial"/>
          <w:sz w:val="16"/>
          <w:szCs w:val="16"/>
        </w:rPr>
      </w:pPr>
      <w:r w:rsidRPr="00A427D9">
        <w:rPr>
          <w:rFonts w:ascii="Arial" w:hAnsi="Arial" w:cs="Arial"/>
          <w:sz w:val="16"/>
          <w:szCs w:val="16"/>
        </w:rPr>
        <w:footnoteRef/>
      </w:r>
      <w:r w:rsidRPr="00A427D9">
        <w:rPr>
          <w:rFonts w:ascii="Arial" w:hAnsi="Arial" w:cs="Arial"/>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27">
    <w:p w14:paraId="2510272D" w14:textId="77777777" w:rsidR="002A393E" w:rsidRPr="00A427D9" w:rsidRDefault="002A393E" w:rsidP="001846B7">
      <w:pPr>
        <w:pStyle w:val="Textodeglobo"/>
        <w:rPr>
          <w:rFonts w:ascii="Arial" w:hAnsi="Arial" w:cs="Arial"/>
          <w:sz w:val="16"/>
          <w:szCs w:val="16"/>
        </w:rPr>
      </w:pPr>
      <w:r w:rsidRPr="00A427D9">
        <w:rPr>
          <w:rFonts w:ascii="Arial" w:hAnsi="Arial" w:cs="Arial"/>
          <w:sz w:val="16"/>
          <w:szCs w:val="16"/>
        </w:rPr>
        <w:footnoteRef/>
      </w:r>
      <w:r w:rsidRPr="00A427D9">
        <w:rPr>
          <w:rFonts w:ascii="Arial" w:hAnsi="Arial" w:cs="Arial"/>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28">
    <w:p w14:paraId="77BBB83E" w14:textId="77777777" w:rsidR="002A393E" w:rsidRPr="00A427D9" w:rsidRDefault="002A393E" w:rsidP="001846B7">
      <w:pPr>
        <w:pStyle w:val="Textodeglobo"/>
        <w:rPr>
          <w:rFonts w:ascii="Arial" w:hAnsi="Arial" w:cs="Arial"/>
          <w:sz w:val="16"/>
          <w:szCs w:val="16"/>
        </w:rPr>
      </w:pPr>
      <w:r w:rsidRPr="00A427D9">
        <w:rPr>
          <w:rFonts w:ascii="Arial" w:hAnsi="Arial" w:cs="Arial"/>
          <w:sz w:val="16"/>
          <w:szCs w:val="16"/>
        </w:rPr>
        <w:footnoteRef/>
      </w:r>
      <w:r w:rsidRPr="00A427D9">
        <w:rPr>
          <w:rFonts w:ascii="Arial" w:hAnsi="Arial" w:cs="Arial"/>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29">
    <w:p w14:paraId="77982CFD" w14:textId="77777777" w:rsidR="002A393E" w:rsidRPr="00A427D9" w:rsidRDefault="002A393E" w:rsidP="001846B7">
      <w:pPr>
        <w:pStyle w:val="Textodeglobo"/>
        <w:rPr>
          <w:rFonts w:ascii="Arial" w:hAnsi="Arial" w:cs="Arial"/>
          <w:sz w:val="16"/>
          <w:szCs w:val="16"/>
        </w:rPr>
      </w:pPr>
      <w:r w:rsidRPr="00A427D9">
        <w:rPr>
          <w:rFonts w:ascii="Arial" w:hAnsi="Arial" w:cs="Arial"/>
          <w:sz w:val="16"/>
          <w:szCs w:val="16"/>
        </w:rPr>
        <w:footnoteRef/>
      </w:r>
      <w:r w:rsidRPr="00A427D9">
        <w:rPr>
          <w:rFonts w:ascii="Arial" w:hAnsi="Arial" w:cs="Arial"/>
          <w:sz w:val="16"/>
          <w:szCs w:val="16"/>
        </w:rPr>
        <w:t xml:space="preserve"> UPME- UIS. Realizar un análisis del potencial de reutilización de minerales en Colombia y definir estrategias orientadas a fomentar su aprovechamiento por parte de la industria en el país bajo el enfoque de economía circular, contrato interadministrativo CI-049-2018, 2018.</w:t>
      </w:r>
    </w:p>
  </w:footnote>
  <w:footnote w:id="30">
    <w:p w14:paraId="2402D987" w14:textId="77777777" w:rsidR="002A393E" w:rsidRPr="00A427D9" w:rsidRDefault="002A393E" w:rsidP="001846B7">
      <w:pPr>
        <w:pStyle w:val="Textodeglobo"/>
        <w:rPr>
          <w:rFonts w:ascii="Arial" w:hAnsi="Arial" w:cs="Arial"/>
          <w:sz w:val="16"/>
          <w:szCs w:val="16"/>
        </w:rPr>
      </w:pPr>
      <w:r w:rsidRPr="00A427D9">
        <w:rPr>
          <w:rFonts w:ascii="Arial" w:hAnsi="Arial" w:cs="Arial"/>
          <w:sz w:val="16"/>
          <w:szCs w:val="16"/>
        </w:rPr>
        <w:footnoteRef/>
      </w:r>
      <w:r w:rsidRPr="00A427D9">
        <w:rPr>
          <w:rFonts w:ascii="Arial" w:hAnsi="Arial" w:cs="Arial"/>
          <w:sz w:val="16"/>
          <w:szCs w:val="16"/>
        </w:rPr>
        <w:t xml:space="preserve"> Memorias XII Congreso Internacional de Medio Ambiente. Economía Circular una herramienta para el desarrollo de los ODS. 2019”</w:t>
      </w:r>
    </w:p>
  </w:footnote>
  <w:footnote w:id="31">
    <w:p w14:paraId="1C5FCE03" w14:textId="77777777" w:rsidR="002A393E" w:rsidRPr="00A427D9" w:rsidRDefault="002A393E" w:rsidP="001846B7">
      <w:pPr>
        <w:pStyle w:val="Textodeglobo"/>
        <w:rPr>
          <w:rFonts w:ascii="Arial" w:hAnsi="Arial" w:cs="Arial"/>
          <w:sz w:val="16"/>
          <w:szCs w:val="16"/>
        </w:rPr>
      </w:pPr>
      <w:r w:rsidRPr="00A427D9">
        <w:rPr>
          <w:rFonts w:ascii="Arial" w:hAnsi="Arial" w:cs="Arial"/>
          <w:sz w:val="16"/>
          <w:szCs w:val="16"/>
        </w:rPr>
        <w:footnoteRef/>
      </w:r>
      <w:r w:rsidRPr="00A427D9">
        <w:rPr>
          <w:rFonts w:ascii="Arial" w:hAnsi="Arial" w:cs="Arial"/>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32">
    <w:p w14:paraId="226F04E2" w14:textId="77777777" w:rsidR="002A393E" w:rsidRPr="00A427D9" w:rsidRDefault="002A393E" w:rsidP="001846B7">
      <w:pPr>
        <w:pStyle w:val="Textodeglobo"/>
        <w:rPr>
          <w:rFonts w:ascii="Arial" w:hAnsi="Arial" w:cs="Arial"/>
          <w:sz w:val="16"/>
          <w:szCs w:val="16"/>
        </w:rPr>
      </w:pPr>
      <w:r w:rsidRPr="00A427D9">
        <w:rPr>
          <w:rFonts w:ascii="Arial" w:hAnsi="Arial" w:cs="Arial"/>
          <w:sz w:val="16"/>
          <w:szCs w:val="16"/>
        </w:rPr>
        <w:footnoteRef/>
      </w:r>
      <w:r w:rsidRPr="00A427D9">
        <w:rPr>
          <w:rFonts w:ascii="Arial" w:hAnsi="Arial" w:cs="Arial"/>
          <w:sz w:val="16"/>
          <w:szCs w:val="16"/>
        </w:rPr>
        <w:t xml:space="preserve"> Decreto 1077 de 2015 “Por medio del cual se expide el Decreto Único Reglamentario del Sector Vivienda, Ciudad y Territorio.”</w:t>
      </w:r>
    </w:p>
  </w:footnote>
  <w:footnote w:id="33">
    <w:p w14:paraId="181B29FF" w14:textId="77777777" w:rsidR="002A393E" w:rsidRPr="00A427D9" w:rsidRDefault="002A393E" w:rsidP="001846B7">
      <w:pPr>
        <w:pStyle w:val="Textodeglobo"/>
        <w:rPr>
          <w:rFonts w:ascii="Arial" w:hAnsi="Arial" w:cs="Arial"/>
          <w:sz w:val="16"/>
          <w:szCs w:val="16"/>
        </w:rPr>
      </w:pPr>
      <w:r w:rsidRPr="00A427D9">
        <w:rPr>
          <w:rFonts w:ascii="Arial" w:hAnsi="Arial" w:cs="Arial"/>
          <w:sz w:val="16"/>
          <w:szCs w:val="16"/>
        </w:rPr>
        <w:footnoteRef/>
      </w:r>
      <w:r w:rsidRPr="00A427D9">
        <w:rPr>
          <w:rFonts w:ascii="Arial" w:hAnsi="Arial" w:cs="Arial"/>
          <w:sz w:val="16"/>
          <w:szCs w:val="16"/>
        </w:rPr>
        <w:t xml:space="preserve"> Memorias XII Congreso Internacional de Medio Ambiente. Economía Circular una herramienta para el desarrollo de los ODS. 2019”</w:t>
      </w:r>
    </w:p>
  </w:footnote>
  <w:footnote w:id="34">
    <w:p w14:paraId="6526D195" w14:textId="77777777" w:rsidR="002A393E" w:rsidRPr="00A427D9" w:rsidRDefault="002A393E" w:rsidP="001846B7">
      <w:pPr>
        <w:pStyle w:val="Textodeglobo"/>
        <w:rPr>
          <w:rFonts w:ascii="Arial" w:hAnsi="Arial" w:cs="Arial"/>
          <w:sz w:val="16"/>
          <w:szCs w:val="16"/>
        </w:rPr>
      </w:pPr>
      <w:r w:rsidRPr="00A427D9">
        <w:rPr>
          <w:rFonts w:ascii="Arial" w:hAnsi="Arial" w:cs="Arial"/>
          <w:sz w:val="16"/>
          <w:szCs w:val="16"/>
        </w:rPr>
        <w:footnoteRef/>
      </w:r>
      <w:r w:rsidRPr="00A427D9">
        <w:rPr>
          <w:rFonts w:ascii="Arial" w:hAnsi="Arial" w:cs="Arial"/>
          <w:sz w:val="16"/>
          <w:szCs w:val="16"/>
        </w:rPr>
        <w:t xml:space="preserve"> Decreto 1077 de 2015 “Por medio del cual se expide el Decreto Único Reglamentario del Sector Vivienda, Ciudad y Territorio.”</w:t>
      </w:r>
    </w:p>
  </w:footnote>
  <w:footnote w:id="35">
    <w:p w14:paraId="1D4338F1" w14:textId="77777777" w:rsidR="002A393E" w:rsidRPr="00A427D9" w:rsidRDefault="002A393E" w:rsidP="001846B7">
      <w:pPr>
        <w:pStyle w:val="Textodeglobo"/>
        <w:rPr>
          <w:rFonts w:ascii="Arial" w:hAnsi="Arial" w:cs="Arial"/>
          <w:sz w:val="16"/>
          <w:szCs w:val="16"/>
        </w:rPr>
      </w:pPr>
      <w:r w:rsidRPr="00A427D9">
        <w:rPr>
          <w:rFonts w:ascii="Arial" w:hAnsi="Arial" w:cs="Arial"/>
          <w:sz w:val="16"/>
          <w:szCs w:val="16"/>
        </w:rPr>
        <w:footnoteRef/>
      </w:r>
      <w:r w:rsidRPr="00A427D9">
        <w:rPr>
          <w:rFonts w:ascii="Arial" w:hAnsi="Arial" w:cs="Arial"/>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36">
    <w:p w14:paraId="36EC3A09" w14:textId="77777777" w:rsidR="002A393E" w:rsidRPr="00A427D9" w:rsidRDefault="002A393E" w:rsidP="001846B7">
      <w:pPr>
        <w:pStyle w:val="Textodeglobo"/>
        <w:rPr>
          <w:rFonts w:ascii="Arial" w:hAnsi="Arial" w:cs="Arial"/>
          <w:sz w:val="16"/>
          <w:szCs w:val="16"/>
        </w:rPr>
      </w:pPr>
      <w:r w:rsidRPr="00A427D9">
        <w:rPr>
          <w:rFonts w:ascii="Arial" w:hAnsi="Arial" w:cs="Arial"/>
          <w:sz w:val="16"/>
          <w:szCs w:val="16"/>
        </w:rPr>
        <w:footnoteRef/>
      </w:r>
      <w:r w:rsidRPr="00A427D9">
        <w:rPr>
          <w:rFonts w:ascii="Arial" w:hAnsi="Arial" w:cs="Arial"/>
          <w:sz w:val="16"/>
          <w:szCs w:val="16"/>
        </w:rPr>
        <w:t xml:space="preserve"> UPME- UIS. Realizar un análisis del potencial de reutilización de minerales en Colombia y definir estrategias orientadas a fomentar su aprovechamiento por parte de la industria en el país bajo el enfoque de economía circular, contrato interadministrativo CI-049-2018, 2018.</w:t>
      </w:r>
    </w:p>
  </w:footnote>
  <w:footnote w:id="37">
    <w:p w14:paraId="1F7B45DC" w14:textId="77777777" w:rsidR="002A393E" w:rsidRPr="009E421D" w:rsidRDefault="002A393E" w:rsidP="001846B7">
      <w:pPr>
        <w:pStyle w:val="Textodeglobo"/>
        <w:rPr>
          <w:rFonts w:ascii="Arial" w:hAnsi="Arial" w:cs="Arial"/>
          <w:sz w:val="16"/>
          <w:szCs w:val="16"/>
        </w:rPr>
      </w:pPr>
      <w:r w:rsidRPr="009E421D">
        <w:rPr>
          <w:rFonts w:ascii="Arial" w:hAnsi="Arial" w:cs="Arial"/>
          <w:sz w:val="16"/>
          <w:szCs w:val="16"/>
        </w:rPr>
        <w:footnoteRef/>
      </w:r>
      <w:r w:rsidRPr="009E421D">
        <w:rPr>
          <w:rFonts w:ascii="Arial" w:hAnsi="Arial" w:cs="Arial"/>
          <w:sz w:val="16"/>
          <w:szCs w:val="16"/>
        </w:rPr>
        <w:t xml:space="preserve"> Memorias XII Congreso Internacional de Medio Ambiente. Economía Circular una herramienta para el desarrollo de los ODS. 2019”</w:t>
      </w:r>
    </w:p>
  </w:footnote>
  <w:footnote w:id="38">
    <w:p w14:paraId="5733D38D" w14:textId="77777777" w:rsidR="002A393E" w:rsidRPr="009E421D" w:rsidRDefault="002A393E" w:rsidP="001846B7">
      <w:pPr>
        <w:pStyle w:val="Textodeglobo"/>
        <w:rPr>
          <w:rFonts w:ascii="Arial" w:hAnsi="Arial" w:cs="Arial"/>
          <w:sz w:val="16"/>
          <w:szCs w:val="16"/>
        </w:rPr>
      </w:pPr>
      <w:r w:rsidRPr="009E421D">
        <w:rPr>
          <w:rFonts w:ascii="Arial" w:hAnsi="Arial" w:cs="Arial"/>
          <w:sz w:val="16"/>
          <w:szCs w:val="16"/>
        </w:rPr>
        <w:footnoteRef/>
      </w:r>
      <w:r w:rsidRPr="009E421D">
        <w:rPr>
          <w:rFonts w:ascii="Arial" w:hAnsi="Arial" w:cs="Arial"/>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39">
    <w:p w14:paraId="7A479EC3" w14:textId="77777777" w:rsidR="002A393E" w:rsidRPr="009E421D" w:rsidRDefault="002A393E" w:rsidP="001846B7">
      <w:pPr>
        <w:pStyle w:val="Textodeglobo"/>
        <w:rPr>
          <w:rFonts w:ascii="Arial" w:hAnsi="Arial" w:cs="Arial"/>
          <w:sz w:val="16"/>
          <w:szCs w:val="16"/>
        </w:rPr>
      </w:pPr>
      <w:r w:rsidRPr="009E421D">
        <w:rPr>
          <w:rFonts w:ascii="Arial" w:hAnsi="Arial" w:cs="Arial"/>
          <w:sz w:val="16"/>
          <w:szCs w:val="16"/>
        </w:rPr>
        <w:footnoteRef/>
      </w:r>
      <w:r w:rsidRPr="009E421D">
        <w:rPr>
          <w:rFonts w:ascii="Arial" w:hAnsi="Arial" w:cs="Arial"/>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40">
    <w:p w14:paraId="28A2972D" w14:textId="77777777" w:rsidR="002A393E" w:rsidRPr="005D75C4" w:rsidRDefault="002A393E" w:rsidP="001846B7">
      <w:pPr>
        <w:pStyle w:val="Textodeglobo"/>
        <w:rPr>
          <w:sz w:val="16"/>
          <w:szCs w:val="16"/>
        </w:rPr>
      </w:pPr>
      <w:r w:rsidRPr="009E421D">
        <w:rPr>
          <w:rFonts w:ascii="Arial" w:hAnsi="Arial" w:cs="Arial"/>
          <w:sz w:val="16"/>
          <w:szCs w:val="16"/>
        </w:rPr>
        <w:footnoteRef/>
      </w:r>
      <w:r w:rsidRPr="009E421D">
        <w:rPr>
          <w:rFonts w:ascii="Arial" w:hAnsi="Arial" w:cs="Arial"/>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41">
    <w:p w14:paraId="7C2FBC6C" w14:textId="486B710E" w:rsidR="002A393E" w:rsidRPr="0073479D" w:rsidRDefault="002A393E">
      <w:pPr>
        <w:pStyle w:val="Textonotapie"/>
        <w:rPr>
          <w:rFonts w:cs="Arial"/>
          <w:sz w:val="16"/>
          <w:szCs w:val="16"/>
          <w:lang w:val="es-ES"/>
        </w:rPr>
      </w:pPr>
      <w:r w:rsidRPr="0073479D">
        <w:rPr>
          <w:rStyle w:val="Refdenotaalpie"/>
          <w:rFonts w:cs="Arial"/>
          <w:sz w:val="16"/>
          <w:szCs w:val="16"/>
        </w:rPr>
        <w:footnoteRef/>
      </w:r>
      <w:r w:rsidRPr="0073479D">
        <w:rPr>
          <w:rFonts w:cs="Arial"/>
          <w:sz w:val="16"/>
          <w:szCs w:val="16"/>
        </w:rPr>
        <w:t xml:space="preserve"> </w:t>
      </w:r>
      <w:r w:rsidRPr="0073479D">
        <w:rPr>
          <w:rFonts w:cs="Arial"/>
          <w:sz w:val="16"/>
          <w:szCs w:val="16"/>
          <w:lang w:val="es-ES"/>
        </w:rPr>
        <w:t xml:space="preserve">Memorias XII </w:t>
      </w:r>
      <w:r>
        <w:rPr>
          <w:rFonts w:cs="Arial"/>
          <w:sz w:val="16"/>
          <w:szCs w:val="16"/>
          <w:lang w:val="es-ES"/>
        </w:rPr>
        <w:t xml:space="preserve">Congreso Internacional del Medio Ambiente. Economía Circular una herramienta para el desarrollo de los ODS. El modelo basura cero como herramienta para la economía circular. </w:t>
      </w:r>
      <w:r w:rsidRPr="0073479D">
        <w:rPr>
          <w:rFonts w:cs="Arial"/>
          <w:sz w:val="16"/>
          <w:szCs w:val="16"/>
          <w:lang w:val="es-ES"/>
        </w:rPr>
        <w:t>Diego Camilo Romero Torres</w:t>
      </w:r>
      <w:r>
        <w:rPr>
          <w:rFonts w:cs="Arial"/>
          <w:sz w:val="16"/>
          <w:szCs w:val="16"/>
          <w:lang w:val="es-ES"/>
        </w:rPr>
        <w:t xml:space="preserve">, </w:t>
      </w:r>
      <w:r w:rsidRPr="0073479D">
        <w:rPr>
          <w:rFonts w:cs="Arial"/>
          <w:sz w:val="16"/>
          <w:szCs w:val="16"/>
          <w:lang w:val="es-ES"/>
        </w:rPr>
        <w:t>Sandra Milena Pinz</w:t>
      </w:r>
      <w:r>
        <w:rPr>
          <w:rFonts w:cs="Arial"/>
          <w:sz w:val="16"/>
          <w:szCs w:val="16"/>
          <w:lang w:val="es-ES"/>
        </w:rPr>
        <w:t>ó</w:t>
      </w:r>
      <w:r w:rsidRPr="0073479D">
        <w:rPr>
          <w:rFonts w:cs="Arial"/>
          <w:sz w:val="16"/>
          <w:szCs w:val="16"/>
          <w:lang w:val="es-ES"/>
        </w:rPr>
        <w:t>n Garc</w:t>
      </w:r>
      <w:r>
        <w:rPr>
          <w:rFonts w:cs="Arial"/>
          <w:sz w:val="16"/>
          <w:szCs w:val="16"/>
          <w:lang w:val="es-ES"/>
        </w:rPr>
        <w:t>í</w:t>
      </w:r>
      <w:r w:rsidRPr="0073479D">
        <w:rPr>
          <w:rFonts w:cs="Arial"/>
          <w:sz w:val="16"/>
          <w:szCs w:val="16"/>
          <w:lang w:val="es-ES"/>
        </w:rPr>
        <w:t>a</w:t>
      </w:r>
      <w:r>
        <w:rPr>
          <w:rFonts w:cs="Arial"/>
          <w:sz w:val="16"/>
          <w:szCs w:val="16"/>
          <w:lang w:val="es-ES"/>
        </w:rPr>
        <w:t>. Basura Cero Global. 2019</w:t>
      </w:r>
    </w:p>
  </w:footnote>
  <w:footnote w:id="42">
    <w:p w14:paraId="1BBC31EC" w14:textId="77777777" w:rsidR="002A393E" w:rsidRPr="00C216D9" w:rsidRDefault="002A393E" w:rsidP="006E13D6">
      <w:pPr>
        <w:pStyle w:val="Textodeglobo"/>
        <w:rPr>
          <w:rFonts w:ascii="Arial" w:hAnsi="Arial" w:cs="Arial"/>
          <w:sz w:val="16"/>
          <w:szCs w:val="16"/>
        </w:rPr>
      </w:pPr>
      <w:r w:rsidRPr="00C216D9">
        <w:rPr>
          <w:rFonts w:ascii="Arial" w:hAnsi="Arial" w:cs="Arial"/>
          <w:sz w:val="16"/>
          <w:szCs w:val="16"/>
        </w:rPr>
        <w:footnoteRef/>
      </w:r>
      <w:r w:rsidRPr="00C216D9">
        <w:rPr>
          <w:rFonts w:ascii="Arial" w:hAnsi="Arial" w:cs="Arial"/>
          <w:sz w:val="16"/>
          <w:szCs w:val="16"/>
        </w:rPr>
        <w:t xml:space="preserve"> Comber, Nicole; Federico, María Victoria; Moriena, Nicole (2013), Basura Cero en Buenos Aires</w:t>
      </w:r>
    </w:p>
  </w:footnote>
  <w:footnote w:id="43">
    <w:p w14:paraId="1B252784" w14:textId="77777777" w:rsidR="002A393E" w:rsidRPr="0073479D" w:rsidRDefault="002A393E" w:rsidP="000639C9">
      <w:pPr>
        <w:pStyle w:val="Textonotapie"/>
        <w:rPr>
          <w:rFonts w:cs="Arial"/>
          <w:sz w:val="16"/>
          <w:szCs w:val="16"/>
          <w:lang w:val="es-ES"/>
        </w:rPr>
      </w:pPr>
      <w:r w:rsidRPr="0073479D">
        <w:rPr>
          <w:rStyle w:val="Refdenotaalpie"/>
          <w:rFonts w:cs="Arial"/>
          <w:sz w:val="16"/>
          <w:szCs w:val="16"/>
        </w:rPr>
        <w:footnoteRef/>
      </w:r>
      <w:r w:rsidRPr="0073479D">
        <w:rPr>
          <w:rFonts w:cs="Arial"/>
          <w:sz w:val="16"/>
          <w:szCs w:val="16"/>
        </w:rPr>
        <w:t xml:space="preserve"> </w:t>
      </w:r>
      <w:r w:rsidRPr="0073479D">
        <w:rPr>
          <w:rFonts w:cs="Arial"/>
          <w:sz w:val="16"/>
          <w:szCs w:val="16"/>
          <w:lang w:val="es-ES"/>
        </w:rPr>
        <w:t xml:space="preserve">Memorias XII </w:t>
      </w:r>
      <w:r>
        <w:rPr>
          <w:rFonts w:cs="Arial"/>
          <w:sz w:val="16"/>
          <w:szCs w:val="16"/>
          <w:lang w:val="es-ES"/>
        </w:rPr>
        <w:t xml:space="preserve">Congreso Internacional del Medio Ambiente. Economía Circular una herramienta para el desarrollo de los ODS. El modelo basura cero como herramienta para la economía circular. </w:t>
      </w:r>
      <w:r w:rsidRPr="0073479D">
        <w:rPr>
          <w:rFonts w:cs="Arial"/>
          <w:sz w:val="16"/>
          <w:szCs w:val="16"/>
          <w:lang w:val="es-ES"/>
        </w:rPr>
        <w:t>Diego Camilo Romero Torres</w:t>
      </w:r>
      <w:r>
        <w:rPr>
          <w:rFonts w:cs="Arial"/>
          <w:sz w:val="16"/>
          <w:szCs w:val="16"/>
          <w:lang w:val="es-ES"/>
        </w:rPr>
        <w:t xml:space="preserve">, </w:t>
      </w:r>
      <w:r w:rsidRPr="0073479D">
        <w:rPr>
          <w:rFonts w:cs="Arial"/>
          <w:sz w:val="16"/>
          <w:szCs w:val="16"/>
          <w:lang w:val="es-ES"/>
        </w:rPr>
        <w:t>Sandra Milena Pinz</w:t>
      </w:r>
      <w:r>
        <w:rPr>
          <w:rFonts w:cs="Arial"/>
          <w:sz w:val="16"/>
          <w:szCs w:val="16"/>
          <w:lang w:val="es-ES"/>
        </w:rPr>
        <w:t>ó</w:t>
      </w:r>
      <w:r w:rsidRPr="0073479D">
        <w:rPr>
          <w:rFonts w:cs="Arial"/>
          <w:sz w:val="16"/>
          <w:szCs w:val="16"/>
          <w:lang w:val="es-ES"/>
        </w:rPr>
        <w:t>n Garc</w:t>
      </w:r>
      <w:r>
        <w:rPr>
          <w:rFonts w:cs="Arial"/>
          <w:sz w:val="16"/>
          <w:szCs w:val="16"/>
          <w:lang w:val="es-ES"/>
        </w:rPr>
        <w:t>í</w:t>
      </w:r>
      <w:r w:rsidRPr="0073479D">
        <w:rPr>
          <w:rFonts w:cs="Arial"/>
          <w:sz w:val="16"/>
          <w:szCs w:val="16"/>
          <w:lang w:val="es-ES"/>
        </w:rPr>
        <w:t>a</w:t>
      </w:r>
      <w:r>
        <w:rPr>
          <w:rFonts w:cs="Arial"/>
          <w:sz w:val="16"/>
          <w:szCs w:val="16"/>
          <w:lang w:val="es-ES"/>
        </w:rPr>
        <w:t>. Basura Cero Global. 2019</w:t>
      </w:r>
    </w:p>
  </w:footnote>
  <w:footnote w:id="44">
    <w:p w14:paraId="274DF998" w14:textId="77777777" w:rsidR="002A393E" w:rsidRPr="0073479D" w:rsidRDefault="002A393E" w:rsidP="005A4F4C">
      <w:pPr>
        <w:pStyle w:val="Textonotapie"/>
        <w:rPr>
          <w:rFonts w:cs="Arial"/>
          <w:sz w:val="16"/>
          <w:szCs w:val="16"/>
          <w:lang w:val="es-ES"/>
        </w:rPr>
      </w:pPr>
      <w:r w:rsidRPr="0073479D">
        <w:rPr>
          <w:rStyle w:val="Refdenotaalpie"/>
          <w:rFonts w:cs="Arial"/>
          <w:sz w:val="16"/>
          <w:szCs w:val="16"/>
        </w:rPr>
        <w:footnoteRef/>
      </w:r>
      <w:r w:rsidRPr="0073479D">
        <w:rPr>
          <w:rFonts w:cs="Arial"/>
          <w:sz w:val="16"/>
          <w:szCs w:val="16"/>
        </w:rPr>
        <w:t xml:space="preserve"> </w:t>
      </w:r>
      <w:r w:rsidRPr="0073479D">
        <w:rPr>
          <w:rFonts w:cs="Arial"/>
          <w:sz w:val="16"/>
          <w:szCs w:val="16"/>
          <w:lang w:val="es-ES"/>
        </w:rPr>
        <w:t xml:space="preserve">Memorias XII </w:t>
      </w:r>
      <w:r>
        <w:rPr>
          <w:rFonts w:cs="Arial"/>
          <w:sz w:val="16"/>
          <w:szCs w:val="16"/>
          <w:lang w:val="es-ES"/>
        </w:rPr>
        <w:t xml:space="preserve">Congreso Internacional del Medio Ambiente. Economía Circular una herramienta para el desarrollo de los ODS. El modelo basura cero como herramienta para la economía circular. </w:t>
      </w:r>
      <w:r w:rsidRPr="0073479D">
        <w:rPr>
          <w:rFonts w:cs="Arial"/>
          <w:sz w:val="16"/>
          <w:szCs w:val="16"/>
          <w:lang w:val="es-ES"/>
        </w:rPr>
        <w:t>Diego Camilo Romero Torres</w:t>
      </w:r>
      <w:r>
        <w:rPr>
          <w:rFonts w:cs="Arial"/>
          <w:sz w:val="16"/>
          <w:szCs w:val="16"/>
          <w:lang w:val="es-ES"/>
        </w:rPr>
        <w:t xml:space="preserve">, </w:t>
      </w:r>
      <w:r w:rsidRPr="0073479D">
        <w:rPr>
          <w:rFonts w:cs="Arial"/>
          <w:sz w:val="16"/>
          <w:szCs w:val="16"/>
          <w:lang w:val="es-ES"/>
        </w:rPr>
        <w:t>Sandra Milena Pinz</w:t>
      </w:r>
      <w:r>
        <w:rPr>
          <w:rFonts w:cs="Arial"/>
          <w:sz w:val="16"/>
          <w:szCs w:val="16"/>
          <w:lang w:val="es-ES"/>
        </w:rPr>
        <w:t>ó</w:t>
      </w:r>
      <w:r w:rsidRPr="0073479D">
        <w:rPr>
          <w:rFonts w:cs="Arial"/>
          <w:sz w:val="16"/>
          <w:szCs w:val="16"/>
          <w:lang w:val="es-ES"/>
        </w:rPr>
        <w:t>n Garc</w:t>
      </w:r>
      <w:r>
        <w:rPr>
          <w:rFonts w:cs="Arial"/>
          <w:sz w:val="16"/>
          <w:szCs w:val="16"/>
          <w:lang w:val="es-ES"/>
        </w:rPr>
        <w:t>í</w:t>
      </w:r>
      <w:r w:rsidRPr="0073479D">
        <w:rPr>
          <w:rFonts w:cs="Arial"/>
          <w:sz w:val="16"/>
          <w:szCs w:val="16"/>
          <w:lang w:val="es-ES"/>
        </w:rPr>
        <w:t>a</w:t>
      </w:r>
      <w:r>
        <w:rPr>
          <w:rFonts w:cs="Arial"/>
          <w:sz w:val="16"/>
          <w:szCs w:val="16"/>
          <w:lang w:val="es-ES"/>
        </w:rPr>
        <w:t>. Basura Cero Global. 2019</w:t>
      </w:r>
    </w:p>
  </w:footnote>
  <w:footnote w:id="45">
    <w:p w14:paraId="79E4419B" w14:textId="77777777" w:rsidR="002A393E" w:rsidRPr="0073479D" w:rsidRDefault="002A393E" w:rsidP="009B7906">
      <w:pPr>
        <w:pStyle w:val="Textonotapie"/>
        <w:rPr>
          <w:rFonts w:cs="Arial"/>
          <w:sz w:val="16"/>
          <w:szCs w:val="16"/>
          <w:lang w:val="es-ES"/>
        </w:rPr>
      </w:pPr>
      <w:r w:rsidRPr="0073479D">
        <w:rPr>
          <w:rStyle w:val="Refdenotaalpie"/>
          <w:rFonts w:cs="Arial"/>
          <w:sz w:val="16"/>
          <w:szCs w:val="16"/>
        </w:rPr>
        <w:footnoteRef/>
      </w:r>
      <w:r w:rsidRPr="0073479D">
        <w:rPr>
          <w:rFonts w:cs="Arial"/>
          <w:sz w:val="16"/>
          <w:szCs w:val="16"/>
        </w:rPr>
        <w:t xml:space="preserve"> </w:t>
      </w:r>
      <w:r w:rsidRPr="0073479D">
        <w:rPr>
          <w:rFonts w:cs="Arial"/>
          <w:sz w:val="16"/>
          <w:szCs w:val="16"/>
          <w:lang w:val="es-ES"/>
        </w:rPr>
        <w:t xml:space="preserve">Memorias XII </w:t>
      </w:r>
      <w:r>
        <w:rPr>
          <w:rFonts w:cs="Arial"/>
          <w:sz w:val="16"/>
          <w:szCs w:val="16"/>
          <w:lang w:val="es-ES"/>
        </w:rPr>
        <w:t xml:space="preserve">Congreso Internacional del Medio Ambiente. Economía Circular una herramienta para el desarrollo de los ODS. El modelo basura cero como herramienta para la economía circular. </w:t>
      </w:r>
      <w:r w:rsidRPr="0073479D">
        <w:rPr>
          <w:rFonts w:cs="Arial"/>
          <w:sz w:val="16"/>
          <w:szCs w:val="16"/>
          <w:lang w:val="es-ES"/>
        </w:rPr>
        <w:t>Diego Camilo Romero Torres</w:t>
      </w:r>
      <w:r>
        <w:rPr>
          <w:rFonts w:cs="Arial"/>
          <w:sz w:val="16"/>
          <w:szCs w:val="16"/>
          <w:lang w:val="es-ES"/>
        </w:rPr>
        <w:t xml:space="preserve">, </w:t>
      </w:r>
      <w:r w:rsidRPr="0073479D">
        <w:rPr>
          <w:rFonts w:cs="Arial"/>
          <w:sz w:val="16"/>
          <w:szCs w:val="16"/>
          <w:lang w:val="es-ES"/>
        </w:rPr>
        <w:t>Sandra Milena Pinz</w:t>
      </w:r>
      <w:r>
        <w:rPr>
          <w:rFonts w:cs="Arial"/>
          <w:sz w:val="16"/>
          <w:szCs w:val="16"/>
          <w:lang w:val="es-ES"/>
        </w:rPr>
        <w:t>ó</w:t>
      </w:r>
      <w:r w:rsidRPr="0073479D">
        <w:rPr>
          <w:rFonts w:cs="Arial"/>
          <w:sz w:val="16"/>
          <w:szCs w:val="16"/>
          <w:lang w:val="es-ES"/>
        </w:rPr>
        <w:t>n Garc</w:t>
      </w:r>
      <w:r>
        <w:rPr>
          <w:rFonts w:cs="Arial"/>
          <w:sz w:val="16"/>
          <w:szCs w:val="16"/>
          <w:lang w:val="es-ES"/>
        </w:rPr>
        <w:t>í</w:t>
      </w:r>
      <w:r w:rsidRPr="0073479D">
        <w:rPr>
          <w:rFonts w:cs="Arial"/>
          <w:sz w:val="16"/>
          <w:szCs w:val="16"/>
          <w:lang w:val="es-ES"/>
        </w:rPr>
        <w:t>a</w:t>
      </w:r>
      <w:r>
        <w:rPr>
          <w:rFonts w:cs="Arial"/>
          <w:sz w:val="16"/>
          <w:szCs w:val="16"/>
          <w:lang w:val="es-ES"/>
        </w:rPr>
        <w:t>. Basura Cero Global. 2019</w:t>
      </w:r>
    </w:p>
  </w:footnote>
  <w:footnote w:id="46">
    <w:p w14:paraId="4ADEB552" w14:textId="77777777" w:rsidR="002A393E" w:rsidRPr="0073479D" w:rsidRDefault="002A393E" w:rsidP="002E7662">
      <w:pPr>
        <w:pStyle w:val="Textonotapie"/>
        <w:rPr>
          <w:rFonts w:cs="Arial"/>
          <w:sz w:val="16"/>
          <w:szCs w:val="16"/>
          <w:lang w:val="es-ES"/>
        </w:rPr>
      </w:pPr>
      <w:r w:rsidRPr="0073479D">
        <w:rPr>
          <w:rStyle w:val="Refdenotaalpie"/>
          <w:rFonts w:cs="Arial"/>
          <w:sz w:val="16"/>
          <w:szCs w:val="16"/>
        </w:rPr>
        <w:footnoteRef/>
      </w:r>
      <w:r w:rsidRPr="0073479D">
        <w:rPr>
          <w:rFonts w:cs="Arial"/>
          <w:sz w:val="16"/>
          <w:szCs w:val="16"/>
        </w:rPr>
        <w:t xml:space="preserve"> </w:t>
      </w:r>
      <w:r w:rsidRPr="0073479D">
        <w:rPr>
          <w:rFonts w:cs="Arial"/>
          <w:sz w:val="16"/>
          <w:szCs w:val="16"/>
          <w:lang w:val="es-ES"/>
        </w:rPr>
        <w:t xml:space="preserve">Memorias XII </w:t>
      </w:r>
      <w:r>
        <w:rPr>
          <w:rFonts w:cs="Arial"/>
          <w:sz w:val="16"/>
          <w:szCs w:val="16"/>
          <w:lang w:val="es-ES"/>
        </w:rPr>
        <w:t xml:space="preserve">Congreso Internacional del Medio Ambiente. Economía Circular una herramienta para el desarrollo de los ODS. El modelo basura cero como herramienta para la economía circular. </w:t>
      </w:r>
      <w:r w:rsidRPr="0073479D">
        <w:rPr>
          <w:rFonts w:cs="Arial"/>
          <w:sz w:val="16"/>
          <w:szCs w:val="16"/>
          <w:lang w:val="es-ES"/>
        </w:rPr>
        <w:t>Diego Camilo Romero Torres</w:t>
      </w:r>
      <w:r>
        <w:rPr>
          <w:rFonts w:cs="Arial"/>
          <w:sz w:val="16"/>
          <w:szCs w:val="16"/>
          <w:lang w:val="es-ES"/>
        </w:rPr>
        <w:t xml:space="preserve">, </w:t>
      </w:r>
      <w:r w:rsidRPr="0073479D">
        <w:rPr>
          <w:rFonts w:cs="Arial"/>
          <w:sz w:val="16"/>
          <w:szCs w:val="16"/>
          <w:lang w:val="es-ES"/>
        </w:rPr>
        <w:t>Sandra Milena Pinz</w:t>
      </w:r>
      <w:r>
        <w:rPr>
          <w:rFonts w:cs="Arial"/>
          <w:sz w:val="16"/>
          <w:szCs w:val="16"/>
          <w:lang w:val="es-ES"/>
        </w:rPr>
        <w:t>ó</w:t>
      </w:r>
      <w:r w:rsidRPr="0073479D">
        <w:rPr>
          <w:rFonts w:cs="Arial"/>
          <w:sz w:val="16"/>
          <w:szCs w:val="16"/>
          <w:lang w:val="es-ES"/>
        </w:rPr>
        <w:t>n Garc</w:t>
      </w:r>
      <w:r>
        <w:rPr>
          <w:rFonts w:cs="Arial"/>
          <w:sz w:val="16"/>
          <w:szCs w:val="16"/>
          <w:lang w:val="es-ES"/>
        </w:rPr>
        <w:t>í</w:t>
      </w:r>
      <w:r w:rsidRPr="0073479D">
        <w:rPr>
          <w:rFonts w:cs="Arial"/>
          <w:sz w:val="16"/>
          <w:szCs w:val="16"/>
          <w:lang w:val="es-ES"/>
        </w:rPr>
        <w:t>a</w:t>
      </w:r>
      <w:r>
        <w:rPr>
          <w:rFonts w:cs="Arial"/>
          <w:sz w:val="16"/>
          <w:szCs w:val="16"/>
          <w:lang w:val="es-ES"/>
        </w:rPr>
        <w:t>. Basura Cero Global. 2019</w:t>
      </w:r>
    </w:p>
  </w:footnote>
  <w:footnote w:id="47">
    <w:p w14:paraId="2F307B0D" w14:textId="77777777" w:rsidR="002A393E" w:rsidRPr="0073479D" w:rsidRDefault="002A393E" w:rsidP="002E7662">
      <w:pPr>
        <w:pStyle w:val="Textonotapie"/>
        <w:rPr>
          <w:rFonts w:cs="Arial"/>
          <w:sz w:val="16"/>
          <w:szCs w:val="16"/>
          <w:lang w:val="es-ES"/>
        </w:rPr>
      </w:pPr>
      <w:r w:rsidRPr="0073479D">
        <w:rPr>
          <w:rStyle w:val="Refdenotaalpie"/>
          <w:rFonts w:cs="Arial"/>
          <w:sz w:val="16"/>
          <w:szCs w:val="16"/>
        </w:rPr>
        <w:footnoteRef/>
      </w:r>
      <w:r w:rsidRPr="0073479D">
        <w:rPr>
          <w:rFonts w:cs="Arial"/>
          <w:sz w:val="16"/>
          <w:szCs w:val="16"/>
        </w:rPr>
        <w:t xml:space="preserve"> </w:t>
      </w:r>
      <w:r w:rsidRPr="0073479D">
        <w:rPr>
          <w:rFonts w:cs="Arial"/>
          <w:sz w:val="16"/>
          <w:szCs w:val="16"/>
          <w:lang w:val="es-ES"/>
        </w:rPr>
        <w:t xml:space="preserve">Memorias XII </w:t>
      </w:r>
      <w:r>
        <w:rPr>
          <w:rFonts w:cs="Arial"/>
          <w:sz w:val="16"/>
          <w:szCs w:val="16"/>
          <w:lang w:val="es-ES"/>
        </w:rPr>
        <w:t xml:space="preserve">Congreso Internacional del Medio Ambiente. Economía Circular una herramienta para el desarrollo de los ODS. El modelo basura cero como herramienta para la economía circular. </w:t>
      </w:r>
      <w:r w:rsidRPr="0073479D">
        <w:rPr>
          <w:rFonts w:cs="Arial"/>
          <w:sz w:val="16"/>
          <w:szCs w:val="16"/>
          <w:lang w:val="es-ES"/>
        </w:rPr>
        <w:t>Diego Camilo Romero Torres</w:t>
      </w:r>
      <w:r>
        <w:rPr>
          <w:rFonts w:cs="Arial"/>
          <w:sz w:val="16"/>
          <w:szCs w:val="16"/>
          <w:lang w:val="es-ES"/>
        </w:rPr>
        <w:t xml:space="preserve">, </w:t>
      </w:r>
      <w:r w:rsidRPr="0073479D">
        <w:rPr>
          <w:rFonts w:cs="Arial"/>
          <w:sz w:val="16"/>
          <w:szCs w:val="16"/>
          <w:lang w:val="es-ES"/>
        </w:rPr>
        <w:t>Sandra Milena Pinz</w:t>
      </w:r>
      <w:r>
        <w:rPr>
          <w:rFonts w:cs="Arial"/>
          <w:sz w:val="16"/>
          <w:szCs w:val="16"/>
          <w:lang w:val="es-ES"/>
        </w:rPr>
        <w:t>ó</w:t>
      </w:r>
      <w:r w:rsidRPr="0073479D">
        <w:rPr>
          <w:rFonts w:cs="Arial"/>
          <w:sz w:val="16"/>
          <w:szCs w:val="16"/>
          <w:lang w:val="es-ES"/>
        </w:rPr>
        <w:t>n Garc</w:t>
      </w:r>
      <w:r>
        <w:rPr>
          <w:rFonts w:cs="Arial"/>
          <w:sz w:val="16"/>
          <w:szCs w:val="16"/>
          <w:lang w:val="es-ES"/>
        </w:rPr>
        <w:t>í</w:t>
      </w:r>
      <w:r w:rsidRPr="0073479D">
        <w:rPr>
          <w:rFonts w:cs="Arial"/>
          <w:sz w:val="16"/>
          <w:szCs w:val="16"/>
          <w:lang w:val="es-ES"/>
        </w:rPr>
        <w:t>a</w:t>
      </w:r>
      <w:r>
        <w:rPr>
          <w:rFonts w:cs="Arial"/>
          <w:sz w:val="16"/>
          <w:szCs w:val="16"/>
          <w:lang w:val="es-ES"/>
        </w:rPr>
        <w:t>. Basura Cero Global. 2019</w:t>
      </w:r>
    </w:p>
  </w:footnote>
  <w:footnote w:id="48">
    <w:p w14:paraId="4523F80E" w14:textId="77777777" w:rsidR="002A393E" w:rsidRPr="0073479D" w:rsidRDefault="002A393E" w:rsidP="002E7662">
      <w:pPr>
        <w:pStyle w:val="Textonotapie"/>
        <w:rPr>
          <w:rFonts w:cs="Arial"/>
          <w:sz w:val="16"/>
          <w:szCs w:val="16"/>
          <w:lang w:val="es-ES"/>
        </w:rPr>
      </w:pPr>
      <w:r w:rsidRPr="0073479D">
        <w:rPr>
          <w:rStyle w:val="Refdenotaalpie"/>
          <w:rFonts w:cs="Arial"/>
          <w:sz w:val="16"/>
          <w:szCs w:val="16"/>
        </w:rPr>
        <w:footnoteRef/>
      </w:r>
      <w:r w:rsidRPr="0073479D">
        <w:rPr>
          <w:rFonts w:cs="Arial"/>
          <w:sz w:val="16"/>
          <w:szCs w:val="16"/>
        </w:rPr>
        <w:t xml:space="preserve"> </w:t>
      </w:r>
      <w:r w:rsidRPr="0073479D">
        <w:rPr>
          <w:rFonts w:cs="Arial"/>
          <w:sz w:val="16"/>
          <w:szCs w:val="16"/>
          <w:lang w:val="es-ES"/>
        </w:rPr>
        <w:t xml:space="preserve">Memorias XII </w:t>
      </w:r>
      <w:r>
        <w:rPr>
          <w:rFonts w:cs="Arial"/>
          <w:sz w:val="16"/>
          <w:szCs w:val="16"/>
          <w:lang w:val="es-ES"/>
        </w:rPr>
        <w:t xml:space="preserve">Congreso Internacional del Medio Ambiente. Economía Circular una herramienta para el desarrollo de los ODS. El modelo basura cero como herramienta para la economía circular. </w:t>
      </w:r>
      <w:r w:rsidRPr="0073479D">
        <w:rPr>
          <w:rFonts w:cs="Arial"/>
          <w:sz w:val="16"/>
          <w:szCs w:val="16"/>
          <w:lang w:val="es-ES"/>
        </w:rPr>
        <w:t>Diego Camilo Romero Torres</w:t>
      </w:r>
      <w:r>
        <w:rPr>
          <w:rFonts w:cs="Arial"/>
          <w:sz w:val="16"/>
          <w:szCs w:val="16"/>
          <w:lang w:val="es-ES"/>
        </w:rPr>
        <w:t xml:space="preserve">, </w:t>
      </w:r>
      <w:r w:rsidRPr="0073479D">
        <w:rPr>
          <w:rFonts w:cs="Arial"/>
          <w:sz w:val="16"/>
          <w:szCs w:val="16"/>
          <w:lang w:val="es-ES"/>
        </w:rPr>
        <w:t>Sandra Milena Pinz</w:t>
      </w:r>
      <w:r>
        <w:rPr>
          <w:rFonts w:cs="Arial"/>
          <w:sz w:val="16"/>
          <w:szCs w:val="16"/>
          <w:lang w:val="es-ES"/>
        </w:rPr>
        <w:t>ó</w:t>
      </w:r>
      <w:r w:rsidRPr="0073479D">
        <w:rPr>
          <w:rFonts w:cs="Arial"/>
          <w:sz w:val="16"/>
          <w:szCs w:val="16"/>
          <w:lang w:val="es-ES"/>
        </w:rPr>
        <w:t>n Garc</w:t>
      </w:r>
      <w:r>
        <w:rPr>
          <w:rFonts w:cs="Arial"/>
          <w:sz w:val="16"/>
          <w:szCs w:val="16"/>
          <w:lang w:val="es-ES"/>
        </w:rPr>
        <w:t>í</w:t>
      </w:r>
      <w:r w:rsidRPr="0073479D">
        <w:rPr>
          <w:rFonts w:cs="Arial"/>
          <w:sz w:val="16"/>
          <w:szCs w:val="16"/>
          <w:lang w:val="es-ES"/>
        </w:rPr>
        <w:t>a</w:t>
      </w:r>
      <w:r>
        <w:rPr>
          <w:rFonts w:cs="Arial"/>
          <w:sz w:val="16"/>
          <w:szCs w:val="16"/>
          <w:lang w:val="es-ES"/>
        </w:rPr>
        <w:t>. Basura Cero Global. 2019</w:t>
      </w:r>
    </w:p>
  </w:footnote>
  <w:footnote w:id="49">
    <w:p w14:paraId="5BC34231" w14:textId="77777777" w:rsidR="002A393E" w:rsidRPr="0073479D" w:rsidRDefault="002A393E" w:rsidP="000C7FDC">
      <w:pPr>
        <w:pStyle w:val="Textonotapie"/>
        <w:rPr>
          <w:rFonts w:cs="Arial"/>
          <w:sz w:val="16"/>
          <w:szCs w:val="16"/>
          <w:lang w:val="es-ES"/>
        </w:rPr>
      </w:pPr>
      <w:r w:rsidRPr="0073479D">
        <w:rPr>
          <w:rStyle w:val="Refdenotaalpie"/>
          <w:rFonts w:cs="Arial"/>
          <w:sz w:val="16"/>
          <w:szCs w:val="16"/>
        </w:rPr>
        <w:footnoteRef/>
      </w:r>
      <w:r w:rsidRPr="0073479D">
        <w:rPr>
          <w:rFonts w:cs="Arial"/>
          <w:sz w:val="16"/>
          <w:szCs w:val="16"/>
        </w:rPr>
        <w:t xml:space="preserve"> </w:t>
      </w:r>
      <w:r w:rsidRPr="0073479D">
        <w:rPr>
          <w:rFonts w:cs="Arial"/>
          <w:sz w:val="16"/>
          <w:szCs w:val="16"/>
          <w:lang w:val="es-ES"/>
        </w:rPr>
        <w:t xml:space="preserve">Memorias XII </w:t>
      </w:r>
      <w:r>
        <w:rPr>
          <w:rFonts w:cs="Arial"/>
          <w:sz w:val="16"/>
          <w:szCs w:val="16"/>
          <w:lang w:val="es-ES"/>
        </w:rPr>
        <w:t xml:space="preserve">Congreso Internacional del Medio Ambiente. Economía Circular una herramienta para el desarrollo de los ODS. El modelo basura cero como herramienta para la economía circular. </w:t>
      </w:r>
      <w:r w:rsidRPr="0073479D">
        <w:rPr>
          <w:rFonts w:cs="Arial"/>
          <w:sz w:val="16"/>
          <w:szCs w:val="16"/>
          <w:lang w:val="es-ES"/>
        </w:rPr>
        <w:t>Diego Camilo Romero Torres</w:t>
      </w:r>
      <w:r>
        <w:rPr>
          <w:rFonts w:cs="Arial"/>
          <w:sz w:val="16"/>
          <w:szCs w:val="16"/>
          <w:lang w:val="es-ES"/>
        </w:rPr>
        <w:t xml:space="preserve">, </w:t>
      </w:r>
      <w:r w:rsidRPr="0073479D">
        <w:rPr>
          <w:rFonts w:cs="Arial"/>
          <w:sz w:val="16"/>
          <w:szCs w:val="16"/>
          <w:lang w:val="es-ES"/>
        </w:rPr>
        <w:t>Sandra Milena Pinz</w:t>
      </w:r>
      <w:r>
        <w:rPr>
          <w:rFonts w:cs="Arial"/>
          <w:sz w:val="16"/>
          <w:szCs w:val="16"/>
          <w:lang w:val="es-ES"/>
        </w:rPr>
        <w:t>ó</w:t>
      </w:r>
      <w:r w:rsidRPr="0073479D">
        <w:rPr>
          <w:rFonts w:cs="Arial"/>
          <w:sz w:val="16"/>
          <w:szCs w:val="16"/>
          <w:lang w:val="es-ES"/>
        </w:rPr>
        <w:t>n Garc</w:t>
      </w:r>
      <w:r>
        <w:rPr>
          <w:rFonts w:cs="Arial"/>
          <w:sz w:val="16"/>
          <w:szCs w:val="16"/>
          <w:lang w:val="es-ES"/>
        </w:rPr>
        <w:t>í</w:t>
      </w:r>
      <w:r w:rsidRPr="0073479D">
        <w:rPr>
          <w:rFonts w:cs="Arial"/>
          <w:sz w:val="16"/>
          <w:szCs w:val="16"/>
          <w:lang w:val="es-ES"/>
        </w:rPr>
        <w:t>a</w:t>
      </w:r>
      <w:r>
        <w:rPr>
          <w:rFonts w:cs="Arial"/>
          <w:sz w:val="16"/>
          <w:szCs w:val="16"/>
          <w:lang w:val="es-ES"/>
        </w:rPr>
        <w:t>. Basura Cero Global. 2019</w:t>
      </w:r>
    </w:p>
  </w:footnote>
  <w:footnote w:id="50">
    <w:p w14:paraId="7D5B26B1" w14:textId="77777777" w:rsidR="002A393E" w:rsidRPr="0073479D" w:rsidRDefault="002A393E" w:rsidP="006F28A6">
      <w:pPr>
        <w:pStyle w:val="Textonotapie"/>
        <w:rPr>
          <w:rFonts w:cs="Arial"/>
          <w:sz w:val="16"/>
          <w:szCs w:val="16"/>
          <w:lang w:val="es-ES"/>
        </w:rPr>
      </w:pPr>
      <w:r w:rsidRPr="0073479D">
        <w:rPr>
          <w:rStyle w:val="Refdenotaalpie"/>
          <w:rFonts w:cs="Arial"/>
          <w:sz w:val="16"/>
          <w:szCs w:val="16"/>
        </w:rPr>
        <w:footnoteRef/>
      </w:r>
      <w:r w:rsidRPr="0073479D">
        <w:rPr>
          <w:rFonts w:cs="Arial"/>
          <w:sz w:val="16"/>
          <w:szCs w:val="16"/>
        </w:rPr>
        <w:t xml:space="preserve"> </w:t>
      </w:r>
      <w:r w:rsidRPr="0073479D">
        <w:rPr>
          <w:rFonts w:cs="Arial"/>
          <w:sz w:val="16"/>
          <w:szCs w:val="16"/>
          <w:lang w:val="es-ES"/>
        </w:rPr>
        <w:t xml:space="preserve">Memorias XII </w:t>
      </w:r>
      <w:r>
        <w:rPr>
          <w:rFonts w:cs="Arial"/>
          <w:sz w:val="16"/>
          <w:szCs w:val="16"/>
          <w:lang w:val="es-ES"/>
        </w:rPr>
        <w:t xml:space="preserve">Congreso Internacional del Medio Ambiente. Economía Circular una herramienta para el desarrollo de los ODS. El modelo basura cero como herramienta para la economía circular. </w:t>
      </w:r>
      <w:r w:rsidRPr="0073479D">
        <w:rPr>
          <w:rFonts w:cs="Arial"/>
          <w:sz w:val="16"/>
          <w:szCs w:val="16"/>
          <w:lang w:val="es-ES"/>
        </w:rPr>
        <w:t>Diego Camilo Romero Torres</w:t>
      </w:r>
      <w:r>
        <w:rPr>
          <w:rFonts w:cs="Arial"/>
          <w:sz w:val="16"/>
          <w:szCs w:val="16"/>
          <w:lang w:val="es-ES"/>
        </w:rPr>
        <w:t xml:space="preserve">, </w:t>
      </w:r>
      <w:r w:rsidRPr="0073479D">
        <w:rPr>
          <w:rFonts w:cs="Arial"/>
          <w:sz w:val="16"/>
          <w:szCs w:val="16"/>
          <w:lang w:val="es-ES"/>
        </w:rPr>
        <w:t>Sandra Milena Pinz</w:t>
      </w:r>
      <w:r>
        <w:rPr>
          <w:rFonts w:cs="Arial"/>
          <w:sz w:val="16"/>
          <w:szCs w:val="16"/>
          <w:lang w:val="es-ES"/>
        </w:rPr>
        <w:t>ó</w:t>
      </w:r>
      <w:r w:rsidRPr="0073479D">
        <w:rPr>
          <w:rFonts w:cs="Arial"/>
          <w:sz w:val="16"/>
          <w:szCs w:val="16"/>
          <w:lang w:val="es-ES"/>
        </w:rPr>
        <w:t>n Garc</w:t>
      </w:r>
      <w:r>
        <w:rPr>
          <w:rFonts w:cs="Arial"/>
          <w:sz w:val="16"/>
          <w:szCs w:val="16"/>
          <w:lang w:val="es-ES"/>
        </w:rPr>
        <w:t>í</w:t>
      </w:r>
      <w:r w:rsidRPr="0073479D">
        <w:rPr>
          <w:rFonts w:cs="Arial"/>
          <w:sz w:val="16"/>
          <w:szCs w:val="16"/>
          <w:lang w:val="es-ES"/>
        </w:rPr>
        <w:t>a</w:t>
      </w:r>
      <w:r>
        <w:rPr>
          <w:rFonts w:cs="Arial"/>
          <w:sz w:val="16"/>
          <w:szCs w:val="16"/>
          <w:lang w:val="es-ES"/>
        </w:rPr>
        <w:t>. Basura Cero Global. 2019</w:t>
      </w:r>
    </w:p>
  </w:footnote>
  <w:footnote w:id="51">
    <w:p w14:paraId="7A69FA13" w14:textId="77777777" w:rsidR="002A393E" w:rsidRPr="0073479D" w:rsidRDefault="002A393E" w:rsidP="00044109">
      <w:pPr>
        <w:pStyle w:val="Textonotapie"/>
        <w:rPr>
          <w:rFonts w:cs="Arial"/>
          <w:sz w:val="16"/>
          <w:szCs w:val="16"/>
          <w:lang w:val="es-ES"/>
        </w:rPr>
      </w:pPr>
      <w:r w:rsidRPr="0073479D">
        <w:rPr>
          <w:rStyle w:val="Refdenotaalpie"/>
          <w:rFonts w:cs="Arial"/>
          <w:sz w:val="16"/>
          <w:szCs w:val="16"/>
        </w:rPr>
        <w:footnoteRef/>
      </w:r>
      <w:r w:rsidRPr="0073479D">
        <w:rPr>
          <w:rFonts w:cs="Arial"/>
          <w:sz w:val="16"/>
          <w:szCs w:val="16"/>
        </w:rPr>
        <w:t xml:space="preserve"> </w:t>
      </w:r>
      <w:r w:rsidRPr="0073479D">
        <w:rPr>
          <w:rFonts w:cs="Arial"/>
          <w:sz w:val="16"/>
          <w:szCs w:val="16"/>
          <w:lang w:val="es-ES"/>
        </w:rPr>
        <w:t xml:space="preserve">Memorias XII </w:t>
      </w:r>
      <w:r>
        <w:rPr>
          <w:rFonts w:cs="Arial"/>
          <w:sz w:val="16"/>
          <w:szCs w:val="16"/>
          <w:lang w:val="es-ES"/>
        </w:rPr>
        <w:t xml:space="preserve">Congreso Internacional del Medio Ambiente. Economía Circular una herramienta para el desarrollo de los ODS. El modelo basura cero como herramienta para la economía circular. </w:t>
      </w:r>
      <w:r w:rsidRPr="0073479D">
        <w:rPr>
          <w:rFonts w:cs="Arial"/>
          <w:sz w:val="16"/>
          <w:szCs w:val="16"/>
          <w:lang w:val="es-ES"/>
        </w:rPr>
        <w:t>Diego Camilo Romero Torres</w:t>
      </w:r>
      <w:r>
        <w:rPr>
          <w:rFonts w:cs="Arial"/>
          <w:sz w:val="16"/>
          <w:szCs w:val="16"/>
          <w:lang w:val="es-ES"/>
        </w:rPr>
        <w:t xml:space="preserve">, </w:t>
      </w:r>
      <w:r w:rsidRPr="0073479D">
        <w:rPr>
          <w:rFonts w:cs="Arial"/>
          <w:sz w:val="16"/>
          <w:szCs w:val="16"/>
          <w:lang w:val="es-ES"/>
        </w:rPr>
        <w:t>Sandra Milena Pinz</w:t>
      </w:r>
      <w:r>
        <w:rPr>
          <w:rFonts w:cs="Arial"/>
          <w:sz w:val="16"/>
          <w:szCs w:val="16"/>
          <w:lang w:val="es-ES"/>
        </w:rPr>
        <w:t>ó</w:t>
      </w:r>
      <w:r w:rsidRPr="0073479D">
        <w:rPr>
          <w:rFonts w:cs="Arial"/>
          <w:sz w:val="16"/>
          <w:szCs w:val="16"/>
          <w:lang w:val="es-ES"/>
        </w:rPr>
        <w:t>n Garc</w:t>
      </w:r>
      <w:r>
        <w:rPr>
          <w:rFonts w:cs="Arial"/>
          <w:sz w:val="16"/>
          <w:szCs w:val="16"/>
          <w:lang w:val="es-ES"/>
        </w:rPr>
        <w:t>í</w:t>
      </w:r>
      <w:r w:rsidRPr="0073479D">
        <w:rPr>
          <w:rFonts w:cs="Arial"/>
          <w:sz w:val="16"/>
          <w:szCs w:val="16"/>
          <w:lang w:val="es-ES"/>
        </w:rPr>
        <w:t>a</w:t>
      </w:r>
      <w:r>
        <w:rPr>
          <w:rFonts w:cs="Arial"/>
          <w:sz w:val="16"/>
          <w:szCs w:val="16"/>
          <w:lang w:val="es-ES"/>
        </w:rPr>
        <w:t>. Basura Cero Global. 2019</w:t>
      </w:r>
    </w:p>
  </w:footnote>
  <w:footnote w:id="52">
    <w:p w14:paraId="73439867" w14:textId="77777777" w:rsidR="002A393E" w:rsidRPr="0073479D" w:rsidRDefault="002A393E" w:rsidP="002868DC">
      <w:pPr>
        <w:pStyle w:val="Textonotapie"/>
        <w:rPr>
          <w:rFonts w:cs="Arial"/>
          <w:sz w:val="16"/>
          <w:szCs w:val="16"/>
          <w:lang w:val="es-ES"/>
        </w:rPr>
      </w:pPr>
      <w:r w:rsidRPr="0073479D">
        <w:rPr>
          <w:rStyle w:val="Refdenotaalpie"/>
          <w:rFonts w:cs="Arial"/>
          <w:sz w:val="16"/>
          <w:szCs w:val="16"/>
        </w:rPr>
        <w:footnoteRef/>
      </w:r>
      <w:r w:rsidRPr="0073479D">
        <w:rPr>
          <w:rFonts w:cs="Arial"/>
          <w:sz w:val="16"/>
          <w:szCs w:val="16"/>
        </w:rPr>
        <w:t xml:space="preserve"> </w:t>
      </w:r>
      <w:r w:rsidRPr="0073479D">
        <w:rPr>
          <w:rFonts w:cs="Arial"/>
          <w:sz w:val="16"/>
          <w:szCs w:val="16"/>
          <w:lang w:val="es-ES"/>
        </w:rPr>
        <w:t xml:space="preserve">Memorias XII </w:t>
      </w:r>
      <w:r>
        <w:rPr>
          <w:rFonts w:cs="Arial"/>
          <w:sz w:val="16"/>
          <w:szCs w:val="16"/>
          <w:lang w:val="es-ES"/>
        </w:rPr>
        <w:t xml:space="preserve">Congreso Internacional del Medio Ambiente. Economía Circular una herramienta para el desarrollo de los ODS. El modelo basura cero como herramienta para la economía circular. </w:t>
      </w:r>
      <w:r w:rsidRPr="0073479D">
        <w:rPr>
          <w:rFonts w:cs="Arial"/>
          <w:sz w:val="16"/>
          <w:szCs w:val="16"/>
          <w:lang w:val="es-ES"/>
        </w:rPr>
        <w:t>Diego Camilo Romero Torres</w:t>
      </w:r>
      <w:r>
        <w:rPr>
          <w:rFonts w:cs="Arial"/>
          <w:sz w:val="16"/>
          <w:szCs w:val="16"/>
          <w:lang w:val="es-ES"/>
        </w:rPr>
        <w:t xml:space="preserve">, </w:t>
      </w:r>
      <w:r w:rsidRPr="0073479D">
        <w:rPr>
          <w:rFonts w:cs="Arial"/>
          <w:sz w:val="16"/>
          <w:szCs w:val="16"/>
          <w:lang w:val="es-ES"/>
        </w:rPr>
        <w:t>Sandra Milena Pinz</w:t>
      </w:r>
      <w:r>
        <w:rPr>
          <w:rFonts w:cs="Arial"/>
          <w:sz w:val="16"/>
          <w:szCs w:val="16"/>
          <w:lang w:val="es-ES"/>
        </w:rPr>
        <w:t>ó</w:t>
      </w:r>
      <w:r w:rsidRPr="0073479D">
        <w:rPr>
          <w:rFonts w:cs="Arial"/>
          <w:sz w:val="16"/>
          <w:szCs w:val="16"/>
          <w:lang w:val="es-ES"/>
        </w:rPr>
        <w:t>n Garc</w:t>
      </w:r>
      <w:r>
        <w:rPr>
          <w:rFonts w:cs="Arial"/>
          <w:sz w:val="16"/>
          <w:szCs w:val="16"/>
          <w:lang w:val="es-ES"/>
        </w:rPr>
        <w:t>í</w:t>
      </w:r>
      <w:r w:rsidRPr="0073479D">
        <w:rPr>
          <w:rFonts w:cs="Arial"/>
          <w:sz w:val="16"/>
          <w:szCs w:val="16"/>
          <w:lang w:val="es-ES"/>
        </w:rPr>
        <w:t>a</w:t>
      </w:r>
      <w:r>
        <w:rPr>
          <w:rFonts w:cs="Arial"/>
          <w:sz w:val="16"/>
          <w:szCs w:val="16"/>
          <w:lang w:val="es-ES"/>
        </w:rPr>
        <w:t>. Basura Cero Global. 2019</w:t>
      </w:r>
    </w:p>
  </w:footnote>
  <w:footnote w:id="53">
    <w:p w14:paraId="2C9A8B94" w14:textId="77777777" w:rsidR="002A393E" w:rsidRPr="0073479D" w:rsidRDefault="002A393E" w:rsidP="001E2564">
      <w:pPr>
        <w:pStyle w:val="Textonotapie"/>
        <w:rPr>
          <w:rFonts w:cs="Arial"/>
          <w:sz w:val="16"/>
          <w:szCs w:val="16"/>
          <w:lang w:val="es-ES"/>
        </w:rPr>
      </w:pPr>
      <w:r w:rsidRPr="0073479D">
        <w:rPr>
          <w:rStyle w:val="Refdenotaalpie"/>
          <w:rFonts w:cs="Arial"/>
          <w:sz w:val="16"/>
          <w:szCs w:val="16"/>
        </w:rPr>
        <w:footnoteRef/>
      </w:r>
      <w:r w:rsidRPr="0073479D">
        <w:rPr>
          <w:rFonts w:cs="Arial"/>
          <w:sz w:val="16"/>
          <w:szCs w:val="16"/>
        </w:rPr>
        <w:t xml:space="preserve"> </w:t>
      </w:r>
      <w:r w:rsidRPr="0073479D">
        <w:rPr>
          <w:rFonts w:cs="Arial"/>
          <w:sz w:val="16"/>
          <w:szCs w:val="16"/>
          <w:lang w:val="es-ES"/>
        </w:rPr>
        <w:t xml:space="preserve">Memorias XII </w:t>
      </w:r>
      <w:r>
        <w:rPr>
          <w:rFonts w:cs="Arial"/>
          <w:sz w:val="16"/>
          <w:szCs w:val="16"/>
          <w:lang w:val="es-ES"/>
        </w:rPr>
        <w:t xml:space="preserve">Congreso Internacional del Medio Ambiente. Economía Circular una herramienta para el desarrollo de los ODS. El modelo basura cero como herramienta para la economía circular. </w:t>
      </w:r>
      <w:r w:rsidRPr="0073479D">
        <w:rPr>
          <w:rFonts w:cs="Arial"/>
          <w:sz w:val="16"/>
          <w:szCs w:val="16"/>
          <w:lang w:val="es-ES"/>
        </w:rPr>
        <w:t>Diego Camilo Romero Torres</w:t>
      </w:r>
      <w:r>
        <w:rPr>
          <w:rFonts w:cs="Arial"/>
          <w:sz w:val="16"/>
          <w:szCs w:val="16"/>
          <w:lang w:val="es-ES"/>
        </w:rPr>
        <w:t xml:space="preserve">, </w:t>
      </w:r>
      <w:r w:rsidRPr="0073479D">
        <w:rPr>
          <w:rFonts w:cs="Arial"/>
          <w:sz w:val="16"/>
          <w:szCs w:val="16"/>
          <w:lang w:val="es-ES"/>
        </w:rPr>
        <w:t>Sandra Milena Pinz</w:t>
      </w:r>
      <w:r>
        <w:rPr>
          <w:rFonts w:cs="Arial"/>
          <w:sz w:val="16"/>
          <w:szCs w:val="16"/>
          <w:lang w:val="es-ES"/>
        </w:rPr>
        <w:t>ó</w:t>
      </w:r>
      <w:r w:rsidRPr="0073479D">
        <w:rPr>
          <w:rFonts w:cs="Arial"/>
          <w:sz w:val="16"/>
          <w:szCs w:val="16"/>
          <w:lang w:val="es-ES"/>
        </w:rPr>
        <w:t>n Garc</w:t>
      </w:r>
      <w:r>
        <w:rPr>
          <w:rFonts w:cs="Arial"/>
          <w:sz w:val="16"/>
          <w:szCs w:val="16"/>
          <w:lang w:val="es-ES"/>
        </w:rPr>
        <w:t>í</w:t>
      </w:r>
      <w:r w:rsidRPr="0073479D">
        <w:rPr>
          <w:rFonts w:cs="Arial"/>
          <w:sz w:val="16"/>
          <w:szCs w:val="16"/>
          <w:lang w:val="es-ES"/>
        </w:rPr>
        <w:t>a</w:t>
      </w:r>
      <w:r>
        <w:rPr>
          <w:rFonts w:cs="Arial"/>
          <w:sz w:val="16"/>
          <w:szCs w:val="16"/>
          <w:lang w:val="es-ES"/>
        </w:rPr>
        <w:t>. Basura Cero Global. 2019</w:t>
      </w:r>
    </w:p>
  </w:footnote>
  <w:footnote w:id="54">
    <w:p w14:paraId="7923800D" w14:textId="77777777" w:rsidR="002A393E" w:rsidRPr="0073479D" w:rsidRDefault="002A393E" w:rsidP="00F164BC">
      <w:pPr>
        <w:pStyle w:val="Textodeglobo"/>
        <w:rPr>
          <w:rFonts w:ascii="Arial" w:hAnsi="Arial" w:cs="Arial"/>
          <w:color w:val="000000" w:themeColor="text1"/>
          <w:sz w:val="16"/>
          <w:szCs w:val="16"/>
        </w:rPr>
      </w:pPr>
      <w:r w:rsidRPr="0073479D">
        <w:rPr>
          <w:rFonts w:ascii="Arial" w:hAnsi="Arial" w:cs="Arial"/>
          <w:color w:val="000000" w:themeColor="text1"/>
          <w:sz w:val="16"/>
          <w:szCs w:val="16"/>
        </w:rPr>
        <w:footnoteRef/>
      </w:r>
      <w:r w:rsidRPr="0073479D">
        <w:rPr>
          <w:rFonts w:ascii="Arial" w:hAnsi="Arial" w:cs="Arial"/>
          <w:color w:val="000000" w:themeColor="text1"/>
          <w:sz w:val="16"/>
          <w:szCs w:val="16"/>
        </w:rPr>
        <w:t xml:space="preserve"> </w:t>
      </w:r>
      <w:r w:rsidRPr="0073479D">
        <w:rPr>
          <w:rFonts w:ascii="Arial" w:hAnsi="Arial" w:cs="Arial"/>
          <w:bCs/>
          <w:color w:val="000000" w:themeColor="text1"/>
          <w:sz w:val="16"/>
          <w:szCs w:val="16"/>
        </w:rPr>
        <w:t xml:space="preserve">LEY 685 DE 2001. </w:t>
      </w:r>
      <w:r w:rsidRPr="0073479D">
        <w:rPr>
          <w:rFonts w:ascii="Arial" w:hAnsi="Arial" w:cs="Arial"/>
          <w:color w:val="000000" w:themeColor="text1"/>
          <w:sz w:val="16"/>
          <w:szCs w:val="16"/>
        </w:rPr>
        <w:t>Por la cual se expide el Código de Minas y se dictan otras disposiciones</w:t>
      </w:r>
      <w:r w:rsidRPr="0073479D">
        <w:rPr>
          <w:rFonts w:ascii="Arial" w:hAnsi="Arial" w:cs="Arial"/>
          <w:iCs/>
          <w:color w:val="000000" w:themeColor="text1"/>
          <w:sz w:val="16"/>
          <w:szCs w:val="16"/>
        </w:rPr>
        <w:t xml:space="preserve">. Disponible en: </w:t>
      </w:r>
      <w:hyperlink r:id="rId4" w:history="1">
        <w:r w:rsidRPr="0073479D">
          <w:rPr>
            <w:rStyle w:val="PiedepginaCar"/>
            <w:rFonts w:ascii="Arial" w:hAnsi="Arial" w:cs="Arial"/>
            <w:iCs/>
            <w:color w:val="000000" w:themeColor="text1"/>
            <w:sz w:val="16"/>
            <w:szCs w:val="16"/>
          </w:rPr>
          <w:t>http://www.secretariasenado.gov.co/senado/basedoc/ley_0685_2001.html</w:t>
        </w:r>
      </w:hyperlink>
      <w:r w:rsidRPr="0073479D">
        <w:rPr>
          <w:rFonts w:ascii="Arial" w:hAnsi="Arial" w:cs="Arial"/>
          <w:iCs/>
          <w:color w:val="000000" w:themeColor="text1"/>
          <w:sz w:val="16"/>
          <w:szCs w:val="16"/>
        </w:rPr>
        <w:t xml:space="preserve"> </w:t>
      </w:r>
    </w:p>
  </w:footnote>
  <w:footnote w:id="55">
    <w:p w14:paraId="61F46C41" w14:textId="77777777" w:rsidR="002A393E" w:rsidRPr="009E421D" w:rsidRDefault="002A393E" w:rsidP="00F164BC">
      <w:pPr>
        <w:pStyle w:val="Textodeglobo"/>
        <w:rPr>
          <w:rFonts w:ascii="Arial" w:hAnsi="Arial" w:cs="Arial"/>
          <w:sz w:val="16"/>
          <w:szCs w:val="16"/>
        </w:rPr>
      </w:pPr>
      <w:r w:rsidRPr="0073479D">
        <w:rPr>
          <w:rFonts w:ascii="Arial" w:hAnsi="Arial" w:cs="Arial"/>
          <w:color w:val="000000" w:themeColor="text1"/>
          <w:sz w:val="16"/>
          <w:szCs w:val="16"/>
        </w:rPr>
        <w:footnoteRef/>
      </w:r>
      <w:r w:rsidRPr="0073479D">
        <w:rPr>
          <w:rFonts w:ascii="Arial" w:hAnsi="Arial" w:cs="Arial"/>
          <w:color w:val="000000" w:themeColor="text1"/>
          <w:sz w:val="16"/>
          <w:szCs w:val="16"/>
        </w:rPr>
        <w:t xml:space="preserve"> Resolución 18 0861 de 2002. Ministerio De Minas y Energía Disponible en: </w:t>
      </w:r>
      <w:hyperlink r:id="rId5" w:history="1">
        <w:r w:rsidRPr="0073479D">
          <w:rPr>
            <w:rStyle w:val="PiedepginaCar"/>
            <w:rFonts w:ascii="Arial" w:hAnsi="Arial" w:cs="Arial"/>
            <w:color w:val="000000" w:themeColor="text1"/>
            <w:sz w:val="16"/>
            <w:szCs w:val="16"/>
          </w:rPr>
          <w:t>https://www.anm.gov.co/sites/default/files/res_18_0861_de_2002.pdf</w:t>
        </w:r>
      </w:hyperlink>
      <w:r w:rsidRPr="00870EE8">
        <w:rPr>
          <w:rFonts w:ascii="Arial" w:hAnsi="Arial" w:cs="Arial"/>
          <w:color w:val="000000" w:themeColor="text1"/>
          <w:sz w:val="16"/>
          <w:szCs w:val="16"/>
        </w:rPr>
        <w:t xml:space="preserve"> </w:t>
      </w:r>
    </w:p>
  </w:footnote>
  <w:footnote w:id="56">
    <w:p w14:paraId="02CB526D" w14:textId="77777777" w:rsidR="002A393E" w:rsidRPr="00E82233" w:rsidRDefault="002A393E" w:rsidP="00CD3006">
      <w:pPr>
        <w:pStyle w:val="Textonotapie"/>
        <w:rPr>
          <w:rFonts w:cs="Arial"/>
          <w:color w:val="000000" w:themeColor="text1"/>
          <w:sz w:val="16"/>
          <w:szCs w:val="16"/>
          <w:lang w:val="es-ES"/>
        </w:rPr>
      </w:pPr>
      <w:r>
        <w:rPr>
          <w:rStyle w:val="Refdenotaalpie"/>
        </w:rPr>
        <w:footnoteRef/>
      </w:r>
      <w:r>
        <w:t xml:space="preserve">  </w:t>
      </w:r>
      <w:r w:rsidRPr="00E82233">
        <w:rPr>
          <w:rFonts w:cs="Arial"/>
          <w:color w:val="000000" w:themeColor="text1"/>
          <w:sz w:val="16"/>
          <w:szCs w:val="16"/>
          <w:lang w:val="es-ES"/>
        </w:rPr>
        <w:t>Política para la gestión Integral de Residuos</w:t>
      </w:r>
      <w:r>
        <w:rPr>
          <w:rFonts w:cs="Arial"/>
          <w:color w:val="000000" w:themeColor="text1"/>
          <w:sz w:val="16"/>
          <w:szCs w:val="16"/>
          <w:lang w:val="es-ES"/>
        </w:rPr>
        <w:t>, Bogotá</w:t>
      </w:r>
      <w:r w:rsidRPr="00E82233">
        <w:rPr>
          <w:rFonts w:cs="Arial"/>
          <w:color w:val="000000" w:themeColor="text1"/>
          <w:sz w:val="16"/>
          <w:szCs w:val="16"/>
          <w:lang w:val="es-ES"/>
        </w:rPr>
        <w:t xml:space="preserve"> 1997, Ministerio de Ambiente Disponible en: Los objetivos de la política de residuos sólidos al desarrollarse bajo los principios del desarrollo sostenible se fundamentan en tres presupuestos: la minimización del impacto ambiental negativo que causan los residuos, el crecimiento económico y el mejoramiento de la calidad de vida de la comunidad en general así como de las condiciones sociales de quienes intervienen en las actividades relacionadas con la gestión de los residuos. </w:t>
      </w:r>
    </w:p>
  </w:footnote>
  <w:footnote w:id="57">
    <w:p w14:paraId="6AA3D946" w14:textId="77777777" w:rsidR="002A393E" w:rsidRPr="00D73A2A" w:rsidRDefault="002A393E" w:rsidP="00EA37D8">
      <w:pPr>
        <w:autoSpaceDE w:val="0"/>
        <w:autoSpaceDN w:val="0"/>
        <w:adjustRightInd w:val="0"/>
        <w:spacing w:after="0"/>
        <w:rPr>
          <w:rFonts w:cs="Arial"/>
          <w:i/>
          <w:iCs/>
          <w:color w:val="000000" w:themeColor="text1"/>
          <w:sz w:val="16"/>
          <w:szCs w:val="16"/>
        </w:rPr>
      </w:pPr>
      <w:r w:rsidRPr="00D73A2A">
        <w:rPr>
          <w:rFonts w:cs="Arial"/>
          <w:color w:val="000000" w:themeColor="text1"/>
          <w:sz w:val="16"/>
          <w:szCs w:val="16"/>
        </w:rPr>
        <w:footnoteRef/>
      </w:r>
      <w:r w:rsidRPr="00D73A2A">
        <w:rPr>
          <w:rFonts w:cs="Arial"/>
          <w:color w:val="000000" w:themeColor="text1"/>
          <w:sz w:val="16"/>
          <w:szCs w:val="16"/>
        </w:rPr>
        <w:t xml:space="preserve"> Gobierno de la República de Colombia.  (2019). </w:t>
      </w:r>
      <w:r w:rsidRPr="00D73A2A">
        <w:rPr>
          <w:rFonts w:cs="Arial"/>
          <w:iCs/>
          <w:color w:val="000000" w:themeColor="text1"/>
          <w:sz w:val="16"/>
          <w:szCs w:val="16"/>
        </w:rPr>
        <w:t xml:space="preserve">Estrategia nacional de economía circular. Cierre de ciclos de materiales, innovación tecnológica, colaboración y nuevos modelos de negocio. </w:t>
      </w:r>
      <w:r w:rsidRPr="00D73A2A">
        <w:rPr>
          <w:rFonts w:cs="Arial"/>
          <w:color w:val="000000" w:themeColor="text1"/>
          <w:sz w:val="16"/>
          <w:szCs w:val="16"/>
        </w:rPr>
        <w:t>Bogotá D.C., Colombia. Presidencia de la República; Ministerio de Ambiente y Desarrollo Sostenible; Ministerio de Comercio, Industria y Turismo.</w:t>
      </w:r>
    </w:p>
  </w:footnote>
  <w:footnote w:id="58">
    <w:p w14:paraId="40F9B16E" w14:textId="77777777" w:rsidR="002A393E" w:rsidRPr="00D73A2A" w:rsidRDefault="002A393E" w:rsidP="009E421D">
      <w:pPr>
        <w:pStyle w:val="Textodeglobo"/>
        <w:rPr>
          <w:rFonts w:ascii="Arial" w:hAnsi="Arial" w:cs="Arial"/>
          <w:color w:val="000000" w:themeColor="text1"/>
          <w:sz w:val="16"/>
          <w:szCs w:val="16"/>
        </w:rPr>
      </w:pPr>
      <w:r w:rsidRPr="00D73A2A">
        <w:rPr>
          <w:rFonts w:ascii="Arial" w:hAnsi="Arial" w:cs="Arial"/>
          <w:color w:val="000000" w:themeColor="text1"/>
          <w:sz w:val="16"/>
          <w:szCs w:val="16"/>
        </w:rPr>
        <w:footnoteRef/>
      </w:r>
      <w:r w:rsidRPr="00D73A2A">
        <w:rPr>
          <w:rFonts w:ascii="Arial" w:hAnsi="Arial" w:cs="Arial"/>
          <w:color w:val="000000" w:themeColor="text1"/>
          <w:sz w:val="16"/>
          <w:szCs w:val="16"/>
        </w:rPr>
        <w:t xml:space="preserve"> RESOLUCIÓN 1457 de 2010.  Ministerio de Ambiente, Vivienda y Desarrollo Territorial. Disponible en: </w:t>
      </w:r>
      <w:hyperlink r:id="rId6" w:history="1">
        <w:r w:rsidRPr="00D73A2A">
          <w:rPr>
            <w:rStyle w:val="PiedepginaCar"/>
            <w:rFonts w:ascii="Arial" w:hAnsi="Arial" w:cs="Arial"/>
            <w:color w:val="000000" w:themeColor="text1"/>
            <w:sz w:val="16"/>
            <w:szCs w:val="16"/>
          </w:rPr>
          <w:t>https://www.mincit.gov.co/ministerio/normograma-sig/procesos-de-apoyo/gestion-de-recursos-fisicos/resoluciones/resolucion-1457-de-2010.aspx</w:t>
        </w:r>
      </w:hyperlink>
      <w:r w:rsidRPr="00D73A2A">
        <w:rPr>
          <w:rFonts w:ascii="Arial" w:hAnsi="Arial" w:cs="Arial"/>
          <w:color w:val="000000" w:themeColor="text1"/>
          <w:sz w:val="16"/>
          <w:szCs w:val="16"/>
        </w:rPr>
        <w:t xml:space="preserve"> </w:t>
      </w:r>
    </w:p>
  </w:footnote>
  <w:footnote w:id="59">
    <w:p w14:paraId="3D3DDE15" w14:textId="02406296" w:rsidR="002A393E" w:rsidRPr="00D73A2A" w:rsidRDefault="002A393E" w:rsidP="00004C0E">
      <w:pPr>
        <w:pStyle w:val="Textodeglobo"/>
        <w:rPr>
          <w:rFonts w:ascii="Arial" w:hAnsi="Arial" w:cs="Arial"/>
          <w:color w:val="000000" w:themeColor="text1"/>
          <w:sz w:val="16"/>
          <w:szCs w:val="16"/>
        </w:rPr>
      </w:pPr>
      <w:r w:rsidRPr="00D73A2A">
        <w:rPr>
          <w:rFonts w:ascii="Arial" w:hAnsi="Arial" w:cs="Arial"/>
          <w:color w:val="000000" w:themeColor="text1"/>
          <w:sz w:val="16"/>
          <w:szCs w:val="16"/>
        </w:rPr>
        <w:footnoteRef/>
      </w:r>
      <w:r w:rsidRPr="00D73A2A">
        <w:rPr>
          <w:rFonts w:ascii="Arial" w:hAnsi="Arial" w:cs="Arial"/>
          <w:color w:val="000000" w:themeColor="text1"/>
          <w:sz w:val="16"/>
          <w:szCs w:val="16"/>
        </w:rPr>
        <w:t xml:space="preserve"> </w:t>
      </w:r>
      <w:r w:rsidRPr="00D73A2A">
        <w:rPr>
          <w:rFonts w:ascii="Arial" w:hAnsi="Arial" w:cs="Arial"/>
          <w:bCs/>
          <w:color w:val="000000" w:themeColor="text1"/>
          <w:sz w:val="16"/>
          <w:szCs w:val="16"/>
        </w:rPr>
        <w:t xml:space="preserve">RESOLUCIÓN 1256 de 2021. Ministerio de Ambiente y Desarrollo Sostenible. Disponible en: </w:t>
      </w:r>
      <w:r w:rsidRPr="00D73A2A">
        <w:rPr>
          <w:rFonts w:ascii="Arial" w:hAnsi="Arial" w:cs="Arial"/>
          <w:color w:val="000000" w:themeColor="text1"/>
          <w:sz w:val="16"/>
          <w:szCs w:val="16"/>
        </w:rPr>
        <w:t>https://acmineria.com.co/normativa/resolucion-mads-1256-de-2021-reglamenta-el-uso-de-las-aguas-residuales/</w:t>
      </w:r>
    </w:p>
  </w:footnote>
  <w:footnote w:id="60">
    <w:p w14:paraId="4618941D" w14:textId="1CBBEDAE" w:rsidR="002A393E" w:rsidRPr="00D73A2A" w:rsidRDefault="002A393E" w:rsidP="009E421D">
      <w:pPr>
        <w:pStyle w:val="Textodeglobo"/>
        <w:rPr>
          <w:rFonts w:ascii="Arial" w:hAnsi="Arial" w:cs="Arial"/>
          <w:color w:val="000000" w:themeColor="text1"/>
          <w:sz w:val="16"/>
          <w:szCs w:val="16"/>
        </w:rPr>
      </w:pPr>
      <w:r w:rsidRPr="00D73A2A">
        <w:rPr>
          <w:rFonts w:ascii="Arial" w:hAnsi="Arial" w:cs="Arial"/>
          <w:color w:val="000000" w:themeColor="text1"/>
          <w:sz w:val="16"/>
          <w:szCs w:val="16"/>
        </w:rPr>
        <w:footnoteRef/>
      </w:r>
      <w:r w:rsidRPr="00D73A2A">
        <w:rPr>
          <w:rFonts w:ascii="Arial" w:hAnsi="Arial" w:cs="Arial"/>
          <w:color w:val="000000" w:themeColor="text1"/>
          <w:sz w:val="16"/>
          <w:szCs w:val="16"/>
        </w:rPr>
        <w:t xml:space="preserve"> </w:t>
      </w:r>
      <w:r w:rsidRPr="00D73A2A">
        <w:rPr>
          <w:rFonts w:ascii="Arial" w:hAnsi="Arial" w:cs="Arial"/>
          <w:bCs/>
          <w:color w:val="000000" w:themeColor="text1"/>
          <w:sz w:val="16"/>
          <w:szCs w:val="16"/>
        </w:rPr>
        <w:t xml:space="preserve">RESOLUCIÓN 1207 de 2014. Ministerio de Ambiente y Desarrollo Sostenible. Disponible en: </w:t>
      </w:r>
      <w:hyperlink r:id="rId7" w:history="1">
        <w:r w:rsidRPr="00D73A2A">
          <w:rPr>
            <w:rStyle w:val="PiedepginaCar"/>
            <w:rFonts w:ascii="Arial" w:hAnsi="Arial" w:cs="Arial"/>
            <w:bCs/>
            <w:color w:val="000000" w:themeColor="text1"/>
            <w:sz w:val="16"/>
            <w:szCs w:val="16"/>
          </w:rPr>
          <w:t>https://www.icbf.gov.co/cargues/avance/docs/resolucion_minambienteds_1207_2014.htm</w:t>
        </w:r>
      </w:hyperlink>
      <w:r w:rsidRPr="00D73A2A">
        <w:rPr>
          <w:rFonts w:ascii="Arial" w:hAnsi="Arial" w:cs="Arial"/>
          <w:bCs/>
          <w:color w:val="000000" w:themeColor="text1"/>
          <w:sz w:val="16"/>
          <w:szCs w:val="16"/>
        </w:rPr>
        <w:t xml:space="preserve"> </w:t>
      </w:r>
    </w:p>
  </w:footnote>
  <w:footnote w:id="61">
    <w:p w14:paraId="37F6FD7E" w14:textId="77777777" w:rsidR="002A393E" w:rsidRPr="00D73A2A" w:rsidRDefault="002A393E" w:rsidP="009E421D">
      <w:pPr>
        <w:pStyle w:val="Textodeglobo"/>
        <w:rPr>
          <w:rFonts w:ascii="Arial" w:hAnsi="Arial" w:cs="Arial"/>
          <w:color w:val="000000" w:themeColor="text1"/>
          <w:sz w:val="16"/>
          <w:szCs w:val="16"/>
        </w:rPr>
      </w:pPr>
      <w:r w:rsidRPr="00D73A2A">
        <w:rPr>
          <w:rFonts w:ascii="Arial" w:hAnsi="Arial" w:cs="Arial"/>
          <w:color w:val="000000" w:themeColor="text1"/>
          <w:sz w:val="16"/>
          <w:szCs w:val="16"/>
        </w:rPr>
        <w:footnoteRef/>
      </w:r>
      <w:r w:rsidRPr="00D73A2A">
        <w:rPr>
          <w:rFonts w:ascii="Arial" w:hAnsi="Arial" w:cs="Arial"/>
          <w:color w:val="000000" w:themeColor="text1"/>
          <w:sz w:val="16"/>
          <w:szCs w:val="16"/>
        </w:rPr>
        <w:t xml:space="preserve"> </w:t>
      </w:r>
      <w:r w:rsidRPr="00D73A2A">
        <w:rPr>
          <w:rFonts w:ascii="Arial" w:hAnsi="Arial" w:cs="Arial"/>
          <w:bCs/>
          <w:color w:val="000000" w:themeColor="text1"/>
          <w:sz w:val="16"/>
          <w:szCs w:val="16"/>
        </w:rPr>
        <w:t xml:space="preserve">LEY 1715 DE 2014. Congreso de la República Colombia. Disponible en:  </w:t>
      </w:r>
      <w:hyperlink r:id="rId8" w:history="1">
        <w:r w:rsidRPr="00D73A2A">
          <w:rPr>
            <w:rStyle w:val="PiedepginaCar"/>
            <w:rFonts w:ascii="Arial" w:hAnsi="Arial" w:cs="Arial"/>
            <w:bCs/>
            <w:color w:val="000000" w:themeColor="text1"/>
            <w:sz w:val="16"/>
            <w:szCs w:val="16"/>
          </w:rPr>
          <w:t>http://www.secretariasenado.gov.co/senado/basedoc/ley_1715_2014.html</w:t>
        </w:r>
      </w:hyperlink>
      <w:r w:rsidRPr="00D73A2A">
        <w:rPr>
          <w:rFonts w:ascii="Arial" w:hAnsi="Arial" w:cs="Arial"/>
          <w:bCs/>
          <w:color w:val="000000" w:themeColor="text1"/>
          <w:sz w:val="16"/>
          <w:szCs w:val="16"/>
        </w:rPr>
        <w:t xml:space="preserve"> </w:t>
      </w:r>
    </w:p>
  </w:footnote>
  <w:footnote w:id="62">
    <w:p w14:paraId="1967A643" w14:textId="77777777" w:rsidR="002A393E" w:rsidRPr="009E421D" w:rsidRDefault="002A393E" w:rsidP="009E421D">
      <w:pPr>
        <w:pStyle w:val="Textodeglobo"/>
        <w:rPr>
          <w:rFonts w:ascii="Arial" w:hAnsi="Arial" w:cs="Arial"/>
          <w:sz w:val="16"/>
          <w:szCs w:val="16"/>
        </w:rPr>
      </w:pPr>
      <w:r w:rsidRPr="00D73A2A">
        <w:rPr>
          <w:rFonts w:ascii="Arial" w:hAnsi="Arial" w:cs="Arial"/>
          <w:color w:val="000000" w:themeColor="text1"/>
          <w:sz w:val="16"/>
          <w:szCs w:val="16"/>
        </w:rPr>
        <w:footnoteRef/>
      </w:r>
      <w:r w:rsidRPr="00D73A2A">
        <w:rPr>
          <w:rFonts w:ascii="Arial" w:hAnsi="Arial" w:cs="Arial"/>
          <w:color w:val="000000" w:themeColor="text1"/>
          <w:sz w:val="16"/>
          <w:szCs w:val="16"/>
        </w:rPr>
        <w:t xml:space="preserve"> DECRETO 1076 DE 2015. Sector Ambiente y Desarrollo Sostenible. Colombia. Disponible en: </w:t>
      </w:r>
      <w:hyperlink r:id="rId9" w:history="1">
        <w:r w:rsidRPr="00D73A2A">
          <w:rPr>
            <w:rStyle w:val="PiedepginaCar"/>
            <w:rFonts w:ascii="Arial" w:hAnsi="Arial" w:cs="Arial"/>
            <w:color w:val="000000" w:themeColor="text1"/>
            <w:sz w:val="16"/>
            <w:szCs w:val="16"/>
          </w:rPr>
          <w:t>https://www.funcionpublica.gov.co/eva/gestornormativo/norma.php?i=78153</w:t>
        </w:r>
      </w:hyperlink>
      <w:r w:rsidRPr="00D73A2A">
        <w:rPr>
          <w:rFonts w:ascii="Arial" w:hAnsi="Arial" w:cs="Arial"/>
          <w:color w:val="000000" w:themeColor="text1"/>
          <w:sz w:val="16"/>
          <w:szCs w:val="16"/>
        </w:rPr>
        <w:t xml:space="preserve"> </w:t>
      </w:r>
    </w:p>
  </w:footnote>
  <w:footnote w:id="63">
    <w:p w14:paraId="386229DD" w14:textId="77777777" w:rsidR="002A393E" w:rsidRPr="009E421D" w:rsidRDefault="002A393E" w:rsidP="009E421D">
      <w:pPr>
        <w:pStyle w:val="Textodeglobo"/>
        <w:rPr>
          <w:rFonts w:ascii="Arial" w:hAnsi="Arial" w:cs="Arial"/>
          <w:sz w:val="16"/>
          <w:szCs w:val="16"/>
        </w:rPr>
      </w:pPr>
      <w:r w:rsidRPr="009E421D">
        <w:rPr>
          <w:rFonts w:ascii="Arial" w:hAnsi="Arial" w:cs="Arial"/>
          <w:sz w:val="16"/>
          <w:szCs w:val="16"/>
        </w:rPr>
        <w:footnoteRef/>
      </w:r>
      <w:r w:rsidRPr="009E421D">
        <w:rPr>
          <w:rFonts w:ascii="Arial" w:hAnsi="Arial" w:cs="Arial"/>
          <w:sz w:val="16"/>
          <w:szCs w:val="16"/>
        </w:rPr>
        <w:t xml:space="preserve"> </w:t>
      </w:r>
      <w:r w:rsidRPr="009E421D">
        <w:rPr>
          <w:rFonts w:ascii="Arial" w:hAnsi="Arial" w:cs="Arial"/>
          <w:sz w:val="16"/>
          <w:szCs w:val="16"/>
          <w:shd w:val="clear" w:color="auto" w:fill="FFFFFF"/>
        </w:rPr>
        <w:t xml:space="preserve">Corporación Autónoma Regional de Risaralda, (CARDER). (2010). Guía para la elaboración del programa de uso eficiente y ahorro del agua en la minería de metales preciosos y carbón PUEAA. Disponible en: </w:t>
      </w:r>
      <w:hyperlink r:id="rId10" w:history="1">
        <w:r w:rsidRPr="009E421D">
          <w:rPr>
            <w:rStyle w:val="PiedepginaCar"/>
            <w:rFonts w:ascii="Arial" w:hAnsi="Arial" w:cs="Arial"/>
            <w:sz w:val="16"/>
            <w:szCs w:val="16"/>
            <w:shd w:val="clear" w:color="auto" w:fill="FFFFFF"/>
          </w:rPr>
          <w:t>https://issuu.com/carderrisaralda/docs/cartilla_pueaa_final</w:t>
        </w:r>
      </w:hyperlink>
      <w:r w:rsidRPr="009E421D">
        <w:rPr>
          <w:rFonts w:ascii="Arial" w:hAnsi="Arial" w:cs="Arial"/>
          <w:sz w:val="16"/>
          <w:szCs w:val="16"/>
          <w:shd w:val="clear" w:color="auto" w:fill="FFFFFF"/>
        </w:rPr>
        <w:t xml:space="preserve"> </w:t>
      </w:r>
    </w:p>
  </w:footnote>
  <w:footnote w:id="64">
    <w:p w14:paraId="28ECCEBD" w14:textId="2BB33FB6" w:rsidR="002A393E" w:rsidRPr="009E421D" w:rsidRDefault="002A393E" w:rsidP="009E421D">
      <w:pPr>
        <w:spacing w:after="0" w:line="276" w:lineRule="auto"/>
        <w:rPr>
          <w:rFonts w:cs="Arial"/>
          <w:sz w:val="16"/>
          <w:szCs w:val="16"/>
        </w:rPr>
      </w:pPr>
      <w:r w:rsidRPr="009E421D">
        <w:rPr>
          <w:rFonts w:cs="Arial"/>
          <w:sz w:val="16"/>
          <w:szCs w:val="16"/>
        </w:rPr>
        <w:footnoteRef/>
      </w:r>
      <w:r>
        <w:rPr>
          <w:rFonts w:cs="Arial"/>
          <w:sz w:val="16"/>
          <w:szCs w:val="16"/>
        </w:rPr>
        <w:t xml:space="preserve"> </w:t>
      </w:r>
      <w:r w:rsidRPr="009E421D">
        <w:rPr>
          <w:rFonts w:cs="Arial"/>
          <w:sz w:val="16"/>
          <w:szCs w:val="16"/>
        </w:rPr>
        <w:t xml:space="preserve">Ministerio de Ambiente, Vivienda y Desarrollo Territorial. (2010) Política Nacional para la Gestión Integral del Recurso Hídrico. Bogotá, D.C.: Colombia, Ministerio de Ambiente, Vivienda y Desarrollo Territorial. 124 p. Disponible en: </w:t>
      </w:r>
      <w:hyperlink r:id="rId11" w:history="1">
        <w:r w:rsidRPr="009E421D">
          <w:rPr>
            <w:rStyle w:val="PiedepginaCar"/>
            <w:rFonts w:cs="Arial"/>
            <w:sz w:val="16"/>
            <w:szCs w:val="16"/>
          </w:rPr>
          <w:t>https://www.minambiente.gov.co/wp-content/uploads/2021/10/Politica-nacional-Gestion-integral-de-recurso-Hidrico-web.pdf</w:t>
        </w:r>
      </w:hyperlink>
    </w:p>
  </w:footnote>
  <w:footnote w:id="65">
    <w:p w14:paraId="1FC3FF21" w14:textId="169FE9B5" w:rsidR="002A393E" w:rsidRPr="009E421D" w:rsidRDefault="002A393E" w:rsidP="009E421D">
      <w:pPr>
        <w:pStyle w:val="Textodeglobo"/>
        <w:rPr>
          <w:rFonts w:ascii="Arial" w:hAnsi="Arial" w:cs="Arial"/>
          <w:sz w:val="16"/>
          <w:szCs w:val="16"/>
        </w:rPr>
      </w:pPr>
      <w:r w:rsidRPr="009E421D">
        <w:rPr>
          <w:rFonts w:ascii="Arial" w:hAnsi="Arial" w:cs="Arial"/>
          <w:sz w:val="16"/>
          <w:szCs w:val="16"/>
        </w:rPr>
        <w:footnoteRef/>
      </w:r>
      <w:r>
        <w:rPr>
          <w:rFonts w:ascii="Arial" w:hAnsi="Arial" w:cs="Arial"/>
          <w:sz w:val="16"/>
          <w:szCs w:val="16"/>
        </w:rPr>
        <w:t xml:space="preserve"> </w:t>
      </w:r>
      <w:r w:rsidRPr="009E421D">
        <w:rPr>
          <w:rFonts w:ascii="Arial" w:hAnsi="Arial" w:cs="Arial"/>
          <w:sz w:val="16"/>
          <w:szCs w:val="16"/>
        </w:rPr>
        <w:t xml:space="preserve">Resolución 41286 de 2016. Ministerio de Minas y energía. Disponible en: </w:t>
      </w:r>
      <w:hyperlink r:id="rId12" w:history="1">
        <w:r w:rsidRPr="009E421D">
          <w:rPr>
            <w:rStyle w:val="PiedepginaCar"/>
            <w:rFonts w:ascii="Arial" w:hAnsi="Arial" w:cs="Arial"/>
            <w:sz w:val="16"/>
            <w:szCs w:val="16"/>
          </w:rPr>
          <w:t>http://www1.upme.gov.co/documents/resolucion_41286_de_2016_proure.pdf</w:t>
        </w:r>
      </w:hyperlink>
      <w:r w:rsidRPr="009E421D">
        <w:rPr>
          <w:rFonts w:ascii="Arial" w:hAnsi="Arial" w:cs="Arial"/>
          <w:sz w:val="16"/>
          <w:szCs w:val="16"/>
        </w:rPr>
        <w:t xml:space="preserve"> </w:t>
      </w:r>
    </w:p>
  </w:footnote>
  <w:footnote w:id="66">
    <w:p w14:paraId="3D1F5FFE" w14:textId="5E7702F2" w:rsidR="002A393E" w:rsidRPr="009E421D" w:rsidRDefault="002A393E" w:rsidP="009E421D">
      <w:pPr>
        <w:pStyle w:val="Textodeglobo"/>
        <w:rPr>
          <w:rFonts w:ascii="Arial" w:hAnsi="Arial" w:cs="Arial"/>
          <w:sz w:val="16"/>
          <w:szCs w:val="16"/>
        </w:rPr>
      </w:pPr>
      <w:r w:rsidRPr="009E421D">
        <w:rPr>
          <w:rFonts w:ascii="Arial" w:hAnsi="Arial" w:cs="Arial"/>
          <w:sz w:val="16"/>
          <w:szCs w:val="16"/>
        </w:rPr>
        <w:footnoteRef/>
      </w:r>
      <w:r w:rsidRPr="009E421D">
        <w:rPr>
          <w:rFonts w:ascii="Arial" w:hAnsi="Arial" w:cs="Arial"/>
          <w:sz w:val="16"/>
          <w:szCs w:val="16"/>
        </w:rPr>
        <w:t xml:space="preserve"> </w:t>
      </w:r>
      <w:r w:rsidRPr="009E421D">
        <w:rPr>
          <w:rFonts w:ascii="Arial" w:hAnsi="Arial" w:cs="Arial"/>
          <w:sz w:val="16"/>
          <w:szCs w:val="16"/>
          <w:shd w:val="clear" w:color="auto" w:fill="FFFFFF"/>
        </w:rPr>
        <w:t>Arce, G. (2017). Plan de acción indicativo de eficiencia energética 2017-2022. </w:t>
      </w:r>
      <w:r w:rsidRPr="009E421D">
        <w:rPr>
          <w:rFonts w:ascii="Arial" w:hAnsi="Arial" w:cs="Arial"/>
          <w:iCs/>
          <w:sz w:val="16"/>
          <w:szCs w:val="16"/>
          <w:shd w:val="clear" w:color="auto" w:fill="FFFFFF"/>
        </w:rPr>
        <w:t>Una Realidad y Oportunidad para Colombia. Ministerio de Minas y Energía. Unidad de Planeación Minero-Energética UPME</w:t>
      </w:r>
    </w:p>
  </w:footnote>
  <w:footnote w:id="67">
    <w:p w14:paraId="77B2664A" w14:textId="77777777" w:rsidR="002A393E" w:rsidRPr="009E421D" w:rsidRDefault="002A393E" w:rsidP="009E421D">
      <w:pPr>
        <w:pStyle w:val="Textodeglobo"/>
        <w:rPr>
          <w:rFonts w:ascii="Arial" w:hAnsi="Arial" w:cs="Arial"/>
          <w:sz w:val="16"/>
          <w:szCs w:val="16"/>
        </w:rPr>
      </w:pPr>
      <w:r w:rsidRPr="009E421D">
        <w:rPr>
          <w:rFonts w:ascii="Arial" w:hAnsi="Arial" w:cs="Arial"/>
          <w:sz w:val="16"/>
          <w:szCs w:val="16"/>
        </w:rPr>
        <w:footnoteRef/>
      </w:r>
      <w:r w:rsidRPr="009E421D">
        <w:rPr>
          <w:rFonts w:ascii="Arial" w:hAnsi="Arial" w:cs="Arial"/>
          <w:sz w:val="16"/>
          <w:szCs w:val="16"/>
        </w:rPr>
        <w:t xml:space="preserve"> Consejo Nacional de Política Económica y Social. (CONPES). (2016) Política Nacional de Desarrollo Productivo. Departamento Nacional De Planeación. República de Colombia</w:t>
      </w:r>
    </w:p>
  </w:footnote>
  <w:footnote w:id="68">
    <w:p w14:paraId="120B2EFB" w14:textId="77777777" w:rsidR="002A393E" w:rsidRPr="009E421D" w:rsidRDefault="002A393E" w:rsidP="009E421D">
      <w:pPr>
        <w:autoSpaceDE w:val="0"/>
        <w:autoSpaceDN w:val="0"/>
        <w:adjustRightInd w:val="0"/>
        <w:spacing w:after="0"/>
        <w:rPr>
          <w:rFonts w:cs="Arial"/>
          <w:sz w:val="16"/>
          <w:szCs w:val="16"/>
          <w:lang w:val="es-MX"/>
        </w:rPr>
      </w:pPr>
      <w:r w:rsidRPr="009E421D">
        <w:rPr>
          <w:rFonts w:cs="Arial"/>
          <w:sz w:val="16"/>
          <w:szCs w:val="16"/>
        </w:rPr>
        <w:footnoteRef/>
      </w:r>
      <w:r w:rsidRPr="009E421D">
        <w:rPr>
          <w:rFonts w:cs="Arial"/>
          <w:sz w:val="16"/>
          <w:szCs w:val="16"/>
        </w:rPr>
        <w:t xml:space="preserve"> Ministerio de Minas y Energía - Dirección de Minería Empresarial, 2021. Economía Circular en el sector minero colombiano “Una oportunidad para la productividad de la minería”. Bogotá D.C., Colombia</w:t>
      </w:r>
    </w:p>
  </w:footnote>
  <w:footnote w:id="69">
    <w:p w14:paraId="5215FDAB" w14:textId="77777777" w:rsidR="002A393E" w:rsidRPr="009E421D" w:rsidRDefault="002A393E" w:rsidP="009E421D">
      <w:pPr>
        <w:pStyle w:val="Textodeglobo"/>
        <w:rPr>
          <w:rFonts w:ascii="Arial" w:hAnsi="Arial" w:cs="Arial"/>
          <w:sz w:val="16"/>
          <w:szCs w:val="16"/>
        </w:rPr>
      </w:pPr>
      <w:r w:rsidRPr="009E421D">
        <w:rPr>
          <w:rFonts w:ascii="Arial" w:hAnsi="Arial" w:cs="Arial"/>
          <w:sz w:val="16"/>
          <w:szCs w:val="16"/>
        </w:rPr>
        <w:footnoteRef/>
      </w:r>
      <w:r w:rsidRPr="009E421D">
        <w:rPr>
          <w:rFonts w:ascii="Arial" w:hAnsi="Arial" w:cs="Arial"/>
          <w:sz w:val="16"/>
          <w:szCs w:val="16"/>
        </w:rPr>
        <w:t xml:space="preserve"> Consejo Nacional de Política Económica y Social. (CONPES). (2018). Política de Crecimiento Verde Departamento Nacional De Planeación. República de Colombia </w:t>
      </w:r>
      <w:hyperlink r:id="rId13" w:history="1">
        <w:r w:rsidRPr="009E421D">
          <w:rPr>
            <w:rStyle w:val="PiedepginaCar"/>
            <w:rFonts w:ascii="Arial" w:hAnsi="Arial" w:cs="Arial"/>
            <w:sz w:val="16"/>
            <w:szCs w:val="16"/>
          </w:rPr>
          <w:t>https://www.dnp.gov.co/Crecimiento-Verde/Documents/Pol%C3%ADtica%20CONPES%203934/CONPES%203934%20-%20Pol%C3%ADtica%20de%20Crecimiento%20Verde.pdf</w:t>
        </w:r>
      </w:hyperlink>
      <w:r w:rsidRPr="009E421D">
        <w:rPr>
          <w:rFonts w:ascii="Arial" w:hAnsi="Arial" w:cs="Arial"/>
          <w:sz w:val="16"/>
          <w:szCs w:val="16"/>
        </w:rPr>
        <w:t xml:space="preserve"> </w:t>
      </w:r>
    </w:p>
  </w:footnote>
  <w:footnote w:id="70">
    <w:p w14:paraId="30B16296" w14:textId="77777777" w:rsidR="002A393E" w:rsidRDefault="002A393E" w:rsidP="009E421D">
      <w:pPr>
        <w:pStyle w:val="Textodeglobo"/>
        <w:rPr>
          <w:sz w:val="16"/>
          <w:szCs w:val="16"/>
        </w:rPr>
      </w:pPr>
      <w:r w:rsidRPr="009E421D">
        <w:rPr>
          <w:rFonts w:ascii="Arial" w:hAnsi="Arial" w:cs="Arial"/>
          <w:sz w:val="16"/>
          <w:szCs w:val="16"/>
        </w:rPr>
        <w:footnoteRef/>
      </w:r>
      <w:r w:rsidRPr="009E421D">
        <w:rPr>
          <w:rFonts w:ascii="Arial" w:hAnsi="Arial" w:cs="Arial"/>
          <w:sz w:val="16"/>
          <w:szCs w:val="16"/>
        </w:rPr>
        <w:t xml:space="preserve"> Resolución 1407 de 2018. Responsabilidad extendida del producto para envases y empaques. Ministerio de Ambiente y Desarrollo Sostenible. Disponible en: </w:t>
      </w:r>
      <w:hyperlink r:id="rId14" w:history="1">
        <w:r w:rsidRPr="009E421D">
          <w:rPr>
            <w:rStyle w:val="PiedepginaCar"/>
            <w:rFonts w:ascii="Arial" w:hAnsi="Arial" w:cs="Arial"/>
            <w:sz w:val="16"/>
            <w:szCs w:val="16"/>
          </w:rPr>
          <w:t>http://www.andi.com.co/Uploads/RES%201407%20DE%202018.pdf</w:t>
        </w:r>
      </w:hyperlink>
      <w:r>
        <w:rPr>
          <w:sz w:val="16"/>
          <w:szCs w:val="16"/>
        </w:rPr>
        <w:t xml:space="preserve"> </w:t>
      </w:r>
    </w:p>
  </w:footnote>
  <w:footnote w:id="71">
    <w:p w14:paraId="201FE9B0" w14:textId="77777777" w:rsidR="002A393E" w:rsidRPr="00282C2A" w:rsidRDefault="002A393E" w:rsidP="00282C2A">
      <w:pPr>
        <w:pStyle w:val="Textodeglobo"/>
        <w:rPr>
          <w:rFonts w:ascii="Arial" w:hAnsi="Arial" w:cs="Arial"/>
          <w:sz w:val="16"/>
          <w:szCs w:val="16"/>
        </w:rPr>
      </w:pPr>
      <w:r w:rsidRPr="00282C2A">
        <w:rPr>
          <w:rFonts w:ascii="Arial" w:hAnsi="Arial" w:cs="Arial"/>
          <w:sz w:val="16"/>
          <w:szCs w:val="16"/>
        </w:rPr>
        <w:footnoteRef/>
      </w:r>
      <w:r w:rsidRPr="00282C2A">
        <w:rPr>
          <w:rFonts w:ascii="Arial" w:hAnsi="Arial" w:cs="Arial"/>
          <w:sz w:val="16"/>
          <w:szCs w:val="16"/>
        </w:rPr>
        <w:t xml:space="preserve">  Departamento Nacional de Planeación. (2019) Plan Nacional de Desarrollo 2018 – 2022 “Pacto por Colombia, Pacto por la Equidad” Disponible en: https://colaboracion.dnp.gov.co/CDT/Prensa/PND-Pacto-por-Colombia-pacto-por-la-equidad-2018-2022.pdf</w:t>
      </w:r>
    </w:p>
  </w:footnote>
  <w:footnote w:id="72">
    <w:p w14:paraId="0354CC93" w14:textId="77777777" w:rsidR="002A393E" w:rsidRPr="00282C2A" w:rsidRDefault="002A393E" w:rsidP="00282C2A">
      <w:pPr>
        <w:pStyle w:val="Textodeglobo"/>
        <w:rPr>
          <w:rFonts w:ascii="Arial" w:hAnsi="Arial" w:cs="Arial"/>
          <w:sz w:val="16"/>
          <w:szCs w:val="16"/>
        </w:rPr>
      </w:pPr>
      <w:r w:rsidRPr="00282C2A">
        <w:rPr>
          <w:rFonts w:ascii="Arial" w:hAnsi="Arial" w:cs="Arial"/>
          <w:sz w:val="16"/>
          <w:szCs w:val="16"/>
        </w:rPr>
        <w:footnoteRef/>
      </w:r>
      <w:r w:rsidRPr="00282C2A">
        <w:rPr>
          <w:rFonts w:ascii="Arial" w:hAnsi="Arial" w:cs="Arial"/>
          <w:sz w:val="16"/>
          <w:szCs w:val="16"/>
        </w:rPr>
        <w:t xml:space="preserve"> Instituto Colombiano de Normas Técnicas y Certificación (ICONTEC). (2020). GTC 314 Marco para la implementación de los principios de la economía circular en las organizaciones (BS 8001-2017). CTN 14 –Gestión Ambiental y herramientas para el Desarrollo Sostenible. Disponible en: </w:t>
      </w:r>
      <w:hyperlink r:id="rId15" w:history="1">
        <w:r w:rsidRPr="00282C2A">
          <w:rPr>
            <w:rStyle w:val="PiedepginaCar"/>
            <w:rFonts w:ascii="Arial" w:hAnsi="Arial" w:cs="Arial"/>
            <w:sz w:val="16"/>
            <w:szCs w:val="16"/>
          </w:rPr>
          <w:t>https://www.dnp.gov.co/Crecimiento-Verde/Documents/Comite%20Sostenibilidad/Presentaciones/Sesi%C3%B3n%209/2_Gu%C3%ADa_t%C3%A9cnica_colombiana_marco_principios_econom%C3%ADa_circular_ICONTEC.pdf</w:t>
        </w:r>
      </w:hyperlink>
    </w:p>
  </w:footnote>
  <w:footnote w:id="73">
    <w:p w14:paraId="6738C964" w14:textId="7CE4A113" w:rsidR="002A393E" w:rsidRPr="00282C2A" w:rsidRDefault="002A393E" w:rsidP="00282C2A">
      <w:pPr>
        <w:pStyle w:val="Textodeglobo"/>
        <w:rPr>
          <w:rFonts w:ascii="Arial" w:hAnsi="Arial" w:cs="Arial"/>
          <w:sz w:val="16"/>
          <w:szCs w:val="16"/>
        </w:rPr>
      </w:pPr>
      <w:r w:rsidRPr="00282C2A">
        <w:rPr>
          <w:rFonts w:ascii="Arial" w:hAnsi="Arial" w:cs="Arial"/>
          <w:sz w:val="16"/>
          <w:szCs w:val="16"/>
        </w:rPr>
        <w:footnoteRef/>
      </w:r>
      <w:r w:rsidRPr="00282C2A">
        <w:rPr>
          <w:rFonts w:ascii="Arial" w:hAnsi="Arial" w:cs="Arial"/>
          <w:sz w:val="16"/>
          <w:szCs w:val="16"/>
        </w:rPr>
        <w:t xml:space="preserve"> Resolución 2206 de 2016 – </w:t>
      </w:r>
      <w:r>
        <w:rPr>
          <w:rFonts w:ascii="Arial" w:hAnsi="Arial" w:cs="Arial"/>
          <w:sz w:val="16"/>
          <w:szCs w:val="16"/>
        </w:rPr>
        <w:t>MADS</w:t>
      </w:r>
      <w:r w:rsidRPr="00282C2A">
        <w:rPr>
          <w:rFonts w:ascii="Arial" w:hAnsi="Arial" w:cs="Arial"/>
          <w:sz w:val="16"/>
          <w:szCs w:val="16"/>
        </w:rPr>
        <w:t xml:space="preserve">. Que corresponde a los términos de referencia para la elaboración del Estudio de Impacto Ambiental – EIA Ministerio de Ambiente y Desarrollo Sostenible. Disponible en: </w:t>
      </w:r>
      <w:hyperlink r:id="rId16" w:history="1">
        <w:r w:rsidRPr="00282C2A">
          <w:rPr>
            <w:rStyle w:val="PiedepginaCar"/>
            <w:rFonts w:ascii="Arial" w:hAnsi="Arial" w:cs="Arial"/>
            <w:sz w:val="16"/>
            <w:szCs w:val="16"/>
          </w:rPr>
          <w:t>https://www.anla.gov.co/documentos/normativa/terminos_referencia/resolucion_2206_tr_mineria_2016.pdf</w:t>
        </w:r>
      </w:hyperlink>
      <w:r w:rsidRPr="00282C2A">
        <w:rPr>
          <w:rFonts w:ascii="Arial" w:hAnsi="Arial" w:cs="Arial"/>
          <w:sz w:val="16"/>
          <w:szCs w:val="16"/>
        </w:rPr>
        <w:t xml:space="preserve"> </w:t>
      </w:r>
    </w:p>
  </w:footnote>
  <w:footnote w:id="74">
    <w:p w14:paraId="77AA22CC" w14:textId="0C869E68" w:rsidR="002A393E" w:rsidRPr="00282C2A" w:rsidRDefault="002A393E" w:rsidP="008E15E4">
      <w:pPr>
        <w:pStyle w:val="Textodeglobo"/>
        <w:rPr>
          <w:rFonts w:ascii="Arial" w:hAnsi="Arial" w:cs="Arial"/>
          <w:sz w:val="16"/>
          <w:szCs w:val="16"/>
        </w:rPr>
      </w:pPr>
      <w:r w:rsidRPr="00282C2A">
        <w:rPr>
          <w:rFonts w:ascii="Arial" w:hAnsi="Arial" w:cs="Arial"/>
          <w:sz w:val="16"/>
          <w:szCs w:val="16"/>
        </w:rPr>
        <w:footnoteRef/>
      </w:r>
      <w:r w:rsidRPr="00282C2A">
        <w:rPr>
          <w:rFonts w:ascii="Arial" w:hAnsi="Arial" w:cs="Arial"/>
          <w:sz w:val="16"/>
          <w:szCs w:val="16"/>
        </w:rPr>
        <w:t xml:space="preserve"> Resolución </w:t>
      </w:r>
      <w:r>
        <w:rPr>
          <w:rFonts w:ascii="Arial" w:hAnsi="Arial" w:cs="Arial"/>
          <w:sz w:val="16"/>
          <w:szCs w:val="16"/>
        </w:rPr>
        <w:t>0447</w:t>
      </w:r>
      <w:r w:rsidRPr="00282C2A">
        <w:rPr>
          <w:rFonts w:ascii="Arial" w:hAnsi="Arial" w:cs="Arial"/>
          <w:sz w:val="16"/>
          <w:szCs w:val="16"/>
        </w:rPr>
        <w:t xml:space="preserve"> de 20</w:t>
      </w:r>
      <w:r>
        <w:rPr>
          <w:rFonts w:ascii="Arial" w:hAnsi="Arial" w:cs="Arial"/>
          <w:sz w:val="16"/>
          <w:szCs w:val="16"/>
        </w:rPr>
        <w:t>20</w:t>
      </w:r>
      <w:r w:rsidRPr="00282C2A">
        <w:rPr>
          <w:rFonts w:ascii="Arial" w:hAnsi="Arial" w:cs="Arial"/>
          <w:sz w:val="16"/>
          <w:szCs w:val="16"/>
        </w:rPr>
        <w:t xml:space="preserve"> –</w:t>
      </w:r>
      <w:r>
        <w:rPr>
          <w:rFonts w:ascii="Arial" w:hAnsi="Arial" w:cs="Arial"/>
          <w:sz w:val="16"/>
          <w:szCs w:val="16"/>
        </w:rPr>
        <w:t>MADS</w:t>
      </w:r>
      <w:r w:rsidRPr="00282C2A">
        <w:rPr>
          <w:rFonts w:ascii="Arial" w:hAnsi="Arial" w:cs="Arial"/>
          <w:sz w:val="16"/>
          <w:szCs w:val="16"/>
        </w:rPr>
        <w:t xml:space="preserve">. Que corresponde a los términos de referencia para la elaboración del Estudio de Impacto Ambiental – EIA Ministerio de Ambiente y Desarrollo Sostenible. Disponible en: </w:t>
      </w:r>
      <w:hyperlink r:id="rId17" w:history="1">
        <w:r w:rsidRPr="005A742B">
          <w:rPr>
            <w:rStyle w:val="Hipervnculo"/>
            <w:rFonts w:ascii="Arial" w:hAnsi="Arial" w:cs="Arial"/>
            <w:sz w:val="16"/>
            <w:szCs w:val="16"/>
          </w:rPr>
          <w:t>https://acmineria.com.co/acm/wp-content/uploads/2020/06/Resolucion-N0000447-de-2020.pdf</w:t>
        </w:r>
      </w:hyperlink>
    </w:p>
  </w:footnote>
  <w:footnote w:id="75">
    <w:p w14:paraId="0892DEB2" w14:textId="58E2E416" w:rsidR="002A393E" w:rsidRPr="0045623A" w:rsidRDefault="002A393E" w:rsidP="0045623A">
      <w:pPr>
        <w:pStyle w:val="Textodeglobo"/>
        <w:rPr>
          <w:rFonts w:ascii="Arial" w:hAnsi="Arial" w:cs="Arial"/>
          <w:sz w:val="16"/>
          <w:szCs w:val="16"/>
        </w:rPr>
      </w:pPr>
      <w:r w:rsidRPr="0045623A">
        <w:rPr>
          <w:rFonts w:ascii="Arial" w:hAnsi="Arial" w:cs="Arial"/>
          <w:sz w:val="16"/>
          <w:szCs w:val="16"/>
        </w:rPr>
        <w:footnoteRef/>
      </w:r>
      <w:r w:rsidRPr="0045623A">
        <w:rPr>
          <w:rFonts w:ascii="Arial" w:hAnsi="Arial" w:cs="Arial"/>
          <w:sz w:val="16"/>
          <w:szCs w:val="16"/>
        </w:rPr>
        <w:t xml:space="preserve"> Resolución 1561 de 2019. Que corresponde a los términos de referencia para la elaboración del Estudio de Impacto Ambiental – EIA Ministerio de Ambiente y Desarrollo Sostenible. Disponible en: https://www.anla.gov.co/eureka/normatividad/resoluciones/1302-resolucion-1561-de-2019-minambiente-terminos-de-referencia-para-la-elaboracion-de-eia-requeridos-para-el-tramite-de-la-licencia-ambiental-de-los-proyectos-para-el-programa-colombia-rural</w:t>
      </w:r>
    </w:p>
  </w:footnote>
  <w:footnote w:id="76">
    <w:p w14:paraId="2F19D20D" w14:textId="77777777" w:rsidR="002A393E" w:rsidRPr="00D95686" w:rsidRDefault="002A393E" w:rsidP="00745F9C">
      <w:pPr>
        <w:pStyle w:val="Textonotapie"/>
        <w:rPr>
          <w:lang w:val="es-MX"/>
        </w:rPr>
      </w:pPr>
      <w:r>
        <w:rPr>
          <w:rStyle w:val="Refdenotaalpie"/>
        </w:rPr>
        <w:footnoteRef/>
      </w:r>
      <w:r>
        <w:t xml:space="preserve"> </w:t>
      </w:r>
      <w:r w:rsidRPr="00D95686">
        <w:rPr>
          <w:sz w:val="16"/>
          <w:szCs w:val="16"/>
        </w:rPr>
        <w:t xml:space="preserve">Tesis de maestría. </w:t>
      </w:r>
      <w:r w:rsidRPr="00D95686">
        <w:rPr>
          <w:rFonts w:cs="Arial"/>
          <w:sz w:val="16"/>
          <w:szCs w:val="16"/>
        </w:rPr>
        <w:t>Economía Circular hacia la minería industrial. Tampere University. Finlandia, 2019</w:t>
      </w:r>
      <w:r w:rsidRPr="00D95686">
        <w:rPr>
          <w:sz w:val="16"/>
          <w:szCs w:val="16"/>
        </w:rPr>
        <w:t xml:space="preserve"> </w:t>
      </w:r>
    </w:p>
  </w:footnote>
  <w:footnote w:id="77">
    <w:p w14:paraId="0C9C0B2D" w14:textId="77777777" w:rsidR="002A393E" w:rsidRPr="009F2A9D" w:rsidRDefault="002A393E" w:rsidP="00745F9C">
      <w:pPr>
        <w:pStyle w:val="Textonotapie"/>
        <w:rPr>
          <w:lang w:val="es-MX"/>
        </w:rPr>
      </w:pPr>
      <w:r>
        <w:rPr>
          <w:rStyle w:val="Refdenotaalpie"/>
        </w:rPr>
        <w:footnoteRef/>
      </w:r>
      <w:r>
        <w:t xml:space="preserve"> </w:t>
      </w:r>
      <w:r w:rsidRPr="009F2A9D">
        <w:rPr>
          <w:sz w:val="16"/>
          <w:lang w:val="es-MX"/>
        </w:rPr>
        <w:t>Artículo de Investigación. Discussion on the Model of Mining Circular Economy. China, 2012.</w:t>
      </w:r>
    </w:p>
  </w:footnote>
  <w:footnote w:id="78">
    <w:p w14:paraId="596577A4" w14:textId="77777777" w:rsidR="002A393E" w:rsidRPr="006610E2" w:rsidRDefault="002A393E" w:rsidP="00745F9C">
      <w:pPr>
        <w:pStyle w:val="Textonotapie"/>
      </w:pPr>
      <w:r>
        <w:rPr>
          <w:rStyle w:val="Refdenotaalpie"/>
        </w:rPr>
        <w:footnoteRef/>
      </w:r>
      <w:r>
        <w:t xml:space="preserve"> </w:t>
      </w:r>
      <w:r w:rsidRPr="006610E2">
        <w:rPr>
          <w:sz w:val="16"/>
        </w:rPr>
        <w:t>Informe de Investigación. Increasing Circularity in Africa’s Mining Sector. African Circular Economy Alliance. 2020</w:t>
      </w:r>
    </w:p>
  </w:footnote>
  <w:footnote w:id="79">
    <w:p w14:paraId="24ABB48F" w14:textId="77777777" w:rsidR="002A393E" w:rsidRPr="00282C2A" w:rsidRDefault="002A393E" w:rsidP="00745F9C">
      <w:pPr>
        <w:pStyle w:val="Textonotapie"/>
        <w:rPr>
          <w:sz w:val="16"/>
          <w:szCs w:val="16"/>
          <w:lang w:val="es-MX"/>
        </w:rPr>
      </w:pPr>
      <w:r w:rsidRPr="00282C2A">
        <w:rPr>
          <w:rStyle w:val="Refdenotaalpie"/>
          <w:sz w:val="16"/>
          <w:szCs w:val="16"/>
        </w:rPr>
        <w:footnoteRef/>
      </w:r>
      <w:r w:rsidRPr="00282C2A">
        <w:rPr>
          <w:sz w:val="16"/>
          <w:szCs w:val="16"/>
        </w:rPr>
        <w:t xml:space="preserve"> Informe de investigación. </w:t>
      </w:r>
      <w:r w:rsidRPr="00282C2A">
        <w:rPr>
          <w:rFonts w:cs="Arial"/>
          <w:color w:val="000000"/>
          <w:sz w:val="16"/>
          <w:szCs w:val="16"/>
        </w:rPr>
        <w:t>Elaboración de un Documento de Orientación sobre Mejores Prácticas en los Planes de Gestión de Residuos Extractivos. Consultoría e Ingeniería de Eco Eficiencia Ltd. en Colaboración Con Wefalck, Pöyry Finland Oy, Botond Kertész &amp; CRS Ingeniería. 2019</w:t>
      </w:r>
    </w:p>
  </w:footnote>
  <w:footnote w:id="80">
    <w:p w14:paraId="6A3A8D97" w14:textId="77777777" w:rsidR="002A393E" w:rsidRPr="002E71A5" w:rsidRDefault="002A393E" w:rsidP="00745F9C">
      <w:pPr>
        <w:pStyle w:val="Textonotapie"/>
        <w:rPr>
          <w:lang w:val="es-MX"/>
        </w:rPr>
      </w:pPr>
      <w:r>
        <w:rPr>
          <w:rStyle w:val="Refdenotaalpie"/>
        </w:rPr>
        <w:footnoteRef/>
      </w:r>
      <w:r>
        <w:t xml:space="preserve"> </w:t>
      </w:r>
      <w:r w:rsidRPr="002E71A5">
        <w:rPr>
          <w:sz w:val="16"/>
          <w:lang w:val="es-MX"/>
        </w:rPr>
        <w:t xml:space="preserve">Presentación del artículo de investigación. </w:t>
      </w:r>
      <w:r w:rsidRPr="002E71A5">
        <w:rPr>
          <w:rFonts w:cs="Arial"/>
          <w:color w:val="000000"/>
          <w:sz w:val="16"/>
        </w:rPr>
        <w:t>La Economía Circular y el Papel de la Minería. Brasil, 2017</w:t>
      </w:r>
    </w:p>
  </w:footnote>
  <w:footnote w:id="81">
    <w:p w14:paraId="6356CA2C" w14:textId="77777777" w:rsidR="002A393E" w:rsidRPr="00085B21" w:rsidRDefault="002A393E" w:rsidP="00745F9C">
      <w:pPr>
        <w:autoSpaceDE w:val="0"/>
        <w:autoSpaceDN w:val="0"/>
        <w:adjustRightInd w:val="0"/>
        <w:spacing w:after="0" w:line="240" w:lineRule="auto"/>
        <w:rPr>
          <w:rFonts w:cs="Arial"/>
          <w:b/>
          <w:bCs/>
          <w:sz w:val="16"/>
          <w:szCs w:val="16"/>
          <w:lang w:val="es-CO"/>
        </w:rPr>
      </w:pPr>
      <w:r w:rsidRPr="00085B21">
        <w:rPr>
          <w:rStyle w:val="Refdenotaalpie"/>
          <w:rFonts w:cs="Arial"/>
          <w:sz w:val="16"/>
          <w:szCs w:val="16"/>
        </w:rPr>
        <w:footnoteRef/>
      </w:r>
      <w:r w:rsidRPr="00085B21">
        <w:rPr>
          <w:rFonts w:cs="Arial"/>
          <w:sz w:val="16"/>
          <w:szCs w:val="16"/>
        </w:rPr>
        <w:t xml:space="preserve"> </w:t>
      </w:r>
      <w:r w:rsidRPr="00085B21">
        <w:rPr>
          <w:rFonts w:cs="Arial"/>
          <w:sz w:val="16"/>
          <w:szCs w:val="16"/>
          <w:lang w:val="es-MX"/>
        </w:rPr>
        <w:t xml:space="preserve">Recuperado del documento </w:t>
      </w:r>
      <w:r>
        <w:rPr>
          <w:rFonts w:cs="Arial"/>
          <w:bCs/>
          <w:sz w:val="16"/>
          <w:szCs w:val="16"/>
          <w:lang w:val="es-CO"/>
        </w:rPr>
        <w:t>e</w:t>
      </w:r>
      <w:r w:rsidRPr="00085B21">
        <w:rPr>
          <w:rFonts w:cs="Arial"/>
          <w:bCs/>
          <w:sz w:val="16"/>
          <w:szCs w:val="16"/>
          <w:lang w:val="es-CO"/>
        </w:rPr>
        <w:t>conomía circular en el sector minero colombiano “una oportunidad para la productividad de la minería”. MinMinas 2021</w:t>
      </w:r>
    </w:p>
  </w:footnote>
  <w:footnote w:id="82">
    <w:p w14:paraId="1396DE8B" w14:textId="77777777" w:rsidR="002A393E" w:rsidRPr="009C7EFB" w:rsidRDefault="002A393E" w:rsidP="00745F9C">
      <w:pPr>
        <w:pStyle w:val="Textonotapie"/>
        <w:rPr>
          <w:lang w:val="es-MX"/>
        </w:rPr>
      </w:pPr>
      <w:r>
        <w:rPr>
          <w:rStyle w:val="Refdenotaalpie"/>
        </w:rPr>
        <w:footnoteRef/>
      </w:r>
      <w:r>
        <w:t xml:space="preserve"> </w:t>
      </w:r>
      <w:r w:rsidRPr="00085B21">
        <w:rPr>
          <w:rFonts w:cs="Arial"/>
          <w:sz w:val="16"/>
          <w:szCs w:val="16"/>
          <w:lang w:val="es-MX"/>
        </w:rPr>
        <w:t xml:space="preserve">Recuperado del documento </w:t>
      </w:r>
      <w:r>
        <w:rPr>
          <w:rFonts w:cs="Arial"/>
          <w:bCs/>
          <w:sz w:val="16"/>
          <w:szCs w:val="16"/>
        </w:rPr>
        <w:t>e</w:t>
      </w:r>
      <w:r w:rsidRPr="00085B21">
        <w:rPr>
          <w:rFonts w:cs="Arial"/>
          <w:bCs/>
          <w:sz w:val="16"/>
          <w:szCs w:val="16"/>
        </w:rPr>
        <w:t>conomía circular en el sector minero colombiano “una oportunidad para la productividad de la minería”. MinMinas 2021</w:t>
      </w:r>
    </w:p>
  </w:footnote>
  <w:footnote w:id="83">
    <w:p w14:paraId="1DE424D5" w14:textId="77777777" w:rsidR="002A393E" w:rsidRPr="00476000" w:rsidRDefault="002A393E" w:rsidP="00745F9C">
      <w:pPr>
        <w:pStyle w:val="Ttulo2"/>
        <w:numPr>
          <w:ilvl w:val="0"/>
          <w:numId w:val="0"/>
        </w:numPr>
        <w:shd w:val="clear" w:color="auto" w:fill="FFFFFF"/>
        <w:rPr>
          <w:rFonts w:ascii="Verdana" w:hAnsi="Verdana"/>
          <w:b w:val="0"/>
          <w:color w:val="000080"/>
          <w:sz w:val="29"/>
          <w:szCs w:val="29"/>
          <w:lang w:val="es-CO"/>
        </w:rPr>
      </w:pPr>
      <w:r w:rsidRPr="00B83D49">
        <w:rPr>
          <w:rStyle w:val="Refdenotaalpie"/>
          <w:rFonts w:cs="Arial"/>
          <w:b w:val="0"/>
          <w:sz w:val="20"/>
        </w:rPr>
        <w:footnoteRef/>
      </w:r>
      <w:r w:rsidRPr="00B83D49">
        <w:rPr>
          <w:rFonts w:cs="Arial"/>
        </w:rPr>
        <w:t xml:space="preserve"> </w:t>
      </w:r>
      <w:hyperlink r:id="rId18" w:history="1">
        <w:r w:rsidRPr="00B83D49">
          <w:rPr>
            <w:rStyle w:val="Hipervnculo"/>
            <w:rFonts w:cs="Arial"/>
            <w:b w:val="0"/>
            <w:bCs/>
            <w:sz w:val="16"/>
            <w:szCs w:val="16"/>
          </w:rPr>
          <w:t>Revista de Medio Ambiente y Minería.</w:t>
        </w:r>
      </w:hyperlink>
      <w:r w:rsidRPr="00B83D49">
        <w:rPr>
          <w:rFonts w:cs="Arial"/>
          <w:b w:val="0"/>
          <w:bCs/>
          <w:sz w:val="16"/>
          <w:szCs w:val="16"/>
        </w:rPr>
        <w:t xml:space="preserve"> Artículo de Investigación </w:t>
      </w:r>
      <w:r w:rsidRPr="00476000">
        <w:rPr>
          <w:rFonts w:cs="Arial"/>
          <w:b w:val="0"/>
          <w:sz w:val="16"/>
          <w:szCs w:val="16"/>
        </w:rPr>
        <w:t>Universidad Técnica de Oruro – Bolivia. 2019</w:t>
      </w:r>
      <w:r w:rsidRPr="00476000">
        <w:rPr>
          <w:rFonts w:cs="Arial"/>
          <w:b w:val="0"/>
          <w:bCs/>
          <w:sz w:val="16"/>
          <w:szCs w:val="16"/>
        </w:rPr>
        <w:t xml:space="preserve"> </w:t>
      </w:r>
    </w:p>
  </w:footnote>
  <w:footnote w:id="84">
    <w:p w14:paraId="5465CAE8" w14:textId="77777777" w:rsidR="002A393E" w:rsidRPr="00085B21" w:rsidRDefault="002A393E" w:rsidP="00745F9C">
      <w:pPr>
        <w:pStyle w:val="Textonotapie"/>
        <w:rPr>
          <w:lang w:val="es-MX"/>
        </w:rPr>
      </w:pPr>
      <w:r>
        <w:rPr>
          <w:rStyle w:val="Refdenotaalpie"/>
        </w:rPr>
        <w:footnoteRef/>
      </w:r>
      <w:r>
        <w:t xml:space="preserve"> </w:t>
      </w:r>
      <w:r w:rsidRPr="00085B21">
        <w:rPr>
          <w:rFonts w:cs="Arial"/>
          <w:sz w:val="16"/>
          <w:szCs w:val="16"/>
          <w:lang w:val="es-MX"/>
        </w:rPr>
        <w:t xml:space="preserve">Recuperado del documento </w:t>
      </w:r>
      <w:r w:rsidRPr="00085B21">
        <w:rPr>
          <w:rFonts w:cs="Arial"/>
          <w:bCs/>
          <w:sz w:val="16"/>
          <w:szCs w:val="16"/>
        </w:rPr>
        <w:t>economía circular en el sector minero colombiano “una oportunidad para la productividad de la minería”. MinMinas 2021</w:t>
      </w:r>
    </w:p>
  </w:footnote>
  <w:footnote w:id="85">
    <w:p w14:paraId="602603B7" w14:textId="77777777" w:rsidR="002A393E" w:rsidRPr="008B4CF9" w:rsidRDefault="002A393E" w:rsidP="00745F9C">
      <w:pPr>
        <w:pStyle w:val="Textonotapie"/>
        <w:rPr>
          <w:lang w:val="es-MX"/>
        </w:rPr>
      </w:pPr>
      <w:r>
        <w:rPr>
          <w:rStyle w:val="Refdenotaalpie"/>
        </w:rPr>
        <w:footnoteRef/>
      </w:r>
      <w:r>
        <w:t xml:space="preserve"> </w:t>
      </w:r>
      <w:r w:rsidRPr="008B4CF9">
        <w:rPr>
          <w:sz w:val="16"/>
          <w:lang w:val="es-MX"/>
        </w:rPr>
        <w:t>Trabajo de investigación. Aplicación de economías circulares en Minería. Universidad Católica del Perú., 2019.</w:t>
      </w:r>
    </w:p>
  </w:footnote>
  <w:footnote w:id="86">
    <w:p w14:paraId="2D6970BA" w14:textId="77777777" w:rsidR="002A393E" w:rsidRPr="00282C2A" w:rsidRDefault="002A393E" w:rsidP="00745F9C">
      <w:pPr>
        <w:pStyle w:val="Textonotapie"/>
        <w:rPr>
          <w:sz w:val="16"/>
          <w:szCs w:val="16"/>
          <w:lang w:val="es-MX"/>
        </w:rPr>
      </w:pPr>
      <w:r w:rsidRPr="00282C2A">
        <w:rPr>
          <w:rStyle w:val="Refdenotaalpie"/>
          <w:sz w:val="16"/>
          <w:szCs w:val="16"/>
        </w:rPr>
        <w:footnoteRef/>
      </w:r>
      <w:r w:rsidRPr="00282C2A">
        <w:rPr>
          <w:sz w:val="16"/>
          <w:szCs w:val="16"/>
        </w:rPr>
        <w:t xml:space="preserve"> </w:t>
      </w:r>
      <w:r w:rsidRPr="00282C2A">
        <w:rPr>
          <w:sz w:val="16"/>
          <w:szCs w:val="16"/>
          <w:lang w:val="es-MX"/>
        </w:rPr>
        <w:t xml:space="preserve">Recuperado de </w:t>
      </w:r>
      <w:hyperlink r:id="rId19" w:history="1">
        <w:r w:rsidRPr="00282C2A">
          <w:rPr>
            <w:rStyle w:val="Hipervnculo"/>
            <w:sz w:val="16"/>
            <w:szCs w:val="16"/>
            <w:lang w:val="es-MX"/>
          </w:rPr>
          <w:t>https://camiper.com/tiempominero-noticias-en-mineria-para-el-peru-y-el-mundo/codelco-andina-reciclara-los-neumaticos-de-sus-camiones-mineros/</w:t>
        </w:r>
      </w:hyperlink>
      <w:r w:rsidRPr="00282C2A">
        <w:rPr>
          <w:sz w:val="16"/>
          <w:szCs w:val="16"/>
          <w:lang w:val="es-MX"/>
        </w:rPr>
        <w:t xml:space="preserve"> </w:t>
      </w:r>
    </w:p>
  </w:footnote>
  <w:footnote w:id="87">
    <w:p w14:paraId="411662F7" w14:textId="77777777" w:rsidR="002A393E" w:rsidRPr="00282C2A" w:rsidRDefault="002A393E" w:rsidP="00745F9C">
      <w:pPr>
        <w:pStyle w:val="Textonotapie"/>
        <w:rPr>
          <w:sz w:val="16"/>
          <w:szCs w:val="16"/>
          <w:lang w:val="es-MX"/>
        </w:rPr>
      </w:pPr>
      <w:r w:rsidRPr="00282C2A">
        <w:rPr>
          <w:rStyle w:val="Refdenotaalpie"/>
          <w:sz w:val="16"/>
          <w:szCs w:val="16"/>
        </w:rPr>
        <w:footnoteRef/>
      </w:r>
      <w:r w:rsidRPr="00282C2A">
        <w:rPr>
          <w:sz w:val="16"/>
          <w:szCs w:val="16"/>
        </w:rPr>
        <w:t xml:space="preserve"> </w:t>
      </w:r>
      <w:r w:rsidRPr="00282C2A">
        <w:rPr>
          <w:rFonts w:cs="Arial"/>
          <w:sz w:val="16"/>
          <w:szCs w:val="16"/>
          <w:lang w:val="es-MX"/>
        </w:rPr>
        <w:t>Proyecto de investigación. Diseño de procesos para recuperar oro y plata desde el depósito de relaves de minera Meridian Ltda. Universidad Católica de Valparaíso. Chile 2012</w:t>
      </w:r>
      <w:r w:rsidRPr="00282C2A">
        <w:rPr>
          <w:sz w:val="16"/>
          <w:szCs w:val="16"/>
          <w:lang w:val="es-MX"/>
        </w:rPr>
        <w:t xml:space="preserve"> </w:t>
      </w:r>
    </w:p>
  </w:footnote>
  <w:footnote w:id="88">
    <w:p w14:paraId="12DF7DF1" w14:textId="77777777" w:rsidR="002A393E" w:rsidRPr="00282C2A" w:rsidRDefault="002A393E" w:rsidP="00745F9C">
      <w:pPr>
        <w:pStyle w:val="Textonotapie"/>
        <w:rPr>
          <w:sz w:val="16"/>
          <w:szCs w:val="16"/>
          <w:lang w:val="es-MX"/>
        </w:rPr>
      </w:pPr>
      <w:r w:rsidRPr="00282C2A">
        <w:rPr>
          <w:rStyle w:val="Refdenotaalpie"/>
          <w:sz w:val="16"/>
          <w:szCs w:val="16"/>
        </w:rPr>
        <w:footnoteRef/>
      </w:r>
      <w:r w:rsidRPr="00282C2A">
        <w:rPr>
          <w:sz w:val="16"/>
          <w:szCs w:val="16"/>
        </w:rPr>
        <w:t xml:space="preserve"> </w:t>
      </w:r>
      <w:r w:rsidRPr="00282C2A">
        <w:rPr>
          <w:sz w:val="16"/>
          <w:szCs w:val="16"/>
          <w:lang w:val="es-MX"/>
        </w:rPr>
        <w:t>Proyecto de inversión para la producción y comercialización de adoquines ecoamigables hechos a partir de residuos mineros en la provincia de Arequipa. Universidad Católica San Pablo. Perú., 2017</w:t>
      </w:r>
    </w:p>
  </w:footnote>
  <w:footnote w:id="89">
    <w:p w14:paraId="61543B1E" w14:textId="24B520BD" w:rsidR="002A393E" w:rsidRPr="004F71C7" w:rsidRDefault="002A393E" w:rsidP="00745F9C">
      <w:pPr>
        <w:pStyle w:val="Textonotapie"/>
        <w:rPr>
          <w:lang w:val="es-MX"/>
        </w:rPr>
      </w:pPr>
      <w:r w:rsidRPr="0047675F">
        <w:rPr>
          <w:rStyle w:val="Refdenotaalpie"/>
          <w:rFonts w:cs="Arial"/>
          <w:sz w:val="16"/>
          <w:szCs w:val="16"/>
        </w:rPr>
        <w:footnoteRef/>
      </w:r>
      <w:r w:rsidRPr="0047675F">
        <w:rPr>
          <w:rFonts w:cs="Arial"/>
          <w:sz w:val="16"/>
          <w:szCs w:val="16"/>
        </w:rPr>
        <w:t xml:space="preserve"> </w:t>
      </w:r>
      <w:r w:rsidRPr="00D37384">
        <w:rPr>
          <w:rFonts w:cs="Arial"/>
          <w:sz w:val="16"/>
          <w:szCs w:val="16"/>
        </w:rPr>
        <w:t xml:space="preserve">Gobierno de la República de Colombia, 2019. </w:t>
      </w:r>
      <w:r w:rsidRPr="00D37384">
        <w:rPr>
          <w:rFonts w:cs="Arial"/>
          <w:iCs/>
          <w:sz w:val="16"/>
          <w:szCs w:val="16"/>
        </w:rPr>
        <w:t xml:space="preserve">Estrategia nacional de economía circular. Cierre de ciclos de materiales, innovación tecnológica, colaboración y nuevos modelos de negocio. </w:t>
      </w:r>
      <w:r w:rsidRPr="00D37384">
        <w:rPr>
          <w:rFonts w:cs="Arial"/>
          <w:sz w:val="16"/>
          <w:szCs w:val="16"/>
        </w:rPr>
        <w:t>Bogotá D.C., Colombia. Presidencia de la República; Ministerio de Ambiente y Desarrollo Sostenible; Ministerio de Comercio, Industria y Turismo.</w:t>
      </w:r>
    </w:p>
  </w:footnote>
  <w:footnote w:id="90">
    <w:p w14:paraId="18B7D471" w14:textId="109C9CFF" w:rsidR="002A393E" w:rsidRDefault="002A393E" w:rsidP="00557633">
      <w:pPr>
        <w:pStyle w:val="Textonotapie"/>
        <w:rPr>
          <w:rFonts w:cs="Arial"/>
          <w:sz w:val="16"/>
          <w:szCs w:val="16"/>
        </w:rPr>
      </w:pPr>
      <w:r w:rsidRPr="004E0625">
        <w:rPr>
          <w:rStyle w:val="Refdenotaalpie"/>
          <w:sz w:val="16"/>
          <w:szCs w:val="16"/>
        </w:rPr>
        <w:footnoteRef/>
      </w:r>
      <w:r w:rsidRPr="004E0625">
        <w:rPr>
          <w:sz w:val="16"/>
          <w:szCs w:val="16"/>
        </w:rPr>
        <w:t xml:space="preserve"> Guía de manejo ambiental del flujo de llantas en la industria minera enfoque de economía circular. Ministerio de Ambiente y Desarrollo Sostenible. 2021</w:t>
      </w:r>
      <w:r w:rsidRPr="00557633">
        <w:rPr>
          <w:rFonts w:cs="Arial"/>
          <w:sz w:val="16"/>
          <w:szCs w:val="16"/>
        </w:rPr>
        <w:t xml:space="preserve"> </w:t>
      </w:r>
      <w:r w:rsidRPr="00282C2A">
        <w:rPr>
          <w:rFonts w:cs="Arial"/>
          <w:sz w:val="16"/>
          <w:szCs w:val="16"/>
        </w:rPr>
        <w:t>Disponible en:</w:t>
      </w:r>
      <w:r>
        <w:rPr>
          <w:rFonts w:cs="Arial"/>
          <w:sz w:val="16"/>
          <w:szCs w:val="16"/>
        </w:rPr>
        <w:t xml:space="preserve"> </w:t>
      </w:r>
      <w:r w:rsidRPr="00557633">
        <w:rPr>
          <w:rFonts w:cs="Arial"/>
          <w:sz w:val="16"/>
          <w:szCs w:val="16"/>
        </w:rPr>
        <w:t>https://acmineria.com.co/acm/wp-content/uploads/2021/08/GUI%CC%81A_MANEJO_AMBIENTAL_LLANTAS_INDUSTRIA_MINERA_1.pdf</w:t>
      </w:r>
    </w:p>
    <w:p w14:paraId="633F92E4" w14:textId="77777777" w:rsidR="002A393E" w:rsidRPr="004E0625" w:rsidRDefault="002A393E" w:rsidP="00557633">
      <w:pPr>
        <w:pStyle w:val="Textonotapie"/>
        <w:rPr>
          <w:sz w:val="16"/>
          <w:szCs w:val="16"/>
        </w:rPr>
      </w:pPr>
    </w:p>
  </w:footnote>
  <w:footnote w:id="91">
    <w:p w14:paraId="67F8BB41" w14:textId="77777777" w:rsidR="002A393E" w:rsidRPr="00D16DAA" w:rsidRDefault="002A393E" w:rsidP="00843E68">
      <w:pPr>
        <w:pStyle w:val="Textonotapie"/>
      </w:pPr>
      <w:r>
        <w:rPr>
          <w:rStyle w:val="Refdenotaalpie"/>
        </w:rPr>
        <w:footnoteRef/>
      </w:r>
      <w:r>
        <w:t xml:space="preserve"> </w:t>
      </w:r>
      <w:r w:rsidRPr="00D16DAA">
        <w:rPr>
          <w:sz w:val="16"/>
          <w:szCs w:val="16"/>
        </w:rPr>
        <w:t>UPME- UIS</w:t>
      </w:r>
      <w:r>
        <w:rPr>
          <w:sz w:val="16"/>
          <w:szCs w:val="16"/>
        </w:rPr>
        <w:t>. R</w:t>
      </w:r>
      <w:r w:rsidRPr="00D16DAA">
        <w:rPr>
          <w:sz w:val="16"/>
          <w:szCs w:val="16"/>
        </w:rPr>
        <w:t>ealizar un an</w:t>
      </w:r>
      <w:r>
        <w:rPr>
          <w:sz w:val="16"/>
          <w:szCs w:val="16"/>
        </w:rPr>
        <w:t>á</w:t>
      </w:r>
      <w:r w:rsidRPr="00D16DAA">
        <w:rPr>
          <w:sz w:val="16"/>
          <w:szCs w:val="16"/>
        </w:rPr>
        <w:t>lisis del potencial de reutilizaci</w:t>
      </w:r>
      <w:r>
        <w:rPr>
          <w:sz w:val="16"/>
          <w:szCs w:val="16"/>
        </w:rPr>
        <w:t>ó</w:t>
      </w:r>
      <w:r w:rsidRPr="00D16DAA">
        <w:rPr>
          <w:sz w:val="16"/>
          <w:szCs w:val="16"/>
        </w:rPr>
        <w:t xml:space="preserve">n de minerales en </w:t>
      </w:r>
      <w:r>
        <w:rPr>
          <w:sz w:val="16"/>
          <w:szCs w:val="16"/>
        </w:rPr>
        <w:t>C</w:t>
      </w:r>
      <w:r w:rsidRPr="00D16DAA">
        <w:rPr>
          <w:sz w:val="16"/>
          <w:szCs w:val="16"/>
        </w:rPr>
        <w:t>olombia y definir estrategias orientadas a fomentar su aprovechamiento por parte de la industria en el pa</w:t>
      </w:r>
      <w:r>
        <w:rPr>
          <w:sz w:val="16"/>
          <w:szCs w:val="16"/>
        </w:rPr>
        <w:t>í</w:t>
      </w:r>
      <w:r w:rsidRPr="00D16DAA">
        <w:rPr>
          <w:sz w:val="16"/>
          <w:szCs w:val="16"/>
        </w:rPr>
        <w:t>s bajo el enfoque de econom</w:t>
      </w:r>
      <w:r>
        <w:rPr>
          <w:sz w:val="16"/>
          <w:szCs w:val="16"/>
        </w:rPr>
        <w:t>í</w:t>
      </w:r>
      <w:r w:rsidRPr="00D16DAA">
        <w:rPr>
          <w:sz w:val="16"/>
          <w:szCs w:val="16"/>
        </w:rPr>
        <w:t>a circular</w:t>
      </w:r>
      <w:r>
        <w:rPr>
          <w:sz w:val="16"/>
          <w:szCs w:val="16"/>
        </w:rPr>
        <w:t xml:space="preserve">, </w:t>
      </w:r>
      <w:r w:rsidRPr="00D16DAA">
        <w:rPr>
          <w:sz w:val="16"/>
          <w:szCs w:val="16"/>
        </w:rPr>
        <w:t xml:space="preserve">contrato interadministrativo </w:t>
      </w:r>
      <w:r>
        <w:rPr>
          <w:sz w:val="16"/>
          <w:szCs w:val="16"/>
        </w:rPr>
        <w:t>CI</w:t>
      </w:r>
      <w:r w:rsidRPr="00D16DAA">
        <w:rPr>
          <w:sz w:val="16"/>
          <w:szCs w:val="16"/>
        </w:rPr>
        <w:t>-049-2018</w:t>
      </w:r>
      <w:r>
        <w:rPr>
          <w:sz w:val="16"/>
          <w:szCs w:val="16"/>
        </w:rPr>
        <w:t>, 2018.</w:t>
      </w:r>
    </w:p>
  </w:footnote>
  <w:footnote w:id="92">
    <w:p w14:paraId="4C349823" w14:textId="77777777" w:rsidR="002A393E" w:rsidRPr="00D16DAA" w:rsidRDefault="002A393E" w:rsidP="00843E68">
      <w:pPr>
        <w:pStyle w:val="Textonotapie"/>
      </w:pPr>
      <w:r>
        <w:rPr>
          <w:rStyle w:val="Refdenotaalpie"/>
        </w:rPr>
        <w:footnoteRef/>
      </w:r>
      <w:r>
        <w:t xml:space="preserve"> </w:t>
      </w:r>
      <w:r w:rsidRPr="00D16DAA">
        <w:rPr>
          <w:sz w:val="16"/>
          <w:szCs w:val="16"/>
        </w:rPr>
        <w:t>UPME- UIS</w:t>
      </w:r>
      <w:r>
        <w:rPr>
          <w:sz w:val="16"/>
          <w:szCs w:val="16"/>
        </w:rPr>
        <w:t>. R</w:t>
      </w:r>
      <w:r w:rsidRPr="00D16DAA">
        <w:rPr>
          <w:sz w:val="16"/>
          <w:szCs w:val="16"/>
        </w:rPr>
        <w:t>ealizar un an</w:t>
      </w:r>
      <w:r>
        <w:rPr>
          <w:sz w:val="16"/>
          <w:szCs w:val="16"/>
        </w:rPr>
        <w:t>á</w:t>
      </w:r>
      <w:r w:rsidRPr="00D16DAA">
        <w:rPr>
          <w:sz w:val="16"/>
          <w:szCs w:val="16"/>
        </w:rPr>
        <w:t>lisis del potencial de reutilizaci</w:t>
      </w:r>
      <w:r>
        <w:rPr>
          <w:sz w:val="16"/>
          <w:szCs w:val="16"/>
        </w:rPr>
        <w:t>ó</w:t>
      </w:r>
      <w:r w:rsidRPr="00D16DAA">
        <w:rPr>
          <w:sz w:val="16"/>
          <w:szCs w:val="16"/>
        </w:rPr>
        <w:t xml:space="preserve">n de minerales en </w:t>
      </w:r>
      <w:r>
        <w:rPr>
          <w:sz w:val="16"/>
          <w:szCs w:val="16"/>
        </w:rPr>
        <w:t>C</w:t>
      </w:r>
      <w:r w:rsidRPr="00D16DAA">
        <w:rPr>
          <w:sz w:val="16"/>
          <w:szCs w:val="16"/>
        </w:rPr>
        <w:t>olombia y definir estrategias orientadas a fomentar su aprovechamiento por parte de la industria en el pa</w:t>
      </w:r>
      <w:r>
        <w:rPr>
          <w:sz w:val="16"/>
          <w:szCs w:val="16"/>
        </w:rPr>
        <w:t>í</w:t>
      </w:r>
      <w:r w:rsidRPr="00D16DAA">
        <w:rPr>
          <w:sz w:val="16"/>
          <w:szCs w:val="16"/>
        </w:rPr>
        <w:t>s bajo el enfoque de econom</w:t>
      </w:r>
      <w:r>
        <w:rPr>
          <w:sz w:val="16"/>
          <w:szCs w:val="16"/>
        </w:rPr>
        <w:t>í</w:t>
      </w:r>
      <w:r w:rsidRPr="00D16DAA">
        <w:rPr>
          <w:sz w:val="16"/>
          <w:szCs w:val="16"/>
        </w:rPr>
        <w:t>a circular</w:t>
      </w:r>
      <w:r>
        <w:rPr>
          <w:sz w:val="16"/>
          <w:szCs w:val="16"/>
        </w:rPr>
        <w:t xml:space="preserve">, </w:t>
      </w:r>
      <w:r w:rsidRPr="00D16DAA">
        <w:rPr>
          <w:sz w:val="16"/>
          <w:szCs w:val="16"/>
        </w:rPr>
        <w:t xml:space="preserve">contrato interadministrativo </w:t>
      </w:r>
      <w:r>
        <w:rPr>
          <w:sz w:val="16"/>
          <w:szCs w:val="16"/>
        </w:rPr>
        <w:t>CI</w:t>
      </w:r>
      <w:r w:rsidRPr="00D16DAA">
        <w:rPr>
          <w:sz w:val="16"/>
          <w:szCs w:val="16"/>
        </w:rPr>
        <w:t>-049-2018</w:t>
      </w:r>
      <w:r>
        <w:rPr>
          <w:sz w:val="16"/>
          <w:szCs w:val="16"/>
        </w:rPr>
        <w:t>, 2018.</w:t>
      </w:r>
    </w:p>
  </w:footnote>
  <w:footnote w:id="93">
    <w:p w14:paraId="18BD434B" w14:textId="77777777" w:rsidR="002A393E" w:rsidRPr="00D16DAA" w:rsidRDefault="002A393E" w:rsidP="00843E68">
      <w:pPr>
        <w:pStyle w:val="Textonotapie"/>
      </w:pPr>
      <w:r>
        <w:rPr>
          <w:rStyle w:val="Refdenotaalpie"/>
        </w:rPr>
        <w:footnoteRef/>
      </w:r>
      <w:r>
        <w:t xml:space="preserve"> </w:t>
      </w:r>
      <w:r w:rsidRPr="00D16DAA">
        <w:rPr>
          <w:sz w:val="16"/>
          <w:szCs w:val="16"/>
        </w:rPr>
        <w:t>UPME- UIS</w:t>
      </w:r>
      <w:r>
        <w:rPr>
          <w:sz w:val="16"/>
          <w:szCs w:val="16"/>
        </w:rPr>
        <w:t>. R</w:t>
      </w:r>
      <w:r w:rsidRPr="00D16DAA">
        <w:rPr>
          <w:sz w:val="16"/>
          <w:szCs w:val="16"/>
        </w:rPr>
        <w:t>ealizar un an</w:t>
      </w:r>
      <w:r>
        <w:rPr>
          <w:sz w:val="16"/>
          <w:szCs w:val="16"/>
        </w:rPr>
        <w:t>á</w:t>
      </w:r>
      <w:r w:rsidRPr="00D16DAA">
        <w:rPr>
          <w:sz w:val="16"/>
          <w:szCs w:val="16"/>
        </w:rPr>
        <w:t>lisis del potencial de reutilizaci</w:t>
      </w:r>
      <w:r>
        <w:rPr>
          <w:sz w:val="16"/>
          <w:szCs w:val="16"/>
        </w:rPr>
        <w:t>ó</w:t>
      </w:r>
      <w:r w:rsidRPr="00D16DAA">
        <w:rPr>
          <w:sz w:val="16"/>
          <w:szCs w:val="16"/>
        </w:rPr>
        <w:t xml:space="preserve">n de minerales en </w:t>
      </w:r>
      <w:r>
        <w:rPr>
          <w:sz w:val="16"/>
          <w:szCs w:val="16"/>
        </w:rPr>
        <w:t>C</w:t>
      </w:r>
      <w:r w:rsidRPr="00D16DAA">
        <w:rPr>
          <w:sz w:val="16"/>
          <w:szCs w:val="16"/>
        </w:rPr>
        <w:t>olombia y definir estrategias orientadas a fomentar su aprovechamiento por parte de la industria en el pa</w:t>
      </w:r>
      <w:r>
        <w:rPr>
          <w:sz w:val="16"/>
          <w:szCs w:val="16"/>
        </w:rPr>
        <w:t>í</w:t>
      </w:r>
      <w:r w:rsidRPr="00D16DAA">
        <w:rPr>
          <w:sz w:val="16"/>
          <w:szCs w:val="16"/>
        </w:rPr>
        <w:t>s bajo el enfoque de econom</w:t>
      </w:r>
      <w:r>
        <w:rPr>
          <w:sz w:val="16"/>
          <w:szCs w:val="16"/>
        </w:rPr>
        <w:t>í</w:t>
      </w:r>
      <w:r w:rsidRPr="00D16DAA">
        <w:rPr>
          <w:sz w:val="16"/>
          <w:szCs w:val="16"/>
        </w:rPr>
        <w:t>a circular</w:t>
      </w:r>
      <w:r>
        <w:rPr>
          <w:sz w:val="16"/>
          <w:szCs w:val="16"/>
        </w:rPr>
        <w:t xml:space="preserve">, </w:t>
      </w:r>
      <w:r w:rsidRPr="00D16DAA">
        <w:rPr>
          <w:sz w:val="16"/>
          <w:szCs w:val="16"/>
        </w:rPr>
        <w:t xml:space="preserve">contrato interadministrativo </w:t>
      </w:r>
      <w:r>
        <w:rPr>
          <w:sz w:val="16"/>
          <w:szCs w:val="16"/>
        </w:rPr>
        <w:t>CI</w:t>
      </w:r>
      <w:r w:rsidRPr="00D16DAA">
        <w:rPr>
          <w:sz w:val="16"/>
          <w:szCs w:val="16"/>
        </w:rPr>
        <w:t>-049-2018</w:t>
      </w:r>
      <w:r>
        <w:rPr>
          <w:sz w:val="16"/>
          <w:szCs w:val="16"/>
        </w:rPr>
        <w:t>, 2018.</w:t>
      </w:r>
    </w:p>
  </w:footnote>
  <w:footnote w:id="94">
    <w:p w14:paraId="2FCB6026" w14:textId="77777777" w:rsidR="002A393E" w:rsidRPr="00915A7C" w:rsidRDefault="002A393E" w:rsidP="00843E68">
      <w:pPr>
        <w:pStyle w:val="Textonotapie"/>
        <w:rPr>
          <w:lang w:val="es-MX"/>
        </w:rPr>
      </w:pPr>
      <w:r>
        <w:rPr>
          <w:rStyle w:val="Refdenotaalpie"/>
        </w:rPr>
        <w:footnoteRef/>
      </w:r>
      <w:r>
        <w:t xml:space="preserve"> </w:t>
      </w:r>
      <w:r w:rsidRPr="00915A7C">
        <w:rPr>
          <w:sz w:val="16"/>
        </w:rPr>
        <w:t>Vera-López, E.; López-Díaz, A.; Pineda-Triana, Y.; Useda-Rodríguez, O. A.; Peña-Rodríguez, G.; Lozano-Gómez, L. F.; Ardila-Barragán, M. A. y Daza-Leguizamón, O. J. (20</w:t>
      </w:r>
      <w:r>
        <w:rPr>
          <w:sz w:val="16"/>
        </w:rPr>
        <w:t>18). Caracterización, benefi</w:t>
      </w:r>
      <w:r w:rsidRPr="00915A7C">
        <w:rPr>
          <w:sz w:val="16"/>
        </w:rPr>
        <w:t>cio y usos potenciales de minerales estratégicos del departamento de Boyacá. Tunja: Editorial UPTC.</w:t>
      </w:r>
    </w:p>
  </w:footnote>
  <w:footnote w:id="95">
    <w:p w14:paraId="28346BB8" w14:textId="77777777" w:rsidR="002A393E" w:rsidRPr="00B61FC7" w:rsidRDefault="002A393E" w:rsidP="00843E68">
      <w:pPr>
        <w:pStyle w:val="Textonotapie"/>
        <w:rPr>
          <w:lang w:val="es-MX"/>
        </w:rPr>
      </w:pPr>
      <w:r>
        <w:rPr>
          <w:rStyle w:val="Refdenotaalpie"/>
        </w:rPr>
        <w:footnoteRef/>
      </w:r>
      <w:r>
        <w:t xml:space="preserve"> </w:t>
      </w:r>
      <w:r w:rsidRPr="00085B21">
        <w:rPr>
          <w:rFonts w:cs="Arial"/>
          <w:sz w:val="16"/>
          <w:szCs w:val="16"/>
          <w:lang w:val="es-MX"/>
        </w:rPr>
        <w:t xml:space="preserve">Recuperado del documento </w:t>
      </w:r>
      <w:r>
        <w:rPr>
          <w:rFonts w:cs="Arial"/>
          <w:sz w:val="16"/>
          <w:szCs w:val="16"/>
          <w:lang w:val="es-MX"/>
        </w:rPr>
        <w:t>“</w:t>
      </w:r>
      <w:r w:rsidRPr="00085B21">
        <w:rPr>
          <w:rFonts w:cs="Arial"/>
          <w:bCs/>
          <w:sz w:val="16"/>
          <w:szCs w:val="16"/>
        </w:rPr>
        <w:t>economía circular en el sector minero colombiano “una oportunidad para la productividad de la minería”. MinMinas 2021</w:t>
      </w:r>
    </w:p>
  </w:footnote>
  <w:footnote w:id="96">
    <w:p w14:paraId="25EA152B" w14:textId="77777777" w:rsidR="002A393E" w:rsidRPr="00481C9E" w:rsidRDefault="002A393E" w:rsidP="00BE4346">
      <w:pPr>
        <w:pStyle w:val="Textonotapie"/>
        <w:rPr>
          <w:lang w:val="es-MX"/>
        </w:rPr>
      </w:pPr>
      <w:r>
        <w:rPr>
          <w:rStyle w:val="Refdenotaalpie"/>
        </w:rPr>
        <w:footnoteRef/>
      </w:r>
      <w:r>
        <w:t xml:space="preserve"> </w:t>
      </w:r>
      <w:r w:rsidRPr="00085B21">
        <w:rPr>
          <w:rFonts w:cs="Arial"/>
          <w:sz w:val="16"/>
          <w:szCs w:val="16"/>
          <w:lang w:val="es-MX"/>
        </w:rPr>
        <w:t xml:space="preserve">Recuperado del documento </w:t>
      </w:r>
      <w:r>
        <w:rPr>
          <w:rFonts w:cs="Arial"/>
          <w:sz w:val="16"/>
          <w:szCs w:val="16"/>
          <w:lang w:val="es-MX"/>
        </w:rPr>
        <w:t>“</w:t>
      </w:r>
      <w:r w:rsidRPr="00085B21">
        <w:rPr>
          <w:rFonts w:cs="Arial"/>
          <w:bCs/>
          <w:sz w:val="16"/>
          <w:szCs w:val="16"/>
        </w:rPr>
        <w:t>economía circular en el sector minero colombiano “una oportunidad para la productividad de la minería”. MinMinas 2021</w:t>
      </w:r>
    </w:p>
  </w:footnote>
  <w:footnote w:id="97">
    <w:p w14:paraId="203ADFE0" w14:textId="77777777" w:rsidR="002A393E" w:rsidRPr="00C537FE" w:rsidRDefault="002A393E" w:rsidP="00BE4346">
      <w:pPr>
        <w:pStyle w:val="Textonotapie"/>
        <w:rPr>
          <w:rFonts w:cs="Arial"/>
          <w:sz w:val="16"/>
          <w:szCs w:val="16"/>
          <w:lang w:val="es-MX"/>
        </w:rPr>
      </w:pPr>
      <w:r>
        <w:rPr>
          <w:rStyle w:val="Refdenotaalpie"/>
        </w:rPr>
        <w:footnoteRef/>
      </w:r>
      <w:r>
        <w:t xml:space="preserve"> </w:t>
      </w:r>
      <w:r w:rsidRPr="00C537FE">
        <w:rPr>
          <w:rFonts w:cs="Arial"/>
          <w:sz w:val="16"/>
          <w:szCs w:val="16"/>
          <w:lang w:val="es-MX"/>
        </w:rPr>
        <w:t>Guía de manejo ambiental del f</w:t>
      </w:r>
      <w:r>
        <w:rPr>
          <w:rFonts w:cs="Arial"/>
          <w:sz w:val="16"/>
          <w:szCs w:val="16"/>
          <w:lang w:val="es-MX"/>
        </w:rPr>
        <w:t xml:space="preserve">lujo de llantas en la industria </w:t>
      </w:r>
      <w:r w:rsidRPr="00C537FE">
        <w:rPr>
          <w:rFonts w:cs="Arial"/>
          <w:sz w:val="16"/>
          <w:szCs w:val="16"/>
          <w:lang w:val="es-MX"/>
        </w:rPr>
        <w:t>minera. Enfoque de ec</w:t>
      </w:r>
      <w:r>
        <w:rPr>
          <w:rFonts w:cs="Arial"/>
          <w:sz w:val="16"/>
          <w:szCs w:val="16"/>
          <w:lang w:val="es-MX"/>
        </w:rPr>
        <w:t xml:space="preserve">onomía circular / Zafra Prieto, </w:t>
      </w:r>
      <w:r w:rsidRPr="00C537FE">
        <w:rPr>
          <w:rFonts w:cs="Arial"/>
          <w:sz w:val="16"/>
          <w:szCs w:val="16"/>
          <w:lang w:val="es-MX"/>
        </w:rPr>
        <w:t>Angélica. Dirección d</w:t>
      </w:r>
      <w:r>
        <w:rPr>
          <w:rFonts w:cs="Arial"/>
          <w:sz w:val="16"/>
          <w:szCs w:val="16"/>
          <w:lang w:val="es-MX"/>
        </w:rPr>
        <w:t xml:space="preserve">e Asuntos Ambientales Sectorial </w:t>
      </w:r>
      <w:r w:rsidRPr="00C537FE">
        <w:rPr>
          <w:rFonts w:cs="Arial"/>
          <w:sz w:val="16"/>
          <w:szCs w:val="16"/>
          <w:lang w:val="es-MX"/>
        </w:rPr>
        <w:t>y Urbana coor.: Ramírez,</w:t>
      </w:r>
      <w:r>
        <w:rPr>
          <w:rFonts w:cs="Arial"/>
          <w:sz w:val="16"/>
          <w:szCs w:val="16"/>
          <w:lang w:val="es-MX"/>
        </w:rPr>
        <w:t xml:space="preserve"> Carlos Jairo ---- Bogotá D.C.: </w:t>
      </w:r>
      <w:r w:rsidRPr="00C537FE">
        <w:rPr>
          <w:rFonts w:cs="Arial"/>
          <w:sz w:val="16"/>
          <w:szCs w:val="16"/>
          <w:lang w:val="es-MX"/>
        </w:rPr>
        <w:t>Colombia. Ministerio de Am</w:t>
      </w:r>
      <w:r>
        <w:rPr>
          <w:rFonts w:cs="Arial"/>
          <w:sz w:val="16"/>
          <w:szCs w:val="16"/>
          <w:lang w:val="es-MX"/>
        </w:rPr>
        <w:t xml:space="preserve">biente y Desarrollo Sostenible, </w:t>
      </w:r>
      <w:r w:rsidRPr="00C537FE">
        <w:rPr>
          <w:rFonts w:cs="Arial"/>
          <w:sz w:val="16"/>
          <w:szCs w:val="16"/>
          <w:lang w:val="es-MX"/>
        </w:rPr>
        <w:t>2021.</w:t>
      </w:r>
    </w:p>
  </w:footnote>
  <w:footnote w:id="98">
    <w:p w14:paraId="0DAB5245" w14:textId="7D5F7F9B" w:rsidR="002A393E" w:rsidRPr="007C3C19" w:rsidRDefault="002A393E" w:rsidP="00BE4346">
      <w:pPr>
        <w:pStyle w:val="Textonotapie"/>
        <w:rPr>
          <w:lang w:val="es-MX"/>
        </w:rPr>
      </w:pPr>
      <w:r>
        <w:rPr>
          <w:rStyle w:val="Refdenotaalpie"/>
        </w:rPr>
        <w:footnoteRef/>
      </w:r>
      <w:r>
        <w:t xml:space="preserve"> </w:t>
      </w:r>
      <w:r w:rsidRPr="00AD652E">
        <w:rPr>
          <w:rFonts w:cs="Arial"/>
          <w:sz w:val="16"/>
          <w:szCs w:val="14"/>
        </w:rPr>
        <w:t xml:space="preserve">Gobierno de la República de Colombia, 2019. </w:t>
      </w:r>
      <w:r w:rsidRPr="00AD652E">
        <w:rPr>
          <w:rFonts w:cs="Arial"/>
          <w:iCs/>
          <w:sz w:val="16"/>
          <w:szCs w:val="14"/>
        </w:rPr>
        <w:t xml:space="preserve">Estrategia nacional de economía circular. Cierre de ciclos de materiales, innovación tecnológica, colaboración y nuevos modelos de negocio. </w:t>
      </w:r>
      <w:r w:rsidRPr="00AD652E">
        <w:rPr>
          <w:rFonts w:cs="Arial"/>
          <w:sz w:val="16"/>
          <w:szCs w:val="14"/>
        </w:rPr>
        <w:t>Bogotá D.C., Colombia. Presidencia de la República; Ministerio de Ambiente y Desarrollo Sostenible; Ministerio de Comercio, Industria y Turismo</w:t>
      </w:r>
    </w:p>
  </w:footnote>
  <w:footnote w:id="99">
    <w:p w14:paraId="007FD5E5" w14:textId="77777777" w:rsidR="002A393E" w:rsidRPr="00FF046C" w:rsidRDefault="002A393E" w:rsidP="00BE4346">
      <w:pPr>
        <w:pStyle w:val="Textonotapie"/>
        <w:rPr>
          <w:lang w:val="es-MX"/>
        </w:rPr>
      </w:pPr>
      <w:r>
        <w:rPr>
          <w:rStyle w:val="Refdenotaalpie"/>
        </w:rPr>
        <w:footnoteRef/>
      </w:r>
      <w:r>
        <w:t xml:space="preserve"> </w:t>
      </w:r>
      <w:r w:rsidRPr="00FF046C">
        <w:rPr>
          <w:sz w:val="16"/>
          <w:szCs w:val="16"/>
          <w:lang w:val="es-MX"/>
        </w:rPr>
        <w:t xml:space="preserve">Recuperado de </w:t>
      </w:r>
      <w:hyperlink r:id="rId20" w:history="1">
        <w:r w:rsidRPr="00FF046C">
          <w:rPr>
            <w:rStyle w:val="Hipervnculo"/>
            <w:sz w:val="16"/>
            <w:szCs w:val="16"/>
            <w:lang w:val="es-MX"/>
          </w:rPr>
          <w:t>https://ifmnoticias.com/minera-las-brisas-firma-contrato-con-la-gobernacion-para-cambiar-del-crisolito-a-silicato-de-magnesio-en-campamento/</w:t>
        </w:r>
      </w:hyperlink>
      <w:r w:rsidRPr="00FF046C">
        <w:rPr>
          <w:sz w:val="16"/>
          <w:szCs w:val="16"/>
          <w:lang w:val="es-MX"/>
        </w:rPr>
        <w:t xml:space="preserve"> </w:t>
      </w:r>
    </w:p>
  </w:footnote>
  <w:footnote w:id="100">
    <w:p w14:paraId="433D67D7" w14:textId="77777777" w:rsidR="002A393E" w:rsidRPr="00857C33" w:rsidRDefault="002A393E" w:rsidP="00BE4346">
      <w:pPr>
        <w:pStyle w:val="Textonotapie"/>
        <w:rPr>
          <w:lang w:val="es-MX"/>
        </w:rPr>
      </w:pPr>
      <w:r>
        <w:rPr>
          <w:rStyle w:val="Refdenotaalpie"/>
        </w:rPr>
        <w:footnoteRef/>
      </w:r>
      <w:r>
        <w:t xml:space="preserve"> </w:t>
      </w:r>
      <w:r w:rsidRPr="00857C33">
        <w:rPr>
          <w:sz w:val="16"/>
          <w:lang w:val="es-MX"/>
        </w:rPr>
        <w:t xml:space="preserve">Recuperado de </w:t>
      </w:r>
      <w:hyperlink r:id="rId21" w:history="1">
        <w:r w:rsidRPr="00857C33">
          <w:rPr>
            <w:rStyle w:val="Hipervnculo"/>
            <w:sz w:val="16"/>
            <w:lang w:val="es-MX"/>
          </w:rPr>
          <w:t>https://camiper.com/tiempominero-noticias-en-mineria-para-el-peru-y-el-mundo/corredor-minero-del-sur-redujo-mas-de-534-toneladas-de-co2-con-la-remanufactura/</w:t>
        </w:r>
      </w:hyperlink>
      <w:r w:rsidRPr="00857C33">
        <w:rPr>
          <w:sz w:val="16"/>
          <w:lang w:val="es-MX"/>
        </w:rPr>
        <w:t xml:space="preserve"> </w:t>
      </w:r>
    </w:p>
  </w:footnote>
  <w:footnote w:id="101">
    <w:p w14:paraId="25C57F0C" w14:textId="77777777" w:rsidR="002A393E" w:rsidRPr="00224078" w:rsidRDefault="002A393E" w:rsidP="00BE4346">
      <w:pPr>
        <w:pStyle w:val="Textonotapie"/>
        <w:rPr>
          <w:lang w:val="es-MX"/>
        </w:rPr>
      </w:pPr>
      <w:r>
        <w:rPr>
          <w:rStyle w:val="Refdenotaalpie"/>
        </w:rPr>
        <w:footnoteRef/>
      </w:r>
      <w:r>
        <w:t xml:space="preserve"> </w:t>
      </w:r>
      <w:r w:rsidRPr="00224078">
        <w:rPr>
          <w:sz w:val="16"/>
          <w:lang w:val="es-MX"/>
        </w:rPr>
        <w:t xml:space="preserve">Recuperado de </w:t>
      </w:r>
      <w:hyperlink r:id="rId22" w:history="1">
        <w:r w:rsidRPr="00224078">
          <w:rPr>
            <w:rStyle w:val="Hipervnculo"/>
            <w:sz w:val="16"/>
            <w:lang w:val="es-MX"/>
          </w:rPr>
          <w:t>https://camiper.com/tiempominero-noticias-en-mineria-para-el-peru-y-el-mundo/remanufactura-de-maquinaria-tendencia-en-mineria</w:t>
        </w:r>
      </w:hyperlink>
      <w:r w:rsidRPr="00224078">
        <w:rPr>
          <w:sz w:val="16"/>
          <w:lang w:val="es-MX"/>
        </w:rPr>
        <w:t xml:space="preserve"> </w:t>
      </w:r>
    </w:p>
  </w:footnote>
  <w:footnote w:id="102">
    <w:p w14:paraId="24A7A96E" w14:textId="77777777" w:rsidR="002A393E" w:rsidRPr="00224078" w:rsidRDefault="002A393E" w:rsidP="00BE4346">
      <w:pPr>
        <w:pStyle w:val="Textonotapie"/>
        <w:rPr>
          <w:lang w:val="es-MX"/>
        </w:rPr>
      </w:pPr>
      <w:r>
        <w:rPr>
          <w:rStyle w:val="Refdenotaalpie"/>
        </w:rPr>
        <w:footnoteRef/>
      </w:r>
      <w:r>
        <w:t xml:space="preserve"> </w:t>
      </w:r>
      <w:r w:rsidRPr="00224078">
        <w:rPr>
          <w:sz w:val="16"/>
          <w:lang w:val="es-MX"/>
        </w:rPr>
        <w:t xml:space="preserve">Recuperado de </w:t>
      </w:r>
      <w:hyperlink r:id="rId23" w:history="1">
        <w:r w:rsidRPr="00224078">
          <w:rPr>
            <w:rStyle w:val="Hipervnculo"/>
            <w:sz w:val="16"/>
            <w:lang w:val="es-MX"/>
          </w:rPr>
          <w:t>https://www.comunicarseweb.com/noticia/michelin-construye-en-chile-su-primera-planta-de-reciclaje-de-neumaticos-en-el-mundo</w:t>
        </w:r>
      </w:hyperlink>
      <w:r w:rsidRPr="00224078">
        <w:rPr>
          <w:sz w:val="16"/>
          <w:lang w:val="es-MX"/>
        </w:rPr>
        <w:t xml:space="preserve"> </w:t>
      </w:r>
    </w:p>
  </w:footnote>
  <w:footnote w:id="103">
    <w:p w14:paraId="4F1BB208" w14:textId="77777777" w:rsidR="002A393E" w:rsidRPr="00005675" w:rsidRDefault="002A393E" w:rsidP="00BE4346">
      <w:pPr>
        <w:pStyle w:val="Textonotapie"/>
        <w:rPr>
          <w:lang w:val="es-MX"/>
        </w:rPr>
      </w:pPr>
      <w:r>
        <w:rPr>
          <w:rStyle w:val="Refdenotaalpie"/>
        </w:rPr>
        <w:footnoteRef/>
      </w:r>
      <w:r>
        <w:t xml:space="preserve"> </w:t>
      </w:r>
      <w:r w:rsidRPr="00005675">
        <w:rPr>
          <w:sz w:val="16"/>
          <w:lang w:val="es-MX"/>
        </w:rPr>
        <w:t xml:space="preserve">Recuperado de </w:t>
      </w:r>
      <w:hyperlink r:id="rId24" w:history="1">
        <w:r w:rsidRPr="00005675">
          <w:rPr>
            <w:rStyle w:val="Hipervnculo"/>
            <w:sz w:val="16"/>
            <w:lang w:val="es-MX"/>
          </w:rPr>
          <w:t>https://www.caterpillar.com/es/company/sustainability/remanufacturing.html</w:t>
        </w:r>
      </w:hyperlink>
      <w:r w:rsidRPr="00005675">
        <w:rPr>
          <w:sz w:val="16"/>
          <w:lang w:val="es-MX"/>
        </w:rPr>
        <w:t xml:space="preserve"> </w:t>
      </w:r>
    </w:p>
  </w:footnote>
  <w:footnote w:id="104">
    <w:p w14:paraId="7489CB46" w14:textId="77777777" w:rsidR="002A393E" w:rsidRPr="009C7EFB" w:rsidRDefault="002A393E" w:rsidP="00BE4346">
      <w:pPr>
        <w:pStyle w:val="Textonotapie"/>
        <w:rPr>
          <w:lang w:val="es-MX"/>
        </w:rPr>
      </w:pPr>
      <w:r>
        <w:rPr>
          <w:rStyle w:val="Refdenotaalpie"/>
        </w:rPr>
        <w:footnoteRef/>
      </w:r>
      <w:r>
        <w:t xml:space="preserve"> </w:t>
      </w:r>
      <w:r w:rsidRPr="00085B21">
        <w:rPr>
          <w:rFonts w:cs="Arial"/>
          <w:sz w:val="16"/>
          <w:szCs w:val="16"/>
          <w:lang w:val="es-MX"/>
        </w:rPr>
        <w:t xml:space="preserve">Recuperado del documento </w:t>
      </w:r>
      <w:r>
        <w:rPr>
          <w:rFonts w:cs="Arial"/>
          <w:bCs/>
          <w:sz w:val="16"/>
          <w:szCs w:val="16"/>
        </w:rPr>
        <w:t>e</w:t>
      </w:r>
      <w:r w:rsidRPr="00085B21">
        <w:rPr>
          <w:rFonts w:cs="Arial"/>
          <w:bCs/>
          <w:sz w:val="16"/>
          <w:szCs w:val="16"/>
        </w:rPr>
        <w:t>conomía circular en el sector minero colombiano “una oportunidad para la productividad de la minería”. MinMinas 2021</w:t>
      </w:r>
    </w:p>
  </w:footnote>
  <w:footnote w:id="105">
    <w:p w14:paraId="65482B9F" w14:textId="77777777" w:rsidR="002A393E" w:rsidRPr="00421326" w:rsidRDefault="002A393E" w:rsidP="00BE4346">
      <w:pPr>
        <w:pStyle w:val="Textonotapie"/>
      </w:pPr>
      <w:r>
        <w:rPr>
          <w:rStyle w:val="Refdenotaalpie"/>
        </w:rPr>
        <w:footnoteRef/>
      </w:r>
      <w:r>
        <w:t xml:space="preserve"> </w:t>
      </w:r>
      <w:r w:rsidRPr="00421326">
        <w:rPr>
          <w:sz w:val="16"/>
        </w:rPr>
        <w:t xml:space="preserve">Recuperado de </w:t>
      </w:r>
      <w:hyperlink r:id="rId25" w:history="1">
        <w:r w:rsidRPr="00421326">
          <w:rPr>
            <w:rStyle w:val="Hipervnculo"/>
            <w:sz w:val="16"/>
          </w:rPr>
          <w:t>https://mineriacircular.com/noticias/reutilizacion-de-depositos-de-esteriles-de-cobre/</w:t>
        </w:r>
      </w:hyperlink>
      <w:r w:rsidRPr="00421326">
        <w:rPr>
          <w:sz w:val="16"/>
        </w:rPr>
        <w:t xml:space="preserve"> </w:t>
      </w:r>
    </w:p>
  </w:footnote>
  <w:footnote w:id="106">
    <w:p w14:paraId="1CBE61E2" w14:textId="77777777" w:rsidR="002A393E" w:rsidRPr="00926995" w:rsidRDefault="002A393E" w:rsidP="00BE4346">
      <w:pPr>
        <w:pStyle w:val="Textonotapie"/>
      </w:pPr>
      <w:r>
        <w:rPr>
          <w:rStyle w:val="Refdenotaalpie"/>
        </w:rPr>
        <w:footnoteRef/>
      </w:r>
      <w:r>
        <w:t xml:space="preserve"> </w:t>
      </w:r>
      <w:r w:rsidRPr="00926995">
        <w:rPr>
          <w:sz w:val="16"/>
        </w:rPr>
        <w:t xml:space="preserve">Recuperado de </w:t>
      </w:r>
      <w:hyperlink r:id="rId26" w:history="1">
        <w:r w:rsidRPr="00926995">
          <w:rPr>
            <w:rStyle w:val="Hipervnculo"/>
            <w:sz w:val="16"/>
          </w:rPr>
          <w:t>https://mineriacircular.com/noticias/nueva-planta-de-extraccion-de-teluro/</w:t>
        </w:r>
      </w:hyperlink>
      <w:r w:rsidRPr="00926995">
        <w:rPr>
          <w:sz w:val="16"/>
        </w:rPr>
        <w:t xml:space="preserve"> </w:t>
      </w:r>
    </w:p>
  </w:footnote>
  <w:footnote w:id="107">
    <w:p w14:paraId="4EBDDCE3" w14:textId="77777777" w:rsidR="002A393E" w:rsidRPr="00774E3A" w:rsidRDefault="002A393E" w:rsidP="00BE4346">
      <w:pPr>
        <w:pStyle w:val="Textonotapie"/>
      </w:pPr>
      <w:r>
        <w:rPr>
          <w:rStyle w:val="Refdenotaalpie"/>
        </w:rPr>
        <w:footnoteRef/>
      </w:r>
      <w:r w:rsidRPr="00774E3A">
        <w:rPr>
          <w:sz w:val="16"/>
        </w:rPr>
        <w:t xml:space="preserve">Recuperado de </w:t>
      </w:r>
      <w:hyperlink r:id="rId27" w:history="1">
        <w:r w:rsidRPr="00774E3A">
          <w:rPr>
            <w:rStyle w:val="Hipervnculo"/>
            <w:sz w:val="16"/>
          </w:rPr>
          <w:t>https://mineriacircular.com/noticias/tecnosoles-una-alternativa-para-la-recuperacion-de-suelos-degradados/</w:t>
        </w:r>
      </w:hyperlink>
      <w:r w:rsidRPr="00774E3A">
        <w:rPr>
          <w:sz w:val="16"/>
        </w:rPr>
        <w:t xml:space="preserve"> </w:t>
      </w:r>
    </w:p>
  </w:footnote>
  <w:footnote w:id="108">
    <w:p w14:paraId="1ACB0DE9" w14:textId="77777777" w:rsidR="002A393E" w:rsidRPr="00282C2A" w:rsidRDefault="002A393E" w:rsidP="00CF3217">
      <w:pPr>
        <w:pStyle w:val="Textodeglobo"/>
        <w:rPr>
          <w:rFonts w:ascii="Arial" w:hAnsi="Arial" w:cs="Arial"/>
          <w:sz w:val="16"/>
          <w:szCs w:val="16"/>
        </w:rPr>
      </w:pPr>
      <w:r w:rsidRPr="00282C2A">
        <w:rPr>
          <w:rFonts w:ascii="Arial" w:hAnsi="Arial" w:cs="Arial"/>
          <w:sz w:val="16"/>
          <w:szCs w:val="16"/>
        </w:rPr>
        <w:footnoteRef/>
      </w:r>
      <w:r w:rsidRPr="00282C2A">
        <w:rPr>
          <w:rFonts w:ascii="Arial" w:hAnsi="Arial" w:cs="Arial"/>
          <w:sz w:val="16"/>
          <w:szCs w:val="16"/>
        </w:rPr>
        <w:t xml:space="preserve"> </w:t>
      </w:r>
      <w:r w:rsidRPr="00282C2A">
        <w:rPr>
          <w:rFonts w:ascii="Arial" w:eastAsiaTheme="majorEastAsia" w:hAnsi="Arial" w:cs="Arial"/>
          <w:bCs/>
          <w:color w:val="000000" w:themeColor="text1"/>
          <w:sz w:val="16"/>
          <w:szCs w:val="16"/>
          <w:lang w:val="es-MX"/>
        </w:rPr>
        <w:t>Ministerio de Ambiente y Desarrollo Sostenible; Ministerio de Comercio, Industria y Turismo, 2019, Estrategia nacional de economía circular: cierre de ciclos de materiales, innovación tecnológica, colaboración y nuevos modelos de negocio. Bogotá D.C. [Colombia].</w:t>
      </w:r>
    </w:p>
  </w:footnote>
  <w:footnote w:id="109">
    <w:p w14:paraId="7AE17144" w14:textId="77777777" w:rsidR="002A393E" w:rsidRPr="00282C2A" w:rsidRDefault="002A393E" w:rsidP="00CF3217">
      <w:pPr>
        <w:pStyle w:val="Textodeglobo"/>
        <w:rPr>
          <w:rFonts w:ascii="Arial" w:hAnsi="Arial" w:cs="Arial"/>
          <w:sz w:val="16"/>
          <w:szCs w:val="16"/>
        </w:rPr>
      </w:pPr>
      <w:r w:rsidRPr="00282C2A">
        <w:rPr>
          <w:rFonts w:ascii="Arial" w:hAnsi="Arial" w:cs="Arial"/>
          <w:sz w:val="16"/>
          <w:szCs w:val="16"/>
        </w:rPr>
        <w:footnoteRef/>
      </w:r>
      <w:r w:rsidRPr="00282C2A">
        <w:rPr>
          <w:rFonts w:ascii="Arial" w:hAnsi="Arial" w:cs="Arial"/>
          <w:sz w:val="16"/>
          <w:szCs w:val="16"/>
        </w:rPr>
        <w:t xml:space="preserve"> </w:t>
      </w:r>
      <w:r w:rsidRPr="00282C2A">
        <w:rPr>
          <w:rFonts w:ascii="Arial" w:hAnsi="Arial" w:cs="Arial"/>
          <w:sz w:val="16"/>
          <w:szCs w:val="16"/>
          <w:lang w:val="es-MX"/>
        </w:rPr>
        <w:t>Park, J., Díaz-Posada, N., &amp; Mejía-Dugand, S. (2018). En Challenges in implementing the ex- tended producer responsibility in an emerging economy: the end-of-life tire management in Colombia. J.Clean. Prod. 189 (págs. 754–762.). Bogotá D.C</w:t>
      </w:r>
    </w:p>
  </w:footnote>
  <w:footnote w:id="110">
    <w:p w14:paraId="35C344CD" w14:textId="77777777" w:rsidR="002A393E" w:rsidRPr="00282C2A" w:rsidRDefault="002A393E" w:rsidP="00CF3217">
      <w:pPr>
        <w:pStyle w:val="Textodeglobo"/>
        <w:rPr>
          <w:rFonts w:ascii="Arial" w:hAnsi="Arial" w:cs="Arial"/>
          <w:sz w:val="16"/>
          <w:szCs w:val="16"/>
        </w:rPr>
      </w:pPr>
      <w:r w:rsidRPr="00282C2A">
        <w:rPr>
          <w:rFonts w:ascii="Arial" w:hAnsi="Arial" w:cs="Arial"/>
          <w:sz w:val="16"/>
          <w:szCs w:val="16"/>
        </w:rPr>
        <w:footnoteRef/>
      </w:r>
      <w:r w:rsidRPr="00282C2A">
        <w:rPr>
          <w:rFonts w:ascii="Arial" w:hAnsi="Arial" w:cs="Arial"/>
          <w:sz w:val="16"/>
          <w:szCs w:val="16"/>
        </w:rPr>
        <w:t xml:space="preserve"> </w:t>
      </w:r>
      <w:r w:rsidRPr="00282C2A">
        <w:rPr>
          <w:rFonts w:ascii="Arial" w:eastAsiaTheme="majorEastAsia" w:hAnsi="Arial" w:cs="Arial"/>
          <w:bCs/>
          <w:color w:val="000000" w:themeColor="text1"/>
          <w:sz w:val="16"/>
          <w:szCs w:val="16"/>
          <w:lang w:val="es-MX"/>
        </w:rPr>
        <w:t>Ministerio de Ambiente y Desarrollo Sostenible; Ministerio de Comercio, Industria y Turismo, 2019, Estrategia nacional de economía circular: cierre de ciclos de materiales, innovación tecnológica, colaboración y nuevos modelos de negocio. Bogotá D.C. [Colombia].</w:t>
      </w:r>
    </w:p>
  </w:footnote>
  <w:footnote w:id="111">
    <w:p w14:paraId="1F333322" w14:textId="77777777" w:rsidR="002A393E" w:rsidRPr="00282C2A" w:rsidRDefault="002A393E" w:rsidP="00CF3217">
      <w:pPr>
        <w:pStyle w:val="Textodeglobo"/>
        <w:rPr>
          <w:rFonts w:ascii="Arial" w:hAnsi="Arial" w:cs="Arial"/>
          <w:sz w:val="16"/>
          <w:szCs w:val="16"/>
        </w:rPr>
      </w:pPr>
      <w:r w:rsidRPr="00282C2A">
        <w:rPr>
          <w:rFonts w:ascii="Arial" w:hAnsi="Arial" w:cs="Arial"/>
          <w:sz w:val="16"/>
          <w:szCs w:val="16"/>
        </w:rPr>
        <w:footnoteRef/>
      </w:r>
      <w:r w:rsidRPr="00282C2A">
        <w:rPr>
          <w:rFonts w:ascii="Arial" w:hAnsi="Arial" w:cs="Arial"/>
          <w:sz w:val="16"/>
          <w:szCs w:val="16"/>
        </w:rPr>
        <w:t xml:space="preserve"> </w:t>
      </w:r>
      <w:r w:rsidRPr="00282C2A">
        <w:rPr>
          <w:rFonts w:ascii="Arial" w:hAnsi="Arial" w:cs="Arial"/>
          <w:sz w:val="16"/>
          <w:szCs w:val="16"/>
          <w:lang w:val="es-MX"/>
        </w:rPr>
        <w:t>Park, J., Díaz-Posada, N., &amp; Mejía-Dugand, S. (2018). En Challenges in implementing the ex- tended producer responsibility in an emerging economy: the end-of-life tire management in Colombia. J.Clean. Prod. 189 (págs. 754–762.). Bogotá D.C</w:t>
      </w:r>
    </w:p>
  </w:footnote>
  <w:footnote w:id="112">
    <w:p w14:paraId="0A3D5DD8" w14:textId="77777777" w:rsidR="002A393E" w:rsidRPr="00282C2A" w:rsidRDefault="002A393E" w:rsidP="00CF3217">
      <w:pPr>
        <w:pStyle w:val="Textodeglobo"/>
        <w:rPr>
          <w:rFonts w:ascii="Arial" w:hAnsi="Arial" w:cs="Arial"/>
          <w:sz w:val="16"/>
          <w:szCs w:val="16"/>
        </w:rPr>
      </w:pPr>
      <w:r w:rsidRPr="00282C2A">
        <w:rPr>
          <w:rFonts w:ascii="Arial" w:hAnsi="Arial" w:cs="Arial"/>
          <w:sz w:val="16"/>
          <w:szCs w:val="16"/>
        </w:rPr>
        <w:footnoteRef/>
      </w:r>
      <w:r w:rsidRPr="00282C2A">
        <w:rPr>
          <w:rFonts w:ascii="Arial" w:hAnsi="Arial" w:cs="Arial"/>
          <w:sz w:val="16"/>
          <w:szCs w:val="16"/>
        </w:rPr>
        <w:t xml:space="preserve"> </w:t>
      </w:r>
      <w:r w:rsidRPr="00282C2A">
        <w:rPr>
          <w:rFonts w:ascii="Arial" w:eastAsiaTheme="majorEastAsia" w:hAnsi="Arial" w:cs="Arial"/>
          <w:bCs/>
          <w:color w:val="000000" w:themeColor="text1"/>
          <w:sz w:val="16"/>
          <w:szCs w:val="16"/>
          <w:lang w:val="es-MX"/>
        </w:rPr>
        <w:t>Ministerio de Ambiente y Desarrollo Sostenible; Ministerio de Comercio, Industria y Turismo, 2019, Estrategia nacional de economía circular: cierre de ciclos de materiales, innovación tecnológica, colaboración y nuevos modelos de negocio. Bogotá D.C. [Colombia].</w:t>
      </w:r>
    </w:p>
  </w:footnote>
  <w:footnote w:id="113">
    <w:p w14:paraId="6F45EDAD" w14:textId="77777777" w:rsidR="002A393E" w:rsidRPr="00282C2A" w:rsidRDefault="002A393E" w:rsidP="00CF3217">
      <w:pPr>
        <w:pStyle w:val="Textodeglobo"/>
        <w:rPr>
          <w:rFonts w:ascii="Arial" w:hAnsi="Arial" w:cs="Arial"/>
          <w:sz w:val="16"/>
          <w:szCs w:val="16"/>
        </w:rPr>
      </w:pPr>
      <w:r w:rsidRPr="00282C2A">
        <w:rPr>
          <w:rFonts w:ascii="Arial" w:hAnsi="Arial" w:cs="Arial"/>
          <w:sz w:val="16"/>
          <w:szCs w:val="16"/>
        </w:rPr>
        <w:footnoteRef/>
      </w:r>
      <w:r w:rsidRPr="00282C2A">
        <w:rPr>
          <w:rFonts w:ascii="Arial" w:hAnsi="Arial" w:cs="Arial"/>
          <w:sz w:val="16"/>
          <w:szCs w:val="16"/>
        </w:rPr>
        <w:t xml:space="preserve"> </w:t>
      </w:r>
      <w:r w:rsidRPr="00282C2A">
        <w:rPr>
          <w:rFonts w:ascii="Arial" w:hAnsi="Arial" w:cs="Arial"/>
          <w:sz w:val="16"/>
          <w:szCs w:val="16"/>
          <w:lang w:val="es-MX"/>
        </w:rPr>
        <w:t>Park, J., Díaz-Posada, N., &amp; Mejía-Dugand, S. (2018). En Challenges in implementing the ex- tended producer responsibility in an emerging economy: the end-of-life tire management in Colombia. J.Clean. Prod. 189 (págs. 754–762.). Bogotá D.C</w:t>
      </w:r>
    </w:p>
  </w:footnote>
  <w:footnote w:id="114">
    <w:p w14:paraId="68BBE741" w14:textId="77777777" w:rsidR="002A393E" w:rsidRPr="00282C2A" w:rsidRDefault="002A393E" w:rsidP="00CF3217">
      <w:pPr>
        <w:pStyle w:val="Textodeglobo"/>
        <w:rPr>
          <w:rFonts w:ascii="Arial" w:hAnsi="Arial" w:cs="Arial"/>
          <w:sz w:val="16"/>
          <w:szCs w:val="16"/>
        </w:rPr>
      </w:pPr>
      <w:r w:rsidRPr="00282C2A">
        <w:rPr>
          <w:rFonts w:ascii="Arial" w:hAnsi="Arial" w:cs="Arial"/>
          <w:sz w:val="16"/>
          <w:szCs w:val="16"/>
        </w:rPr>
        <w:footnoteRef/>
      </w:r>
      <w:r w:rsidRPr="00282C2A">
        <w:rPr>
          <w:rFonts w:ascii="Arial" w:hAnsi="Arial" w:cs="Arial"/>
          <w:sz w:val="16"/>
          <w:szCs w:val="16"/>
        </w:rPr>
        <w:t xml:space="preserve"> </w:t>
      </w:r>
      <w:r w:rsidRPr="00282C2A">
        <w:rPr>
          <w:rFonts w:ascii="Arial" w:eastAsiaTheme="majorEastAsia" w:hAnsi="Arial" w:cs="Arial"/>
          <w:bCs/>
          <w:color w:val="000000" w:themeColor="text1"/>
          <w:sz w:val="16"/>
          <w:szCs w:val="16"/>
          <w:lang w:val="es-MX"/>
        </w:rPr>
        <w:t>Ministerio de Ambiente y Desarrollo Sostenible; Ministerio de Comercio, Industria y Turismo, 2019, Estrategia nacional de economía circular: cierre de ciclos de materiales, innovación tecnológica, colaboración y nuevos modelos de negocio. Bogotá D.C. [Colombia].</w:t>
      </w:r>
    </w:p>
  </w:footnote>
  <w:footnote w:id="115">
    <w:p w14:paraId="0BA3878D" w14:textId="77777777" w:rsidR="002A393E" w:rsidRPr="00282C2A" w:rsidRDefault="002A393E" w:rsidP="00CF3217">
      <w:pPr>
        <w:pStyle w:val="Textodeglobo"/>
        <w:rPr>
          <w:rFonts w:ascii="Arial" w:hAnsi="Arial" w:cs="Arial"/>
          <w:sz w:val="16"/>
          <w:szCs w:val="16"/>
        </w:rPr>
      </w:pPr>
      <w:r w:rsidRPr="00282C2A">
        <w:rPr>
          <w:rFonts w:ascii="Arial" w:hAnsi="Arial" w:cs="Arial"/>
          <w:sz w:val="16"/>
          <w:szCs w:val="16"/>
        </w:rPr>
        <w:footnoteRef/>
      </w:r>
      <w:r w:rsidRPr="00282C2A">
        <w:rPr>
          <w:rFonts w:ascii="Arial" w:hAnsi="Arial" w:cs="Arial"/>
          <w:sz w:val="16"/>
          <w:szCs w:val="16"/>
        </w:rPr>
        <w:t xml:space="preserve"> </w:t>
      </w:r>
      <w:r w:rsidRPr="00282C2A">
        <w:rPr>
          <w:rFonts w:ascii="Arial" w:hAnsi="Arial" w:cs="Arial"/>
          <w:sz w:val="16"/>
          <w:szCs w:val="16"/>
          <w:lang w:val="es-MX"/>
        </w:rPr>
        <w:t>Park, J., Díaz-Posada, N., &amp; Mejía-Dugand, S. (2018). En Challenges in implementing the ex- tended producer responsibility in an emerging economy: the end-of-life tire management in Colombia. J.Clean. Prod. 189 (págs. 754–762.). Bogotá D.C</w:t>
      </w:r>
    </w:p>
  </w:footnote>
  <w:footnote w:id="116">
    <w:p w14:paraId="1B93E505" w14:textId="77777777" w:rsidR="002A393E" w:rsidRPr="00282C2A" w:rsidRDefault="002A393E" w:rsidP="00CF3217">
      <w:pPr>
        <w:pStyle w:val="Textodeglobo"/>
        <w:rPr>
          <w:rFonts w:ascii="Arial" w:hAnsi="Arial" w:cs="Arial"/>
          <w:sz w:val="16"/>
          <w:szCs w:val="16"/>
        </w:rPr>
      </w:pPr>
      <w:r w:rsidRPr="00282C2A">
        <w:rPr>
          <w:rFonts w:ascii="Arial" w:hAnsi="Arial" w:cs="Arial"/>
          <w:sz w:val="16"/>
          <w:szCs w:val="16"/>
        </w:rPr>
        <w:footnoteRef/>
      </w:r>
      <w:r w:rsidRPr="00282C2A">
        <w:rPr>
          <w:rFonts w:ascii="Arial" w:hAnsi="Arial" w:cs="Arial"/>
          <w:sz w:val="16"/>
          <w:szCs w:val="16"/>
        </w:rPr>
        <w:t xml:space="preserve"> </w:t>
      </w:r>
      <w:r w:rsidRPr="00282C2A">
        <w:rPr>
          <w:rFonts w:ascii="Arial" w:eastAsiaTheme="majorEastAsia" w:hAnsi="Arial" w:cs="Arial"/>
          <w:bCs/>
          <w:color w:val="000000" w:themeColor="text1"/>
          <w:sz w:val="16"/>
          <w:szCs w:val="16"/>
          <w:lang w:val="es-MX"/>
        </w:rPr>
        <w:t>Ministerio de Ambiente y Desarrollo Sostenible; Ministerio de Comercio, Industria y Turismo, 2019, Estrategia nacional de economía circular: cierre de ciclos de materiales, innovación tecnológica, colaboración y nuevos modelos de negocio. Bogotá D.C. [Colombia].</w:t>
      </w:r>
    </w:p>
  </w:footnote>
  <w:footnote w:id="117">
    <w:p w14:paraId="13C5BE85" w14:textId="77777777" w:rsidR="002A393E" w:rsidRPr="00282C2A" w:rsidRDefault="002A393E" w:rsidP="00CF3217">
      <w:pPr>
        <w:pStyle w:val="Textodeglobo"/>
        <w:rPr>
          <w:rFonts w:ascii="Arial" w:hAnsi="Arial" w:cs="Arial"/>
        </w:rPr>
      </w:pPr>
      <w:r w:rsidRPr="00282C2A">
        <w:rPr>
          <w:rFonts w:ascii="Arial" w:hAnsi="Arial" w:cs="Arial"/>
          <w:sz w:val="16"/>
          <w:szCs w:val="16"/>
        </w:rPr>
        <w:footnoteRef/>
      </w:r>
      <w:r w:rsidRPr="00282C2A">
        <w:rPr>
          <w:rFonts w:ascii="Arial" w:hAnsi="Arial" w:cs="Arial"/>
          <w:sz w:val="16"/>
          <w:szCs w:val="16"/>
        </w:rPr>
        <w:t xml:space="preserve"> </w:t>
      </w:r>
      <w:r w:rsidRPr="00282C2A">
        <w:rPr>
          <w:rFonts w:ascii="Arial" w:eastAsiaTheme="majorEastAsia" w:hAnsi="Arial" w:cs="Arial"/>
          <w:bCs/>
          <w:color w:val="000000" w:themeColor="text1"/>
          <w:sz w:val="16"/>
          <w:szCs w:val="16"/>
          <w:lang w:val="es-MX"/>
        </w:rPr>
        <w:t>Ministerio de Ambiente y Desarrollo Sostenible; Ministerio de Comercio, Industria y Turismo, 2019, Estrategia nacional de economía circular: cierre de ciclos de materiales, innovación tecnológica, colaboración y nuevos modelos de negocio. Bogotá D.C. [Colombia].</w:t>
      </w:r>
    </w:p>
  </w:footnote>
  <w:footnote w:id="118">
    <w:p w14:paraId="7508DABD" w14:textId="77777777" w:rsidR="002A393E" w:rsidRPr="002A393E" w:rsidRDefault="002A393E" w:rsidP="00E93D1F">
      <w:pPr>
        <w:pStyle w:val="Textodeglobo"/>
        <w:rPr>
          <w:rFonts w:ascii="Arial" w:hAnsi="Arial" w:cs="Arial"/>
          <w:color w:val="000000"/>
          <w:sz w:val="16"/>
          <w:szCs w:val="16"/>
        </w:rPr>
      </w:pPr>
      <w:r w:rsidRPr="002A393E">
        <w:rPr>
          <w:rFonts w:ascii="Arial" w:hAnsi="Arial" w:cs="Arial"/>
          <w:color w:val="000000"/>
          <w:sz w:val="16"/>
          <w:szCs w:val="16"/>
        </w:rPr>
        <w:footnoteRef/>
      </w:r>
      <w:r w:rsidRPr="002A393E">
        <w:rPr>
          <w:rFonts w:ascii="Arial" w:hAnsi="Arial" w:cs="Arial"/>
          <w:color w:val="000000"/>
          <w:sz w:val="16"/>
          <w:szCs w:val="16"/>
        </w:rPr>
        <w:t xml:space="preserve"> </w:t>
      </w:r>
      <w:r w:rsidRPr="002A393E">
        <w:rPr>
          <w:rFonts w:ascii="Arial" w:hAnsi="Arial" w:cs="Arial"/>
          <w:bCs/>
          <w:color w:val="000000"/>
          <w:sz w:val="16"/>
          <w:szCs w:val="16"/>
        </w:rPr>
        <w:t xml:space="preserve">RESOLUCIÓN 1207 de 2014. Ministerio de Ambiente y Desarrollo Sostenible. Disponible en: </w:t>
      </w:r>
      <w:hyperlink r:id="rId28" w:history="1">
        <w:r w:rsidRPr="002A393E">
          <w:rPr>
            <w:rStyle w:val="PiedepginaCar"/>
            <w:rFonts w:cs="Arial"/>
            <w:bCs/>
            <w:sz w:val="16"/>
            <w:szCs w:val="16"/>
          </w:rPr>
          <w:t>https://www.icbf.gov.co/cargues/avance/docs/resolucion_minambienteds_1207_2014.htm</w:t>
        </w:r>
      </w:hyperlink>
      <w:r w:rsidRPr="002A393E">
        <w:rPr>
          <w:rFonts w:ascii="Arial" w:hAnsi="Arial" w:cs="Arial"/>
          <w:bCs/>
          <w:color w:val="000000"/>
          <w:sz w:val="16"/>
          <w:szCs w:val="16"/>
        </w:rPr>
        <w:t xml:space="preserve"> </w:t>
      </w:r>
    </w:p>
  </w:footnote>
  <w:footnote w:id="119">
    <w:p w14:paraId="6FBC7FC4" w14:textId="77777777" w:rsidR="002A393E" w:rsidRPr="002A393E" w:rsidRDefault="002A393E" w:rsidP="00E93D1F">
      <w:pPr>
        <w:pStyle w:val="Textodeglobo"/>
        <w:rPr>
          <w:rFonts w:ascii="Arial" w:hAnsi="Arial" w:cs="Arial"/>
          <w:color w:val="000000"/>
          <w:sz w:val="16"/>
          <w:szCs w:val="16"/>
        </w:rPr>
      </w:pPr>
      <w:r w:rsidRPr="002A393E">
        <w:rPr>
          <w:rFonts w:ascii="Arial" w:hAnsi="Arial" w:cs="Arial"/>
          <w:color w:val="000000"/>
          <w:sz w:val="16"/>
          <w:szCs w:val="16"/>
        </w:rPr>
        <w:footnoteRef/>
      </w:r>
      <w:r w:rsidRPr="002A393E">
        <w:rPr>
          <w:rFonts w:ascii="Arial" w:hAnsi="Arial" w:cs="Arial"/>
          <w:color w:val="000000"/>
          <w:sz w:val="16"/>
          <w:szCs w:val="16"/>
        </w:rPr>
        <w:t xml:space="preserve"> </w:t>
      </w:r>
      <w:r w:rsidRPr="002A393E">
        <w:rPr>
          <w:rFonts w:ascii="Arial" w:hAnsi="Arial" w:cs="Arial"/>
          <w:bCs/>
          <w:color w:val="000000"/>
          <w:sz w:val="16"/>
          <w:szCs w:val="16"/>
        </w:rPr>
        <w:t xml:space="preserve">RESOLUCIÓN 1256 de 2021. Ministerio de Ambiente y Desarrollo Sostenible. Disponible en: </w:t>
      </w:r>
      <w:r w:rsidRPr="002A393E">
        <w:rPr>
          <w:rFonts w:ascii="Arial" w:hAnsi="Arial" w:cs="Arial"/>
          <w:color w:val="000000"/>
          <w:sz w:val="16"/>
          <w:szCs w:val="16"/>
        </w:rPr>
        <w:t>https://acmineria.com.co/normativa/resolucion-mads-1256-de-2021-reglamenta-el-uso-de-las-aguas-residuales/</w:t>
      </w:r>
    </w:p>
  </w:footnote>
  <w:footnote w:id="120">
    <w:p w14:paraId="7C3621A6" w14:textId="77777777" w:rsidR="002A393E" w:rsidRPr="007B7BEC" w:rsidRDefault="002A393E" w:rsidP="00502DBA">
      <w:pPr>
        <w:pStyle w:val="Textodeglobo"/>
        <w:rPr>
          <w:rFonts w:ascii="Arial" w:hAnsi="Arial" w:cs="Arial"/>
          <w:sz w:val="16"/>
          <w:szCs w:val="16"/>
        </w:rPr>
      </w:pPr>
      <w:r w:rsidRPr="007B7BEC">
        <w:rPr>
          <w:rFonts w:ascii="Arial" w:hAnsi="Arial" w:cs="Arial"/>
          <w:sz w:val="16"/>
          <w:szCs w:val="16"/>
        </w:rPr>
        <w:footnoteRef/>
      </w:r>
      <w:r w:rsidRPr="007B7BEC">
        <w:rPr>
          <w:rFonts w:ascii="Arial" w:hAnsi="Arial" w:cs="Arial"/>
          <w:sz w:val="16"/>
          <w:szCs w:val="16"/>
        </w:rPr>
        <w:t xml:space="preserve"> </w:t>
      </w:r>
      <w:hyperlink r:id="rId29" w:history="1">
        <w:r w:rsidRPr="007B7BEC">
          <w:rPr>
            <w:rStyle w:val="PiedepginaCar"/>
            <w:rFonts w:ascii="Arial" w:hAnsi="Arial" w:cs="Arial"/>
            <w:sz w:val="16"/>
            <w:szCs w:val="16"/>
          </w:rPr>
          <w:t>https://espanol.epa.gov/la-energia-y-el-medioambiente/descripcion-general-de-los-gases-de-efecto-invernadero</w:t>
        </w:r>
      </w:hyperlink>
      <w:r w:rsidRPr="007B7BEC">
        <w:rPr>
          <w:rFonts w:ascii="Arial" w:hAnsi="Arial" w:cs="Arial"/>
          <w:sz w:val="16"/>
          <w:szCs w:val="16"/>
        </w:rPr>
        <w:t>, consultada el 16-11-21.</w:t>
      </w:r>
    </w:p>
  </w:footnote>
  <w:footnote w:id="121">
    <w:p w14:paraId="43B5E394" w14:textId="77777777" w:rsidR="002A393E" w:rsidRPr="007B7BEC" w:rsidRDefault="002A393E" w:rsidP="00502DBA">
      <w:pPr>
        <w:pStyle w:val="Textodeglobo"/>
        <w:rPr>
          <w:rFonts w:ascii="Arial" w:hAnsi="Arial" w:cs="Arial"/>
          <w:sz w:val="16"/>
          <w:szCs w:val="16"/>
        </w:rPr>
      </w:pPr>
      <w:r w:rsidRPr="007B7BEC">
        <w:rPr>
          <w:rFonts w:ascii="Arial" w:hAnsi="Arial" w:cs="Arial"/>
          <w:sz w:val="16"/>
          <w:szCs w:val="16"/>
        </w:rPr>
        <w:footnoteRef/>
      </w:r>
      <w:r w:rsidRPr="007B7BEC">
        <w:rPr>
          <w:rFonts w:ascii="Arial" w:hAnsi="Arial" w:cs="Arial"/>
          <w:sz w:val="16"/>
          <w:szCs w:val="16"/>
        </w:rPr>
        <w:t xml:space="preserve"> Ley 1715 de mayo 13 de 2014. </w:t>
      </w:r>
      <w:hyperlink r:id="rId30" w:history="1">
        <w:r w:rsidRPr="007B7BEC">
          <w:rPr>
            <w:rStyle w:val="PiedepginaCar"/>
            <w:rFonts w:ascii="Arial" w:hAnsi="Arial" w:cs="Arial"/>
            <w:sz w:val="16"/>
            <w:szCs w:val="16"/>
          </w:rPr>
          <w:t>https://www.minenergia.gov.co/documents/10180/23517/22602-11506.pdf</w:t>
        </w:r>
      </w:hyperlink>
      <w:r w:rsidRPr="007B7BEC">
        <w:rPr>
          <w:rFonts w:ascii="Arial" w:hAnsi="Arial" w:cs="Arial"/>
          <w:sz w:val="16"/>
          <w:szCs w:val="16"/>
        </w:rPr>
        <w:t xml:space="preserve"> consultada el 16-11-21.</w:t>
      </w:r>
    </w:p>
    <w:p w14:paraId="33E86B6D" w14:textId="77777777" w:rsidR="002A393E" w:rsidRDefault="002A393E" w:rsidP="00502DBA">
      <w:pPr>
        <w:pStyle w:val="Textodeglobo"/>
      </w:pPr>
    </w:p>
  </w:footnote>
  <w:footnote w:id="122">
    <w:p w14:paraId="766DF316" w14:textId="77777777" w:rsidR="002A393E" w:rsidRDefault="002A393E" w:rsidP="00502DBA">
      <w:pPr>
        <w:pStyle w:val="Textodeglobo"/>
      </w:pPr>
      <w:r>
        <w:footnoteRef/>
      </w:r>
      <w:r>
        <w:t xml:space="preserve"> </w:t>
      </w:r>
      <w:hyperlink r:id="rId31" w:history="1">
        <w:r w:rsidRPr="00A07A42">
          <w:rPr>
            <w:rStyle w:val="PiedepginaCar"/>
          </w:rPr>
          <w:t>https://bdigital.upme.gov.co/bitstream/001/1339/5/Productos%201%2C2%20y%203_V2.pdf</w:t>
        </w:r>
      </w:hyperlink>
    </w:p>
    <w:p w14:paraId="73137F8F" w14:textId="77777777" w:rsidR="002A393E" w:rsidRDefault="002A393E" w:rsidP="00502DBA">
      <w:pPr>
        <w:pStyle w:val="Textodeglobo"/>
      </w:pPr>
    </w:p>
  </w:footnote>
  <w:footnote w:id="123">
    <w:p w14:paraId="4E1198CB" w14:textId="77777777" w:rsidR="002A393E" w:rsidRPr="002B3817" w:rsidRDefault="002A393E" w:rsidP="00502DBA">
      <w:pPr>
        <w:pStyle w:val="Textodeglobo"/>
        <w:rPr>
          <w:rFonts w:ascii="Arial" w:hAnsi="Arial" w:cs="Arial"/>
          <w:sz w:val="16"/>
          <w:szCs w:val="16"/>
        </w:rPr>
      </w:pPr>
      <w:r w:rsidRPr="002B3817">
        <w:rPr>
          <w:rFonts w:ascii="Arial" w:hAnsi="Arial" w:cs="Arial"/>
          <w:sz w:val="16"/>
          <w:szCs w:val="16"/>
        </w:rPr>
        <w:footnoteRef/>
      </w:r>
      <w:r w:rsidRPr="002B3817">
        <w:rPr>
          <w:rFonts w:ascii="Arial" w:hAnsi="Arial" w:cs="Arial"/>
          <w:sz w:val="16"/>
          <w:szCs w:val="16"/>
        </w:rPr>
        <w:t xml:space="preserve"> Decreto1076 de 2015. Decreto único reglamentario del sector ambiente. Capítulo 3. Ordenamiento del recurso hídrico y vertimientos. Sección 7. Reglamentación de vertimientos. Sección 9. Disposiciones transitorias. </w:t>
      </w:r>
    </w:p>
  </w:footnote>
  <w:footnote w:id="124">
    <w:p w14:paraId="141F89BA" w14:textId="37345850" w:rsidR="002A393E" w:rsidRDefault="002A393E" w:rsidP="00502DBA">
      <w:pPr>
        <w:pStyle w:val="Textodeglobo"/>
      </w:pPr>
      <w:r w:rsidRPr="002B3817">
        <w:rPr>
          <w:rFonts w:ascii="Arial" w:hAnsi="Arial" w:cs="Arial"/>
          <w:sz w:val="16"/>
          <w:szCs w:val="16"/>
        </w:rPr>
        <w:footnoteRef/>
      </w:r>
      <w:r w:rsidRPr="002B3817">
        <w:rPr>
          <w:rFonts w:ascii="Arial" w:hAnsi="Arial" w:cs="Arial"/>
          <w:sz w:val="16"/>
          <w:szCs w:val="16"/>
        </w:rPr>
        <w:t xml:space="preserve"> </w:t>
      </w:r>
      <w:r w:rsidRPr="00D73A2A">
        <w:rPr>
          <w:rFonts w:ascii="Arial" w:hAnsi="Arial" w:cs="Arial"/>
          <w:bCs/>
          <w:color w:val="000000" w:themeColor="text1"/>
          <w:sz w:val="16"/>
          <w:szCs w:val="16"/>
        </w:rPr>
        <w:t xml:space="preserve">RESOLUCIÓN 1256 de 2021. Ministerio de Ambiente y Desarrollo Sostenible. Disponible en: </w:t>
      </w:r>
      <w:r w:rsidRPr="00D73A2A">
        <w:rPr>
          <w:rFonts w:ascii="Arial" w:hAnsi="Arial" w:cs="Arial"/>
          <w:color w:val="000000" w:themeColor="text1"/>
          <w:sz w:val="16"/>
          <w:szCs w:val="16"/>
        </w:rPr>
        <w:t>https://acmineria.com.co/normativa/resolucion-mads-1256-de-2021-reglamenta-el-uso-de-las-aguas-residuales/</w:t>
      </w:r>
    </w:p>
  </w:footnote>
  <w:footnote w:id="125">
    <w:p w14:paraId="18F36037" w14:textId="77777777" w:rsidR="002A393E" w:rsidRPr="00B23C71" w:rsidRDefault="002A393E" w:rsidP="00502DBA">
      <w:pPr>
        <w:pStyle w:val="Textodeglobo"/>
        <w:rPr>
          <w:rFonts w:ascii="Arial" w:hAnsi="Arial" w:cs="Arial"/>
          <w:sz w:val="16"/>
          <w:szCs w:val="16"/>
        </w:rPr>
      </w:pPr>
      <w:r w:rsidRPr="00B23C71">
        <w:rPr>
          <w:rFonts w:ascii="Arial" w:hAnsi="Arial" w:cs="Arial"/>
          <w:sz w:val="16"/>
          <w:szCs w:val="16"/>
        </w:rPr>
        <w:footnoteRef/>
      </w:r>
      <w:r w:rsidRPr="00B23C71">
        <w:rPr>
          <w:rFonts w:ascii="Arial" w:hAnsi="Arial" w:cs="Arial"/>
          <w:sz w:val="16"/>
          <w:szCs w:val="16"/>
        </w:rPr>
        <w:t xml:space="preserve"> Decreto 4741 de 2005. “Por el cual se reglamenta parcialmente la prevención y manejo de los residuos o desechos peligrosos generados en el marco de la gestión integral"</w:t>
      </w:r>
    </w:p>
  </w:footnote>
  <w:footnote w:id="126">
    <w:p w14:paraId="2371AA1B" w14:textId="77777777" w:rsidR="002A393E" w:rsidRPr="004E0625" w:rsidRDefault="002A393E" w:rsidP="009A40BC">
      <w:pPr>
        <w:pStyle w:val="Textonotapie"/>
        <w:rPr>
          <w:sz w:val="16"/>
          <w:szCs w:val="16"/>
        </w:rPr>
      </w:pPr>
      <w:r w:rsidRPr="004E0625">
        <w:rPr>
          <w:rStyle w:val="Refdenotaalpie"/>
          <w:sz w:val="16"/>
          <w:szCs w:val="16"/>
          <w:vertAlign w:val="baseline"/>
        </w:rPr>
        <w:footnoteRef/>
      </w:r>
      <w:r w:rsidRPr="004E0625">
        <w:rPr>
          <w:sz w:val="16"/>
          <w:szCs w:val="16"/>
        </w:rPr>
        <w:t xml:space="preserve"> </w:t>
      </w:r>
      <w:r w:rsidRPr="004E0625">
        <w:rPr>
          <w:rFonts w:eastAsiaTheme="majorEastAsia" w:cstheme="majorBidi"/>
          <w:bCs/>
          <w:color w:val="000000" w:themeColor="text1"/>
          <w:sz w:val="16"/>
          <w:szCs w:val="16"/>
          <w:lang w:val="es-MX"/>
        </w:rPr>
        <w:t>Ministerio de Ambiente y Desarrollo Sostenible; Ministerio de Comercio, Industria y Turismo, 2019, Estrategia nacional de economía circular: cierre de ciclos de materiales, innovación tecnológica, colaboración y nuevos modelos de negocio. Bogotá D.C. [Colombia].</w:t>
      </w:r>
    </w:p>
  </w:footnote>
  <w:footnote w:id="127">
    <w:p w14:paraId="5A9782B5" w14:textId="77777777" w:rsidR="002A393E" w:rsidRPr="004E0625" w:rsidRDefault="002A393E" w:rsidP="009A40BC">
      <w:pPr>
        <w:pStyle w:val="Textonotapie"/>
        <w:rPr>
          <w:sz w:val="16"/>
          <w:szCs w:val="16"/>
        </w:rPr>
      </w:pPr>
      <w:r w:rsidRPr="004E0625">
        <w:rPr>
          <w:rStyle w:val="Refdenotaalpie"/>
          <w:sz w:val="16"/>
          <w:szCs w:val="16"/>
          <w:vertAlign w:val="baseline"/>
        </w:rPr>
        <w:footnoteRef/>
      </w:r>
      <w:r w:rsidRPr="004E0625">
        <w:rPr>
          <w:sz w:val="16"/>
          <w:szCs w:val="16"/>
        </w:rPr>
        <w:t xml:space="preserve"> </w:t>
      </w:r>
      <w:r w:rsidRPr="004E0625">
        <w:rPr>
          <w:rFonts w:eastAsiaTheme="majorEastAsia" w:cstheme="majorBidi"/>
          <w:bCs/>
          <w:color w:val="000000" w:themeColor="text1"/>
          <w:sz w:val="16"/>
          <w:szCs w:val="16"/>
          <w:lang w:val="es-MX"/>
        </w:rPr>
        <w:t>Ministerio de Ambiente y Desarrollo Sostenible; Ministerio de Comercio, Industria y Turismo, 2019, Estrategia nacional de economía circular: cierre de ciclos de materiales, innovación tecnológica, colaboración y nuevos modelos de negocio. Bogotá D.C. [Colombia].</w:t>
      </w:r>
    </w:p>
  </w:footnote>
  <w:footnote w:id="128">
    <w:p w14:paraId="017E3CBD" w14:textId="77777777" w:rsidR="002A393E" w:rsidRPr="004E0625" w:rsidRDefault="002A393E" w:rsidP="009A40BC">
      <w:pPr>
        <w:pStyle w:val="Textonotapie"/>
        <w:rPr>
          <w:sz w:val="16"/>
          <w:szCs w:val="16"/>
        </w:rPr>
      </w:pPr>
      <w:r w:rsidRPr="004E0625">
        <w:rPr>
          <w:rStyle w:val="Refdenotaalpie"/>
          <w:sz w:val="16"/>
          <w:szCs w:val="16"/>
        </w:rPr>
        <w:footnoteRef/>
      </w:r>
      <w:r w:rsidRPr="004E0625">
        <w:rPr>
          <w:sz w:val="16"/>
          <w:szCs w:val="16"/>
        </w:rPr>
        <w:t xml:space="preserve"> PARÁGRAFO. La utilización de llantas usadas para protección de taludes y fondos en los rellenos sanitarios no se considera disposición final.</w:t>
      </w:r>
    </w:p>
  </w:footnote>
  <w:footnote w:id="129">
    <w:p w14:paraId="62ECD01C" w14:textId="77777777" w:rsidR="002A393E" w:rsidRPr="004E0625" w:rsidRDefault="002A393E" w:rsidP="009A40BC">
      <w:pPr>
        <w:pStyle w:val="Textonotapie"/>
        <w:rPr>
          <w:sz w:val="16"/>
          <w:szCs w:val="16"/>
        </w:rPr>
      </w:pPr>
      <w:r w:rsidRPr="004E0625">
        <w:rPr>
          <w:rStyle w:val="Refdenotaalpie"/>
          <w:sz w:val="16"/>
          <w:szCs w:val="16"/>
        </w:rPr>
        <w:footnoteRef/>
      </w:r>
      <w:r w:rsidRPr="004E0625">
        <w:rPr>
          <w:sz w:val="16"/>
          <w:szCs w:val="16"/>
        </w:rPr>
        <w:t xml:space="preserve"> Guía de manejo ambiental del flujo de llantas en la industria minera enfoque de economía circular. Ministerio de Ambiente y Desarrollo Sostenible. 2021</w:t>
      </w:r>
    </w:p>
  </w:footnote>
  <w:footnote w:id="130">
    <w:p w14:paraId="31F8BDE1" w14:textId="77777777" w:rsidR="002A393E" w:rsidRPr="004E0625" w:rsidRDefault="002A393E" w:rsidP="009A40BC">
      <w:pPr>
        <w:pStyle w:val="Textonotapie"/>
        <w:rPr>
          <w:sz w:val="16"/>
          <w:szCs w:val="16"/>
        </w:rPr>
      </w:pPr>
      <w:r w:rsidRPr="004E0625">
        <w:rPr>
          <w:rStyle w:val="Refdenotaalpie"/>
          <w:sz w:val="16"/>
          <w:szCs w:val="16"/>
        </w:rPr>
        <w:footnoteRef/>
      </w:r>
      <w:r w:rsidRPr="004E0625">
        <w:rPr>
          <w:sz w:val="16"/>
          <w:szCs w:val="16"/>
        </w:rPr>
        <w:t xml:space="preserve"> Guía de manejo ambiental del flujo de llantas en la industria minera enfoque de economía circular. Ministerio de Ambiente y Desarrollo Sostenible. 2021</w:t>
      </w:r>
    </w:p>
  </w:footnote>
  <w:footnote w:id="131">
    <w:p w14:paraId="51430AC1" w14:textId="77777777" w:rsidR="002A393E" w:rsidRDefault="002A393E" w:rsidP="00F4408B">
      <w:pPr>
        <w:pStyle w:val="Textonotapie"/>
      </w:pPr>
      <w:r>
        <w:rPr>
          <w:rStyle w:val="Refdenotaalpie"/>
        </w:rPr>
        <w:footnoteRef/>
      </w:r>
      <w:r>
        <w:t xml:space="preserve"> Guía Distrital para la transición hacia modelos de negocio circular. Secretaría Distrital de Ambiente, Bogotá D.C,2020.</w:t>
      </w:r>
    </w:p>
  </w:footnote>
  <w:footnote w:id="132">
    <w:p w14:paraId="14007C30" w14:textId="77777777" w:rsidR="002A393E" w:rsidRDefault="002A393E" w:rsidP="00F4408B">
      <w:pPr>
        <w:pStyle w:val="Textonotapie"/>
      </w:pPr>
      <w:r>
        <w:rPr>
          <w:rStyle w:val="Refdenotaalpie"/>
        </w:rPr>
        <w:footnoteRef/>
      </w:r>
      <w:r>
        <w:t xml:space="preserve"> Guía Distrital para la transición hacia modelos de negocio circular. Secretaría Distrital de Ambiente, Bogotá D.C,2020.</w:t>
      </w:r>
    </w:p>
  </w:footnote>
  <w:footnote w:id="133">
    <w:p w14:paraId="71A8EA64" w14:textId="77777777" w:rsidR="002A393E" w:rsidRPr="00696E0D" w:rsidRDefault="002A393E" w:rsidP="00F4408B">
      <w:pPr>
        <w:pStyle w:val="Textonotapie"/>
        <w:rPr>
          <w:sz w:val="16"/>
          <w:szCs w:val="16"/>
        </w:rPr>
      </w:pPr>
      <w:r w:rsidRPr="00696E0D">
        <w:rPr>
          <w:rStyle w:val="Refdenotaalpie"/>
          <w:sz w:val="16"/>
          <w:szCs w:val="16"/>
        </w:rPr>
        <w:footnoteRef/>
      </w:r>
      <w:r w:rsidRPr="00696E0D">
        <w:rPr>
          <w:sz w:val="16"/>
          <w:szCs w:val="16"/>
        </w:rPr>
        <w:t xml:space="preserve"> Guía Distrital para la transición hacia modelos de negocio circular. Secretaría Distrital de Ambiente, Bogotá D.C,2020.</w:t>
      </w:r>
    </w:p>
  </w:footnote>
  <w:footnote w:id="134">
    <w:p w14:paraId="7834FDEE" w14:textId="77777777" w:rsidR="002A393E" w:rsidRPr="00696E0D" w:rsidRDefault="002A393E" w:rsidP="00F4408B">
      <w:pPr>
        <w:pStyle w:val="Textonotapie"/>
        <w:rPr>
          <w:sz w:val="16"/>
          <w:szCs w:val="16"/>
        </w:rPr>
      </w:pPr>
      <w:r w:rsidRPr="00696E0D">
        <w:rPr>
          <w:rStyle w:val="Refdenotaalpie"/>
          <w:sz w:val="16"/>
          <w:szCs w:val="16"/>
        </w:rPr>
        <w:footnoteRef/>
      </w:r>
      <w:r w:rsidRPr="00696E0D">
        <w:rPr>
          <w:sz w:val="16"/>
          <w:szCs w:val="16"/>
        </w:rPr>
        <w:t xml:space="preserve"> Guía Distrital para la transición hacia modelos de negocio circular. Secretaría Distrital de Ambiente, Bogotá D.C,2020.</w:t>
      </w:r>
    </w:p>
  </w:footnote>
  <w:footnote w:id="135">
    <w:p w14:paraId="23FE7A31" w14:textId="77777777" w:rsidR="002A393E" w:rsidRPr="00696E0D" w:rsidRDefault="002A393E" w:rsidP="00F4408B">
      <w:pPr>
        <w:pStyle w:val="Textonotapie"/>
        <w:rPr>
          <w:sz w:val="16"/>
          <w:szCs w:val="16"/>
        </w:rPr>
      </w:pPr>
      <w:r w:rsidRPr="00696E0D">
        <w:rPr>
          <w:rStyle w:val="Refdenotaalpie"/>
          <w:sz w:val="16"/>
          <w:szCs w:val="16"/>
        </w:rPr>
        <w:footnoteRef/>
      </w:r>
      <w:r w:rsidRPr="00696E0D">
        <w:rPr>
          <w:sz w:val="16"/>
          <w:szCs w:val="16"/>
        </w:rPr>
        <w:t xml:space="preserve"> Guía Distrital para la transición hacia modelos de negocio circular. Secretaría Distrital de Ambiente, Bogotá D.C,2020.</w:t>
      </w:r>
    </w:p>
  </w:footnote>
  <w:footnote w:id="136">
    <w:p w14:paraId="74A25E79" w14:textId="77777777" w:rsidR="002A393E" w:rsidRPr="00696E0D" w:rsidRDefault="002A393E" w:rsidP="00F4408B">
      <w:pPr>
        <w:pStyle w:val="Textonotapie"/>
        <w:rPr>
          <w:sz w:val="16"/>
          <w:szCs w:val="16"/>
        </w:rPr>
      </w:pPr>
      <w:r w:rsidRPr="00696E0D">
        <w:rPr>
          <w:rStyle w:val="Refdenotaalpie"/>
          <w:sz w:val="16"/>
          <w:szCs w:val="16"/>
        </w:rPr>
        <w:footnoteRef/>
      </w:r>
      <w:r w:rsidRPr="00696E0D">
        <w:rPr>
          <w:sz w:val="16"/>
          <w:szCs w:val="16"/>
        </w:rPr>
        <w:t xml:space="preserve"> Guía Distrital para la transición hacia modelos de negocio circular. Secretaría Distrital de Ambiente, Bogotá D.C,2020.</w:t>
      </w:r>
    </w:p>
  </w:footnote>
  <w:footnote w:id="137">
    <w:p w14:paraId="140F3C66" w14:textId="77777777" w:rsidR="002A393E" w:rsidRPr="00696E0D" w:rsidRDefault="002A393E" w:rsidP="00F4408B">
      <w:pPr>
        <w:pStyle w:val="Textonotapie"/>
        <w:rPr>
          <w:sz w:val="16"/>
          <w:szCs w:val="16"/>
        </w:rPr>
      </w:pPr>
      <w:r w:rsidRPr="00696E0D">
        <w:rPr>
          <w:rStyle w:val="Refdenotaalpie"/>
          <w:sz w:val="16"/>
          <w:szCs w:val="16"/>
        </w:rPr>
        <w:footnoteRef/>
      </w:r>
      <w:r w:rsidRPr="00696E0D">
        <w:rPr>
          <w:sz w:val="16"/>
          <w:szCs w:val="16"/>
        </w:rPr>
        <w:t xml:space="preserve"> Guía Empresarial “Economía circular una forma diferente de hacer negocios sostenibles”. Centro Nacional de Economía más limpia – Colombia Productiva</w:t>
      </w:r>
    </w:p>
  </w:footnote>
  <w:footnote w:id="138">
    <w:p w14:paraId="278CD306" w14:textId="77777777" w:rsidR="002A393E" w:rsidRPr="00696E0D" w:rsidRDefault="002A393E" w:rsidP="00F4408B">
      <w:pPr>
        <w:pStyle w:val="Textonotapie"/>
        <w:rPr>
          <w:sz w:val="16"/>
          <w:szCs w:val="16"/>
        </w:rPr>
      </w:pPr>
      <w:r w:rsidRPr="00696E0D">
        <w:rPr>
          <w:rStyle w:val="Refdenotaalpie"/>
          <w:sz w:val="16"/>
          <w:szCs w:val="16"/>
        </w:rPr>
        <w:footnoteRef/>
      </w:r>
      <w:r w:rsidRPr="00696E0D">
        <w:rPr>
          <w:sz w:val="16"/>
          <w:szCs w:val="16"/>
        </w:rPr>
        <w:t xml:space="preserve"> Guía Empresarial “Economía circular una forma diferente de hacer negocios sostenibles”. Centro Nacional de Economía más limpia – Colombia Productiva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20FDB2" w14:textId="77777777" w:rsidR="002A393E" w:rsidRPr="006F72AE" w:rsidRDefault="002A393E" w:rsidP="005F7017">
    <w:pPr>
      <w:spacing w:after="0"/>
      <w:ind w:right="3735"/>
      <w:rPr>
        <w:rFonts w:asciiTheme="minorHAnsi" w:hAnsiTheme="minorHAnsi"/>
        <w:b/>
        <w:sz w:val="14"/>
        <w:szCs w:val="14"/>
      </w:rPr>
    </w:pPr>
    <w:r w:rsidRPr="006F72AE">
      <w:rPr>
        <w:noProof/>
        <w:sz w:val="14"/>
        <w:szCs w:val="14"/>
        <w:lang w:val="es-CO" w:eastAsia="es-CO"/>
      </w:rPr>
      <w:drawing>
        <wp:anchor distT="0" distB="0" distL="114300" distR="114300" simplePos="0" relativeHeight="251659264" behindDoc="1" locked="0" layoutInCell="1" allowOverlap="1" wp14:anchorId="09F999FE" wp14:editId="47F6D850">
          <wp:simplePos x="0" y="0"/>
          <wp:positionH relativeFrom="column">
            <wp:posOffset>2312670</wp:posOffset>
          </wp:positionH>
          <wp:positionV relativeFrom="paragraph">
            <wp:posOffset>45085</wp:posOffset>
          </wp:positionV>
          <wp:extent cx="2124075" cy="447675"/>
          <wp:effectExtent l="0" t="0" r="9525" b="9525"/>
          <wp:wrapNone/>
          <wp:docPr id="236" name="Imagen 236" descr="Logo_MIENERG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Logo_MIENERG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24075" cy="447675"/>
                  </a:xfrm>
                  <a:prstGeom prst="rect">
                    <a:avLst/>
                  </a:prstGeom>
                  <a:noFill/>
                </pic:spPr>
              </pic:pic>
            </a:graphicData>
          </a:graphic>
          <wp14:sizeRelH relativeFrom="page">
            <wp14:pctWidth>0</wp14:pctWidth>
          </wp14:sizeRelH>
          <wp14:sizeRelV relativeFrom="page">
            <wp14:pctHeight>0</wp14:pctHeight>
          </wp14:sizeRelV>
        </wp:anchor>
      </w:drawing>
    </w:r>
    <w:r w:rsidRPr="006F72AE">
      <w:rPr>
        <w:noProof/>
        <w:sz w:val="14"/>
        <w:szCs w:val="14"/>
        <w:lang w:val="es-CO" w:eastAsia="es-CO"/>
      </w:rPr>
      <w:drawing>
        <wp:anchor distT="0" distB="0" distL="114300" distR="114300" simplePos="0" relativeHeight="251660288" behindDoc="0" locked="0" layoutInCell="1" allowOverlap="1" wp14:anchorId="4A630DED" wp14:editId="551A1D4E">
          <wp:simplePos x="0" y="0"/>
          <wp:positionH relativeFrom="margin">
            <wp:align>right</wp:align>
          </wp:positionH>
          <wp:positionV relativeFrom="paragraph">
            <wp:posOffset>-91440</wp:posOffset>
          </wp:positionV>
          <wp:extent cx="678180" cy="635000"/>
          <wp:effectExtent l="0" t="0" r="7620" b="0"/>
          <wp:wrapNone/>
          <wp:docPr id="237" name="Imagen 237" descr="Resultado de imagen para ASESORIAS TECNICAS GEOLOGICAS atg lT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ASESORIAS TECNICAS GEOLOGICAS atg lTD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78180" cy="635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F72AE">
      <w:rPr>
        <w:rFonts w:asciiTheme="minorHAnsi" w:hAnsiTheme="minorHAnsi"/>
        <w:b/>
        <w:sz w:val="14"/>
        <w:szCs w:val="14"/>
      </w:rPr>
      <w:t>MINISTERIO DE MINAS Y ENERGÍA – ATG LTDA.</w:t>
    </w:r>
  </w:p>
  <w:p w14:paraId="28B17653" w14:textId="77777777" w:rsidR="002A393E" w:rsidRPr="006F72AE" w:rsidRDefault="002A393E" w:rsidP="005F7017">
    <w:pPr>
      <w:spacing w:after="0"/>
      <w:ind w:right="3735"/>
      <w:rPr>
        <w:rFonts w:asciiTheme="minorHAnsi" w:hAnsiTheme="minorHAnsi"/>
        <w:sz w:val="14"/>
        <w:szCs w:val="14"/>
      </w:rPr>
    </w:pPr>
    <w:r w:rsidRPr="008016B1">
      <w:rPr>
        <w:rFonts w:asciiTheme="minorHAnsi" w:hAnsiTheme="minorHAnsi"/>
        <w:sz w:val="14"/>
        <w:szCs w:val="14"/>
      </w:rPr>
      <w:t>CONTRATO DE CONSULTORÍA GGC-606-2021</w:t>
    </w:r>
  </w:p>
  <w:p w14:paraId="3B150DC4" w14:textId="77777777" w:rsidR="002A393E" w:rsidRPr="006F72AE" w:rsidRDefault="002A393E" w:rsidP="005F7017">
    <w:pPr>
      <w:spacing w:after="0"/>
      <w:ind w:right="3735"/>
      <w:rPr>
        <w:rFonts w:asciiTheme="minorHAnsi" w:hAnsiTheme="minorHAnsi"/>
        <w:sz w:val="12"/>
        <w:szCs w:val="12"/>
      </w:rPr>
    </w:pPr>
    <w:r w:rsidRPr="006F72AE">
      <w:rPr>
        <w:rFonts w:asciiTheme="minorHAnsi" w:hAnsiTheme="minorHAnsi"/>
        <w:sz w:val="12"/>
        <w:szCs w:val="12"/>
      </w:rPr>
      <w:t>CONCEPTUALIZACIÓN Y ELABORACIÓN DE PROPUESTA DE</w:t>
    </w:r>
  </w:p>
  <w:p w14:paraId="31BDFA36" w14:textId="77777777" w:rsidR="002A393E" w:rsidRPr="006F72AE" w:rsidRDefault="002A393E" w:rsidP="005F7017">
    <w:pPr>
      <w:spacing w:after="0"/>
      <w:ind w:right="3735"/>
      <w:rPr>
        <w:rFonts w:asciiTheme="minorHAnsi" w:hAnsiTheme="minorHAnsi"/>
        <w:sz w:val="12"/>
        <w:szCs w:val="12"/>
      </w:rPr>
    </w:pPr>
    <w:r w:rsidRPr="006F72AE">
      <w:rPr>
        <w:rFonts w:asciiTheme="minorHAnsi" w:hAnsiTheme="minorHAnsi"/>
        <w:sz w:val="12"/>
        <w:szCs w:val="12"/>
      </w:rPr>
      <w:t xml:space="preserve">LINEAMIENTOS TÉCNICOS DE POLÍTICA DE BUENAS PRÁCTICAS </w:t>
    </w:r>
  </w:p>
  <w:p w14:paraId="6034B392" w14:textId="77777777" w:rsidR="002A393E" w:rsidRPr="006F72AE" w:rsidRDefault="002A393E" w:rsidP="005F7017">
    <w:pPr>
      <w:spacing w:after="0"/>
      <w:ind w:right="3735"/>
      <w:rPr>
        <w:rFonts w:asciiTheme="minorHAnsi" w:hAnsiTheme="minorHAnsi"/>
        <w:sz w:val="12"/>
        <w:szCs w:val="12"/>
      </w:rPr>
    </w:pPr>
    <w:r w:rsidRPr="006F72AE">
      <w:rPr>
        <w:rFonts w:asciiTheme="minorHAnsi" w:hAnsiTheme="minorHAnsi"/>
        <w:sz w:val="12"/>
        <w:szCs w:val="12"/>
      </w:rPr>
      <w:t xml:space="preserve">PARA ESTANDARIZAR LOS PROCESOS DE LA ACTIVIDAD MINERA </w:t>
    </w:r>
  </w:p>
  <w:p w14:paraId="60D9CC97" w14:textId="77777777" w:rsidR="002A393E" w:rsidRPr="006F72AE" w:rsidRDefault="002A393E" w:rsidP="005F7017">
    <w:pPr>
      <w:spacing w:after="0"/>
      <w:ind w:right="3735"/>
      <w:rPr>
        <w:rFonts w:asciiTheme="minorHAnsi" w:hAnsiTheme="minorHAnsi"/>
        <w:sz w:val="12"/>
        <w:szCs w:val="12"/>
      </w:rPr>
    </w:pPr>
    <w:r w:rsidRPr="006F72AE">
      <w:rPr>
        <w:rFonts w:asciiTheme="minorHAnsi" w:hAnsiTheme="minorHAnsi"/>
        <w:sz w:val="12"/>
        <w:szCs w:val="12"/>
      </w:rPr>
      <w:t xml:space="preserve">RELACIONADOS CON “GESTIÓN Y MANEJO DE ESTÉRILES EN MINERÍA” </w:t>
    </w:r>
  </w:p>
  <w:p w14:paraId="1E8AB3EB" w14:textId="77777777" w:rsidR="002A393E" w:rsidRDefault="002A393E" w:rsidP="005F7017">
    <w:pPr>
      <w:rPr>
        <w:rFonts w:asciiTheme="minorHAnsi" w:hAnsiTheme="minorHAnsi"/>
        <w:sz w:val="12"/>
        <w:szCs w:val="12"/>
      </w:rPr>
    </w:pPr>
    <w:r w:rsidRPr="006F72AE">
      <w:rPr>
        <w:rFonts w:asciiTheme="minorHAnsi" w:hAnsiTheme="minorHAnsi"/>
        <w:sz w:val="12"/>
        <w:szCs w:val="12"/>
      </w:rPr>
      <w:t>Y CON “ECONOMÍA CIRCULAR EN LA ACTIVIDAD MINERA”.</w:t>
    </w:r>
  </w:p>
  <w:p w14:paraId="062041F0" w14:textId="77777777" w:rsidR="002A393E" w:rsidRPr="005F7017" w:rsidRDefault="002A393E" w:rsidP="005F701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2"/>
    <w:multiLevelType w:val="singleLevel"/>
    <w:tmpl w:val="96BAF3BC"/>
    <w:lvl w:ilvl="0">
      <w:start w:val="1"/>
      <w:numFmt w:val="bullet"/>
      <w:pStyle w:val="Listaconvietas3"/>
      <w:lvlText w:val=""/>
      <w:lvlJc w:val="left"/>
      <w:pPr>
        <w:tabs>
          <w:tab w:val="num" w:pos="926"/>
        </w:tabs>
        <w:ind w:left="926" w:hanging="360"/>
      </w:pPr>
      <w:rPr>
        <w:rFonts w:ascii="Symbol" w:hAnsi="Symbol" w:hint="default"/>
      </w:rPr>
    </w:lvl>
  </w:abstractNum>
  <w:abstractNum w:abstractNumId="1" w15:restartNumberingAfterBreak="0">
    <w:nsid w:val="00417B8E"/>
    <w:multiLevelType w:val="hybridMultilevel"/>
    <w:tmpl w:val="DDCA22C8"/>
    <w:lvl w:ilvl="0" w:tplc="EC620180">
      <w:start w:val="1"/>
      <w:numFmt w:val="lowerLetter"/>
      <w:lvlText w:val="%1)"/>
      <w:lvlJc w:val="left"/>
      <w:pPr>
        <w:ind w:left="720" w:hanging="360"/>
      </w:pPr>
      <w:rPr>
        <w:b/>
        <w:b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006B2F52"/>
    <w:multiLevelType w:val="multilevel"/>
    <w:tmpl w:val="85A45F9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15:restartNumberingAfterBreak="0">
    <w:nsid w:val="02AB032F"/>
    <w:multiLevelType w:val="hybridMultilevel"/>
    <w:tmpl w:val="16E6FB4C"/>
    <w:lvl w:ilvl="0" w:tplc="25163556">
      <w:start w:val="1"/>
      <w:numFmt w:val="lowerLetter"/>
      <w:lvlText w:val="%1."/>
      <w:lvlJc w:val="left"/>
      <w:pPr>
        <w:ind w:left="720" w:hanging="360"/>
      </w:pPr>
      <w:rPr>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37256B3"/>
    <w:multiLevelType w:val="hybridMultilevel"/>
    <w:tmpl w:val="D736EE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03EB7CA2"/>
    <w:multiLevelType w:val="hybridMultilevel"/>
    <w:tmpl w:val="91283FE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04240127"/>
    <w:multiLevelType w:val="hybridMultilevel"/>
    <w:tmpl w:val="B9A6B13A"/>
    <w:lvl w:ilvl="0" w:tplc="24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04C812EF"/>
    <w:multiLevelType w:val="hybridMultilevel"/>
    <w:tmpl w:val="58FE87D4"/>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04FC5B6D"/>
    <w:multiLevelType w:val="hybridMultilevel"/>
    <w:tmpl w:val="AEBAA4D4"/>
    <w:lvl w:ilvl="0" w:tplc="005AE346">
      <w:start w:val="1"/>
      <w:numFmt w:val="lowerLetter"/>
      <w:lvlText w:val="%1)"/>
      <w:lvlJc w:val="left"/>
      <w:pPr>
        <w:ind w:left="720" w:hanging="360"/>
      </w:pPr>
      <w:rPr>
        <w:rFonts w:hint="default"/>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07EE6767"/>
    <w:multiLevelType w:val="hybridMultilevel"/>
    <w:tmpl w:val="4E34A7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08EA223F"/>
    <w:multiLevelType w:val="hybridMultilevel"/>
    <w:tmpl w:val="798A056C"/>
    <w:lvl w:ilvl="0" w:tplc="A2ECD178">
      <w:start w:val="1"/>
      <w:numFmt w:val="upperRoman"/>
      <w:lvlText w:val="%1."/>
      <w:lvlJc w:val="left"/>
      <w:pPr>
        <w:ind w:left="1003" w:hanging="72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11" w15:restartNumberingAfterBreak="0">
    <w:nsid w:val="09F23D52"/>
    <w:multiLevelType w:val="hybridMultilevel"/>
    <w:tmpl w:val="4F1EACAA"/>
    <w:lvl w:ilvl="0" w:tplc="2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0A6F0501"/>
    <w:multiLevelType w:val="hybridMultilevel"/>
    <w:tmpl w:val="623AE840"/>
    <w:lvl w:ilvl="0" w:tplc="2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AEB14CC"/>
    <w:multiLevelType w:val="hybridMultilevel"/>
    <w:tmpl w:val="1916D84C"/>
    <w:lvl w:ilvl="0" w:tplc="2FAC397C">
      <w:start w:val="1"/>
      <w:numFmt w:val="upperRoman"/>
      <w:lvlText w:val="%1."/>
      <w:lvlJc w:val="right"/>
      <w:pPr>
        <w:ind w:left="720" w:hanging="360"/>
      </w:pPr>
      <w:rPr>
        <w:b/>
        <w:bCs/>
        <w:color w:val="auto"/>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15:restartNumberingAfterBreak="0">
    <w:nsid w:val="0BDF2CB5"/>
    <w:multiLevelType w:val="hybridMultilevel"/>
    <w:tmpl w:val="D39820C0"/>
    <w:lvl w:ilvl="0" w:tplc="BE34436A">
      <w:start w:val="1"/>
      <w:numFmt w:val="decimal"/>
      <w:lvlText w:val="%1."/>
      <w:lvlJc w:val="left"/>
      <w:pPr>
        <w:ind w:left="1004" w:hanging="360"/>
      </w:pPr>
      <w:rPr>
        <w:rFonts w:hint="default"/>
        <w:b/>
        <w:bCs/>
      </w:rPr>
    </w:lvl>
    <w:lvl w:ilvl="1" w:tplc="240A0019" w:tentative="1">
      <w:start w:val="1"/>
      <w:numFmt w:val="lowerLetter"/>
      <w:lvlText w:val="%2."/>
      <w:lvlJc w:val="left"/>
      <w:pPr>
        <w:ind w:left="1724" w:hanging="360"/>
      </w:pPr>
    </w:lvl>
    <w:lvl w:ilvl="2" w:tplc="240A001B" w:tentative="1">
      <w:start w:val="1"/>
      <w:numFmt w:val="lowerRoman"/>
      <w:lvlText w:val="%3."/>
      <w:lvlJc w:val="right"/>
      <w:pPr>
        <w:ind w:left="2444" w:hanging="180"/>
      </w:pPr>
    </w:lvl>
    <w:lvl w:ilvl="3" w:tplc="240A000F" w:tentative="1">
      <w:start w:val="1"/>
      <w:numFmt w:val="decimal"/>
      <w:lvlText w:val="%4."/>
      <w:lvlJc w:val="left"/>
      <w:pPr>
        <w:ind w:left="3164" w:hanging="360"/>
      </w:pPr>
    </w:lvl>
    <w:lvl w:ilvl="4" w:tplc="240A0019" w:tentative="1">
      <w:start w:val="1"/>
      <w:numFmt w:val="lowerLetter"/>
      <w:lvlText w:val="%5."/>
      <w:lvlJc w:val="left"/>
      <w:pPr>
        <w:ind w:left="3884" w:hanging="360"/>
      </w:pPr>
    </w:lvl>
    <w:lvl w:ilvl="5" w:tplc="240A001B" w:tentative="1">
      <w:start w:val="1"/>
      <w:numFmt w:val="lowerRoman"/>
      <w:lvlText w:val="%6."/>
      <w:lvlJc w:val="right"/>
      <w:pPr>
        <w:ind w:left="4604" w:hanging="180"/>
      </w:pPr>
    </w:lvl>
    <w:lvl w:ilvl="6" w:tplc="240A000F" w:tentative="1">
      <w:start w:val="1"/>
      <w:numFmt w:val="decimal"/>
      <w:lvlText w:val="%7."/>
      <w:lvlJc w:val="left"/>
      <w:pPr>
        <w:ind w:left="5324" w:hanging="360"/>
      </w:pPr>
    </w:lvl>
    <w:lvl w:ilvl="7" w:tplc="240A0019" w:tentative="1">
      <w:start w:val="1"/>
      <w:numFmt w:val="lowerLetter"/>
      <w:lvlText w:val="%8."/>
      <w:lvlJc w:val="left"/>
      <w:pPr>
        <w:ind w:left="6044" w:hanging="360"/>
      </w:pPr>
    </w:lvl>
    <w:lvl w:ilvl="8" w:tplc="240A001B" w:tentative="1">
      <w:start w:val="1"/>
      <w:numFmt w:val="lowerRoman"/>
      <w:lvlText w:val="%9."/>
      <w:lvlJc w:val="right"/>
      <w:pPr>
        <w:ind w:left="6764" w:hanging="180"/>
      </w:pPr>
    </w:lvl>
  </w:abstractNum>
  <w:abstractNum w:abstractNumId="15" w15:restartNumberingAfterBreak="0">
    <w:nsid w:val="0D5B7FA7"/>
    <w:multiLevelType w:val="hybridMultilevel"/>
    <w:tmpl w:val="1C1EF8E2"/>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 w15:restartNumberingAfterBreak="0">
    <w:nsid w:val="0EE474A2"/>
    <w:multiLevelType w:val="hybridMultilevel"/>
    <w:tmpl w:val="D3AA989A"/>
    <w:lvl w:ilvl="0" w:tplc="FFFFFFFF">
      <w:start w:val="1"/>
      <w:numFmt w:val="upperRoman"/>
      <w:lvlText w:val="%1."/>
      <w:lvlJc w:val="righ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0082A94"/>
    <w:multiLevelType w:val="hybridMultilevel"/>
    <w:tmpl w:val="37C86F16"/>
    <w:lvl w:ilvl="0" w:tplc="2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10B11C13"/>
    <w:multiLevelType w:val="hybridMultilevel"/>
    <w:tmpl w:val="56C09A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12480F98"/>
    <w:multiLevelType w:val="hybridMultilevel"/>
    <w:tmpl w:val="11EA906E"/>
    <w:lvl w:ilvl="0" w:tplc="6694DADC">
      <w:start w:val="1"/>
      <w:numFmt w:val="lowerLetter"/>
      <w:lvlText w:val="%1)"/>
      <w:lvlJc w:val="left"/>
      <w:pPr>
        <w:ind w:left="360" w:hanging="360"/>
      </w:pPr>
      <w:rPr>
        <w:b/>
        <w:bCs/>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0" w15:restartNumberingAfterBreak="0">
    <w:nsid w:val="12905294"/>
    <w:multiLevelType w:val="hybridMultilevel"/>
    <w:tmpl w:val="809C5192"/>
    <w:lvl w:ilvl="0" w:tplc="2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139A24C9"/>
    <w:multiLevelType w:val="hybridMultilevel"/>
    <w:tmpl w:val="B060BDF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15161093"/>
    <w:multiLevelType w:val="hybridMultilevel"/>
    <w:tmpl w:val="D9564ED2"/>
    <w:lvl w:ilvl="0" w:tplc="FFFFFFFF">
      <w:start w:val="1"/>
      <w:numFmt w:val="upperRoman"/>
      <w:lvlText w:val="%1."/>
      <w:lvlJc w:val="righ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155645DB"/>
    <w:multiLevelType w:val="hybridMultilevel"/>
    <w:tmpl w:val="82E2A50E"/>
    <w:lvl w:ilvl="0" w:tplc="85349342">
      <w:start w:val="1"/>
      <w:numFmt w:val="upperRoman"/>
      <w:lvlText w:val="%1."/>
      <w:lvlJc w:val="left"/>
      <w:pPr>
        <w:ind w:left="1003" w:hanging="72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24" w15:restartNumberingAfterBreak="0">
    <w:nsid w:val="16781D91"/>
    <w:multiLevelType w:val="hybridMultilevel"/>
    <w:tmpl w:val="EFC4E3D0"/>
    <w:lvl w:ilvl="0" w:tplc="FFFFFFFF">
      <w:start w:val="1"/>
      <w:numFmt w:val="upperRoman"/>
      <w:lvlText w:val="%1."/>
      <w:lvlJc w:val="right"/>
      <w:pPr>
        <w:ind w:left="720" w:hanging="360"/>
      </w:pPr>
      <w:rPr>
        <w:b/>
        <w:bCs/>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17706B1D"/>
    <w:multiLevelType w:val="hybridMultilevel"/>
    <w:tmpl w:val="914A44FA"/>
    <w:lvl w:ilvl="0" w:tplc="BFC2E84E">
      <w:start w:val="1"/>
      <w:numFmt w:val="upperRoman"/>
      <w:lvlText w:val="%1."/>
      <w:lvlJc w:val="left"/>
      <w:pPr>
        <w:ind w:left="1003" w:hanging="72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26" w15:restartNumberingAfterBreak="0">
    <w:nsid w:val="189F3EB9"/>
    <w:multiLevelType w:val="hybridMultilevel"/>
    <w:tmpl w:val="EA16EA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1A61228A"/>
    <w:multiLevelType w:val="hybridMultilevel"/>
    <w:tmpl w:val="A15A96F4"/>
    <w:lvl w:ilvl="0" w:tplc="2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1ACA7438"/>
    <w:multiLevelType w:val="hybridMultilevel"/>
    <w:tmpl w:val="BFF00D42"/>
    <w:lvl w:ilvl="0" w:tplc="04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1CDE176C"/>
    <w:multiLevelType w:val="hybridMultilevel"/>
    <w:tmpl w:val="7E26E6B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1F72131E"/>
    <w:multiLevelType w:val="hybridMultilevel"/>
    <w:tmpl w:val="CB4CE206"/>
    <w:lvl w:ilvl="0" w:tplc="9328F706">
      <w:start w:val="1"/>
      <w:numFmt w:val="upperRoman"/>
      <w:lvlText w:val="%1."/>
      <w:lvlJc w:val="right"/>
      <w:pPr>
        <w:ind w:left="720" w:hanging="360"/>
      </w:pPr>
      <w:rPr>
        <w:b/>
        <w:bCs/>
        <w:i w:val="0"/>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1" w15:restartNumberingAfterBreak="0">
    <w:nsid w:val="1F925E6D"/>
    <w:multiLevelType w:val="hybridMultilevel"/>
    <w:tmpl w:val="74DA574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1FB33E33"/>
    <w:multiLevelType w:val="hybridMultilevel"/>
    <w:tmpl w:val="1200E3BA"/>
    <w:lvl w:ilvl="0" w:tplc="458A24CE">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1FC914C0"/>
    <w:multiLevelType w:val="hybridMultilevel"/>
    <w:tmpl w:val="D7CC2A8C"/>
    <w:lvl w:ilvl="0" w:tplc="A41C44B6">
      <w:start w:val="1"/>
      <w:numFmt w:val="lowerLetter"/>
      <w:lvlText w:val="%1)"/>
      <w:lvlJc w:val="left"/>
      <w:pPr>
        <w:ind w:left="720" w:hanging="360"/>
      </w:pPr>
      <w:rPr>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22C93C37"/>
    <w:multiLevelType w:val="hybridMultilevel"/>
    <w:tmpl w:val="23E435AA"/>
    <w:lvl w:ilvl="0" w:tplc="C436F1A6">
      <w:start w:val="1"/>
      <w:numFmt w:val="bullet"/>
      <w:lvlText w:val="-"/>
      <w:lvlJc w:val="left"/>
      <w:pPr>
        <w:ind w:left="720" w:hanging="360"/>
      </w:pPr>
      <w:rPr>
        <w:rFonts w:ascii="Arial" w:eastAsia="Calibri"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5" w15:restartNumberingAfterBreak="0">
    <w:nsid w:val="246B4EA7"/>
    <w:multiLevelType w:val="hybridMultilevel"/>
    <w:tmpl w:val="BAE80472"/>
    <w:lvl w:ilvl="0" w:tplc="F8BCFF14">
      <w:start w:val="1"/>
      <w:numFmt w:val="lowerLetter"/>
      <w:lvlText w:val="%1)"/>
      <w:lvlJc w:val="left"/>
      <w:pPr>
        <w:ind w:left="720" w:hanging="360"/>
      </w:pPr>
      <w:rPr>
        <w:b w:val="0"/>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15:restartNumberingAfterBreak="0">
    <w:nsid w:val="26F8214D"/>
    <w:multiLevelType w:val="hybridMultilevel"/>
    <w:tmpl w:val="8CC62EC8"/>
    <w:lvl w:ilvl="0" w:tplc="2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15:restartNumberingAfterBreak="0">
    <w:nsid w:val="27A222D5"/>
    <w:multiLevelType w:val="hybridMultilevel"/>
    <w:tmpl w:val="022E1F30"/>
    <w:lvl w:ilvl="0" w:tplc="BBBEE146">
      <w:start w:val="1"/>
      <w:numFmt w:val="lowerLetter"/>
      <w:lvlText w:val="%1."/>
      <w:lvlJc w:val="left"/>
      <w:pPr>
        <w:ind w:left="1080" w:hanging="360"/>
      </w:pPr>
      <w:rPr>
        <w:rFonts w:hint="default"/>
        <w:b/>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8" w15:restartNumberingAfterBreak="0">
    <w:nsid w:val="299B6C70"/>
    <w:multiLevelType w:val="hybridMultilevel"/>
    <w:tmpl w:val="91F6F034"/>
    <w:lvl w:ilvl="0" w:tplc="240A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29C106CF"/>
    <w:multiLevelType w:val="hybridMultilevel"/>
    <w:tmpl w:val="F7CCF1BE"/>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0" w15:restartNumberingAfterBreak="0">
    <w:nsid w:val="2CA459DE"/>
    <w:multiLevelType w:val="hybridMultilevel"/>
    <w:tmpl w:val="D0A4A2DC"/>
    <w:lvl w:ilvl="0" w:tplc="7D98D17E">
      <w:start w:val="1"/>
      <w:numFmt w:val="lowerLetter"/>
      <w:lvlText w:val="%1)"/>
      <w:lvlJc w:val="left"/>
      <w:pPr>
        <w:ind w:left="720" w:hanging="360"/>
      </w:pPr>
      <w:rPr>
        <w:rFonts w:ascii="Arial" w:hAnsi="Arial" w:cs="Arial" w:hint="default"/>
        <w:b/>
        <w:bCs/>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15:restartNumberingAfterBreak="0">
    <w:nsid w:val="2CC23C68"/>
    <w:multiLevelType w:val="hybridMultilevel"/>
    <w:tmpl w:val="DCB48D98"/>
    <w:lvl w:ilvl="0" w:tplc="FFFFFFFF">
      <w:start w:val="1"/>
      <w:numFmt w:val="lowerLetter"/>
      <w:lvlText w:val="%1)"/>
      <w:lvlJc w:val="left"/>
      <w:pPr>
        <w:ind w:left="720" w:hanging="360"/>
      </w:pPr>
      <w:rPr>
        <w:rFonts w:ascii="Arial" w:hAnsi="Arial" w:cs="Arial" w:hint="default"/>
        <w:b/>
        <w:bCs/>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CF61BDE"/>
    <w:multiLevelType w:val="hybridMultilevel"/>
    <w:tmpl w:val="36EAFCB4"/>
    <w:lvl w:ilvl="0" w:tplc="C7CC7C9E">
      <w:start w:val="1"/>
      <w:numFmt w:val="upperRoman"/>
      <w:lvlText w:val="%1."/>
      <w:lvlJc w:val="right"/>
      <w:pPr>
        <w:ind w:left="720" w:hanging="360"/>
      </w:pPr>
      <w:rPr>
        <w:b/>
        <w:b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3" w15:restartNumberingAfterBreak="0">
    <w:nsid w:val="2D0A0647"/>
    <w:multiLevelType w:val="hybridMultilevel"/>
    <w:tmpl w:val="15941A2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4" w15:restartNumberingAfterBreak="0">
    <w:nsid w:val="2E674FEA"/>
    <w:multiLevelType w:val="hybridMultilevel"/>
    <w:tmpl w:val="3E48ABD4"/>
    <w:lvl w:ilvl="0" w:tplc="34284276">
      <w:start w:val="1"/>
      <w:numFmt w:val="lowerLetter"/>
      <w:lvlText w:val="%1)"/>
      <w:lvlJc w:val="left"/>
      <w:pPr>
        <w:ind w:left="926" w:hanging="360"/>
      </w:pPr>
      <w:rPr>
        <w:rFonts w:hint="default"/>
        <w:b/>
      </w:rPr>
    </w:lvl>
    <w:lvl w:ilvl="1" w:tplc="240A0019" w:tentative="1">
      <w:start w:val="1"/>
      <w:numFmt w:val="lowerLetter"/>
      <w:lvlText w:val="%2."/>
      <w:lvlJc w:val="left"/>
      <w:pPr>
        <w:ind w:left="1646" w:hanging="360"/>
      </w:pPr>
    </w:lvl>
    <w:lvl w:ilvl="2" w:tplc="240A001B" w:tentative="1">
      <w:start w:val="1"/>
      <w:numFmt w:val="lowerRoman"/>
      <w:lvlText w:val="%3."/>
      <w:lvlJc w:val="right"/>
      <w:pPr>
        <w:ind w:left="2366" w:hanging="180"/>
      </w:pPr>
    </w:lvl>
    <w:lvl w:ilvl="3" w:tplc="240A000F" w:tentative="1">
      <w:start w:val="1"/>
      <w:numFmt w:val="decimal"/>
      <w:lvlText w:val="%4."/>
      <w:lvlJc w:val="left"/>
      <w:pPr>
        <w:ind w:left="3086" w:hanging="360"/>
      </w:pPr>
    </w:lvl>
    <w:lvl w:ilvl="4" w:tplc="240A0019" w:tentative="1">
      <w:start w:val="1"/>
      <w:numFmt w:val="lowerLetter"/>
      <w:lvlText w:val="%5."/>
      <w:lvlJc w:val="left"/>
      <w:pPr>
        <w:ind w:left="3806" w:hanging="360"/>
      </w:pPr>
    </w:lvl>
    <w:lvl w:ilvl="5" w:tplc="240A001B" w:tentative="1">
      <w:start w:val="1"/>
      <w:numFmt w:val="lowerRoman"/>
      <w:lvlText w:val="%6."/>
      <w:lvlJc w:val="right"/>
      <w:pPr>
        <w:ind w:left="4526" w:hanging="180"/>
      </w:pPr>
    </w:lvl>
    <w:lvl w:ilvl="6" w:tplc="240A000F" w:tentative="1">
      <w:start w:val="1"/>
      <w:numFmt w:val="decimal"/>
      <w:lvlText w:val="%7."/>
      <w:lvlJc w:val="left"/>
      <w:pPr>
        <w:ind w:left="5246" w:hanging="360"/>
      </w:pPr>
    </w:lvl>
    <w:lvl w:ilvl="7" w:tplc="240A0019" w:tentative="1">
      <w:start w:val="1"/>
      <w:numFmt w:val="lowerLetter"/>
      <w:lvlText w:val="%8."/>
      <w:lvlJc w:val="left"/>
      <w:pPr>
        <w:ind w:left="5966" w:hanging="360"/>
      </w:pPr>
    </w:lvl>
    <w:lvl w:ilvl="8" w:tplc="240A001B" w:tentative="1">
      <w:start w:val="1"/>
      <w:numFmt w:val="lowerRoman"/>
      <w:lvlText w:val="%9."/>
      <w:lvlJc w:val="right"/>
      <w:pPr>
        <w:ind w:left="6686" w:hanging="180"/>
      </w:pPr>
    </w:lvl>
  </w:abstractNum>
  <w:abstractNum w:abstractNumId="45" w15:restartNumberingAfterBreak="0">
    <w:nsid w:val="2F516EAD"/>
    <w:multiLevelType w:val="hybridMultilevel"/>
    <w:tmpl w:val="D24C31E0"/>
    <w:lvl w:ilvl="0" w:tplc="13B6B35E">
      <w:start w:val="1"/>
      <w:numFmt w:val="upperRoman"/>
      <w:lvlText w:val="%1."/>
      <w:lvlJc w:val="left"/>
      <w:pPr>
        <w:ind w:left="1003" w:hanging="72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46" w15:restartNumberingAfterBreak="0">
    <w:nsid w:val="30822E62"/>
    <w:multiLevelType w:val="hybridMultilevel"/>
    <w:tmpl w:val="31D6461A"/>
    <w:lvl w:ilvl="0" w:tplc="FFFFFFFF">
      <w:start w:val="1"/>
      <w:numFmt w:val="upperRoman"/>
      <w:lvlText w:val="%1."/>
      <w:lvlJc w:val="righ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316E0504"/>
    <w:multiLevelType w:val="hybridMultilevel"/>
    <w:tmpl w:val="1FCE8E72"/>
    <w:lvl w:ilvl="0" w:tplc="2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8" w15:restartNumberingAfterBreak="0">
    <w:nsid w:val="34196FA4"/>
    <w:multiLevelType w:val="hybridMultilevel"/>
    <w:tmpl w:val="6BA64BB2"/>
    <w:lvl w:ilvl="0" w:tplc="DF2E9088">
      <w:start w:val="1"/>
      <w:numFmt w:val="bullet"/>
      <w:lvlText w:val="-"/>
      <w:lvlJc w:val="left"/>
      <w:pPr>
        <w:ind w:left="1068" w:hanging="360"/>
      </w:pPr>
      <w:rPr>
        <w:rFonts w:ascii="inherit" w:eastAsia="Times New Roman" w:hAnsi="inherit" w:cs="Courier New"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49" w15:restartNumberingAfterBreak="0">
    <w:nsid w:val="364B0D79"/>
    <w:multiLevelType w:val="hybridMultilevel"/>
    <w:tmpl w:val="03289944"/>
    <w:lvl w:ilvl="0" w:tplc="2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0" w15:restartNumberingAfterBreak="0">
    <w:nsid w:val="370A48D7"/>
    <w:multiLevelType w:val="hybridMultilevel"/>
    <w:tmpl w:val="BE6A67C4"/>
    <w:lvl w:ilvl="0" w:tplc="DA78DF14">
      <w:numFmt w:val="bullet"/>
      <w:lvlText w:val="-"/>
      <w:lvlJc w:val="left"/>
      <w:pPr>
        <w:ind w:left="720" w:hanging="360"/>
      </w:pPr>
      <w:rPr>
        <w:rFonts w:ascii="Arial" w:eastAsiaTheme="minorHAnsi" w:hAnsi="Arial" w:cs="Arial" w:hint="default"/>
        <w:sz w:val="18"/>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1" w15:restartNumberingAfterBreak="0">
    <w:nsid w:val="374C2536"/>
    <w:multiLevelType w:val="hybridMultilevel"/>
    <w:tmpl w:val="62A24CA2"/>
    <w:lvl w:ilvl="0" w:tplc="7D98D17E">
      <w:start w:val="1"/>
      <w:numFmt w:val="lowerLetter"/>
      <w:lvlText w:val="%1)"/>
      <w:lvlJc w:val="left"/>
      <w:pPr>
        <w:ind w:left="720" w:hanging="360"/>
      </w:pPr>
      <w:rPr>
        <w:rFonts w:ascii="Arial" w:hAnsi="Arial" w:cs="Arial" w:hint="default"/>
        <w:b/>
        <w:bCs/>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2" w15:restartNumberingAfterBreak="0">
    <w:nsid w:val="376444DA"/>
    <w:multiLevelType w:val="hybridMultilevel"/>
    <w:tmpl w:val="5C00FE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3" w15:restartNumberingAfterBreak="0">
    <w:nsid w:val="39FF382D"/>
    <w:multiLevelType w:val="hybridMultilevel"/>
    <w:tmpl w:val="22DEF6B4"/>
    <w:lvl w:ilvl="0" w:tplc="FFFFFFFF">
      <w:start w:val="1"/>
      <w:numFmt w:val="upperRoman"/>
      <w:lvlText w:val="%1."/>
      <w:lvlJc w:val="righ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3A45181B"/>
    <w:multiLevelType w:val="hybridMultilevel"/>
    <w:tmpl w:val="D50A8126"/>
    <w:lvl w:ilvl="0" w:tplc="9C700576">
      <w:start w:val="2"/>
      <w:numFmt w:val="bullet"/>
      <w:lvlText w:val="-"/>
      <w:lvlJc w:val="left"/>
      <w:pPr>
        <w:ind w:left="720" w:hanging="360"/>
      </w:pPr>
      <w:rPr>
        <w:rFonts w:ascii="Arial" w:eastAsia="Calibri"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55" w15:restartNumberingAfterBreak="0">
    <w:nsid w:val="3AD83EFF"/>
    <w:multiLevelType w:val="hybridMultilevel"/>
    <w:tmpl w:val="48901444"/>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6" w15:restartNumberingAfterBreak="0">
    <w:nsid w:val="3AF20743"/>
    <w:multiLevelType w:val="hybridMultilevel"/>
    <w:tmpl w:val="911ECEDE"/>
    <w:lvl w:ilvl="0" w:tplc="2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7" w15:restartNumberingAfterBreak="0">
    <w:nsid w:val="3BC12128"/>
    <w:multiLevelType w:val="hybridMultilevel"/>
    <w:tmpl w:val="462C5D50"/>
    <w:lvl w:ilvl="0" w:tplc="2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8" w15:restartNumberingAfterBreak="0">
    <w:nsid w:val="3C8D20AC"/>
    <w:multiLevelType w:val="hybridMultilevel"/>
    <w:tmpl w:val="910C06E0"/>
    <w:lvl w:ilvl="0" w:tplc="FFFFFFFF">
      <w:start w:val="1"/>
      <w:numFmt w:val="upperRoman"/>
      <w:lvlText w:val="%1."/>
      <w:lvlJc w:val="right"/>
      <w:pPr>
        <w:ind w:left="720" w:hanging="360"/>
      </w:pPr>
      <w:rPr>
        <w:b/>
        <w:bCs/>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3CE601FD"/>
    <w:multiLevelType w:val="hybridMultilevel"/>
    <w:tmpl w:val="9DAEBDA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E062CE5"/>
    <w:multiLevelType w:val="hybridMultilevel"/>
    <w:tmpl w:val="E280DB50"/>
    <w:lvl w:ilvl="0" w:tplc="08AA9C80">
      <w:start w:val="1"/>
      <w:numFmt w:val="upperRoman"/>
      <w:lvlText w:val="%1."/>
      <w:lvlJc w:val="right"/>
      <w:pPr>
        <w:ind w:left="720" w:hanging="360"/>
      </w:pPr>
      <w:rPr>
        <w:b/>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4047125F"/>
    <w:multiLevelType w:val="hybridMultilevel"/>
    <w:tmpl w:val="9D96EA20"/>
    <w:lvl w:ilvl="0" w:tplc="8256B3C0">
      <w:start w:val="1"/>
      <w:numFmt w:val="upperRoman"/>
      <w:lvlText w:val="%1."/>
      <w:lvlJc w:val="left"/>
      <w:pPr>
        <w:ind w:left="1080" w:hanging="720"/>
      </w:pPr>
      <w:rPr>
        <w:b/>
        <w:strike w:val="0"/>
        <w:dstrike w:val="0"/>
        <w:u w:val="none"/>
        <w:effect w:val="none"/>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62" w15:restartNumberingAfterBreak="0">
    <w:nsid w:val="42C6771B"/>
    <w:multiLevelType w:val="hybridMultilevel"/>
    <w:tmpl w:val="2EE8D6C0"/>
    <w:lvl w:ilvl="0" w:tplc="EC620180">
      <w:start w:val="1"/>
      <w:numFmt w:val="lowerLetter"/>
      <w:lvlText w:val="%1)"/>
      <w:lvlJc w:val="left"/>
      <w:pPr>
        <w:ind w:left="720" w:hanging="360"/>
      </w:pPr>
      <w:rPr>
        <w:b/>
        <w:b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3" w15:restartNumberingAfterBreak="0">
    <w:nsid w:val="42C82792"/>
    <w:multiLevelType w:val="hybridMultilevel"/>
    <w:tmpl w:val="7F30F6B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4" w15:restartNumberingAfterBreak="0">
    <w:nsid w:val="43665901"/>
    <w:multiLevelType w:val="hybridMultilevel"/>
    <w:tmpl w:val="963A9CB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5" w15:restartNumberingAfterBreak="0">
    <w:nsid w:val="437A60CC"/>
    <w:multiLevelType w:val="hybridMultilevel"/>
    <w:tmpl w:val="518E2094"/>
    <w:lvl w:ilvl="0" w:tplc="10BE9E62">
      <w:start w:val="1"/>
      <w:numFmt w:val="lowerLetter"/>
      <w:lvlText w:val="%1)"/>
      <w:lvlJc w:val="left"/>
      <w:pPr>
        <w:ind w:left="720" w:hanging="360"/>
      </w:pPr>
      <w:rPr>
        <w:rFonts w:hint="default"/>
        <w:b/>
        <w:bCs/>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6" w15:restartNumberingAfterBreak="0">
    <w:nsid w:val="440A7991"/>
    <w:multiLevelType w:val="hybridMultilevel"/>
    <w:tmpl w:val="E6FCF520"/>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67" w15:restartNumberingAfterBreak="0">
    <w:nsid w:val="451331DD"/>
    <w:multiLevelType w:val="hybridMultilevel"/>
    <w:tmpl w:val="632E56C0"/>
    <w:lvl w:ilvl="0" w:tplc="7D98D17E">
      <w:start w:val="1"/>
      <w:numFmt w:val="lowerLetter"/>
      <w:lvlText w:val="%1)"/>
      <w:lvlJc w:val="left"/>
      <w:pPr>
        <w:ind w:left="720" w:hanging="360"/>
      </w:pPr>
      <w:rPr>
        <w:rFonts w:ascii="Arial" w:hAnsi="Arial" w:cs="Arial" w:hint="default"/>
        <w:b/>
        <w:bCs/>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15:restartNumberingAfterBreak="0">
    <w:nsid w:val="45FB6B21"/>
    <w:multiLevelType w:val="hybridMultilevel"/>
    <w:tmpl w:val="34CE4AA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9" w15:restartNumberingAfterBreak="0">
    <w:nsid w:val="471E0AEF"/>
    <w:multiLevelType w:val="hybridMultilevel"/>
    <w:tmpl w:val="25BC1184"/>
    <w:lvl w:ilvl="0" w:tplc="080A0001">
      <w:start w:val="1"/>
      <w:numFmt w:val="bullet"/>
      <w:lvlText w:val=""/>
      <w:lvlJc w:val="left"/>
      <w:pPr>
        <w:ind w:left="720" w:hanging="360"/>
      </w:pPr>
      <w:rPr>
        <w:rFonts w:ascii="Symbol" w:hAnsi="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0" w15:restartNumberingAfterBreak="0">
    <w:nsid w:val="47682B88"/>
    <w:multiLevelType w:val="hybridMultilevel"/>
    <w:tmpl w:val="92C63C04"/>
    <w:lvl w:ilvl="0" w:tplc="7D98D17E">
      <w:start w:val="1"/>
      <w:numFmt w:val="lowerLetter"/>
      <w:lvlText w:val="%1)"/>
      <w:lvlJc w:val="left"/>
      <w:pPr>
        <w:ind w:left="720" w:hanging="360"/>
      </w:pPr>
      <w:rPr>
        <w:rFonts w:ascii="Arial" w:hAnsi="Arial" w:cs="Arial" w:hint="default"/>
        <w:b/>
        <w:bCs/>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1" w15:restartNumberingAfterBreak="0">
    <w:nsid w:val="48B62F1A"/>
    <w:multiLevelType w:val="hybridMultilevel"/>
    <w:tmpl w:val="736C6F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2" w15:restartNumberingAfterBreak="0">
    <w:nsid w:val="48BD4C97"/>
    <w:multiLevelType w:val="hybridMultilevel"/>
    <w:tmpl w:val="FA86939A"/>
    <w:lvl w:ilvl="0" w:tplc="2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3" w15:restartNumberingAfterBreak="0">
    <w:nsid w:val="4AD05A32"/>
    <w:multiLevelType w:val="hybridMultilevel"/>
    <w:tmpl w:val="D0C0F4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4" w15:restartNumberingAfterBreak="0">
    <w:nsid w:val="4CEE0D07"/>
    <w:multiLevelType w:val="hybridMultilevel"/>
    <w:tmpl w:val="6C0803B4"/>
    <w:lvl w:ilvl="0" w:tplc="FFFFFFFF">
      <w:start w:val="1"/>
      <w:numFmt w:val="upperRoman"/>
      <w:lvlText w:val="%1."/>
      <w:lvlJc w:val="right"/>
      <w:pPr>
        <w:ind w:left="720" w:hanging="360"/>
      </w:pPr>
      <w:rPr>
        <w:b/>
        <w:bCs/>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E62461B"/>
    <w:multiLevelType w:val="hybridMultilevel"/>
    <w:tmpl w:val="7FD237A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6" w15:restartNumberingAfterBreak="0">
    <w:nsid w:val="4F79277D"/>
    <w:multiLevelType w:val="hybridMultilevel"/>
    <w:tmpl w:val="52E221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7" w15:restartNumberingAfterBreak="0">
    <w:nsid w:val="503A7EB6"/>
    <w:multiLevelType w:val="hybridMultilevel"/>
    <w:tmpl w:val="DE307F62"/>
    <w:lvl w:ilvl="0" w:tplc="FFFFFFFF">
      <w:start w:val="1"/>
      <w:numFmt w:val="upperRoman"/>
      <w:lvlText w:val="%1."/>
      <w:lvlJc w:val="right"/>
      <w:pPr>
        <w:ind w:left="720" w:hanging="360"/>
      </w:pPr>
      <w:rPr>
        <w:b/>
        <w:bCs/>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50620078"/>
    <w:multiLevelType w:val="hybridMultilevel"/>
    <w:tmpl w:val="333AB0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9" w15:restartNumberingAfterBreak="0">
    <w:nsid w:val="50CE3197"/>
    <w:multiLevelType w:val="hybridMultilevel"/>
    <w:tmpl w:val="3776197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0" w15:restartNumberingAfterBreak="0">
    <w:nsid w:val="518A7143"/>
    <w:multiLevelType w:val="hybridMultilevel"/>
    <w:tmpl w:val="284EAF98"/>
    <w:lvl w:ilvl="0" w:tplc="FFFFFFFF">
      <w:start w:val="1"/>
      <w:numFmt w:val="upperRoman"/>
      <w:lvlText w:val="%1."/>
      <w:lvlJc w:val="righ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518D6024"/>
    <w:multiLevelType w:val="multilevel"/>
    <w:tmpl w:val="2DDE1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51E806DA"/>
    <w:multiLevelType w:val="hybridMultilevel"/>
    <w:tmpl w:val="150CE502"/>
    <w:lvl w:ilvl="0" w:tplc="305A7BF0">
      <w:start w:val="1"/>
      <w:numFmt w:val="lowerLetter"/>
      <w:lvlText w:val="%1)"/>
      <w:lvlJc w:val="left"/>
      <w:pPr>
        <w:ind w:left="644" w:hanging="360"/>
      </w:pPr>
      <w:rPr>
        <w:rFonts w:hint="default"/>
        <w:b/>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83" w15:restartNumberingAfterBreak="0">
    <w:nsid w:val="53B92D72"/>
    <w:multiLevelType w:val="hybridMultilevel"/>
    <w:tmpl w:val="582AD6C2"/>
    <w:lvl w:ilvl="0" w:tplc="24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4" w15:restartNumberingAfterBreak="0">
    <w:nsid w:val="546029F2"/>
    <w:multiLevelType w:val="hybridMultilevel"/>
    <w:tmpl w:val="33A461A0"/>
    <w:lvl w:ilvl="0" w:tplc="C7CC7C9E">
      <w:start w:val="1"/>
      <w:numFmt w:val="upperRoman"/>
      <w:lvlText w:val="%1."/>
      <w:lvlJc w:val="right"/>
      <w:pPr>
        <w:ind w:left="720" w:hanging="360"/>
      </w:pPr>
      <w:rPr>
        <w:b/>
        <w:b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5" w15:restartNumberingAfterBreak="0">
    <w:nsid w:val="578131DC"/>
    <w:multiLevelType w:val="hybridMultilevel"/>
    <w:tmpl w:val="12B62DBA"/>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6" w15:restartNumberingAfterBreak="0">
    <w:nsid w:val="58364D10"/>
    <w:multiLevelType w:val="hybridMultilevel"/>
    <w:tmpl w:val="3E48ABD4"/>
    <w:lvl w:ilvl="0" w:tplc="FFFFFFFF">
      <w:start w:val="1"/>
      <w:numFmt w:val="lowerLetter"/>
      <w:lvlText w:val="%1)"/>
      <w:lvlJc w:val="left"/>
      <w:pPr>
        <w:ind w:left="926" w:hanging="360"/>
      </w:pPr>
      <w:rPr>
        <w:rFonts w:hint="default"/>
        <w:b/>
      </w:rPr>
    </w:lvl>
    <w:lvl w:ilvl="1" w:tplc="FFFFFFFF" w:tentative="1">
      <w:start w:val="1"/>
      <w:numFmt w:val="lowerLetter"/>
      <w:lvlText w:val="%2."/>
      <w:lvlJc w:val="left"/>
      <w:pPr>
        <w:ind w:left="1646" w:hanging="360"/>
      </w:pPr>
    </w:lvl>
    <w:lvl w:ilvl="2" w:tplc="FFFFFFFF" w:tentative="1">
      <w:start w:val="1"/>
      <w:numFmt w:val="lowerRoman"/>
      <w:lvlText w:val="%3."/>
      <w:lvlJc w:val="right"/>
      <w:pPr>
        <w:ind w:left="2366" w:hanging="180"/>
      </w:pPr>
    </w:lvl>
    <w:lvl w:ilvl="3" w:tplc="FFFFFFFF" w:tentative="1">
      <w:start w:val="1"/>
      <w:numFmt w:val="decimal"/>
      <w:lvlText w:val="%4."/>
      <w:lvlJc w:val="left"/>
      <w:pPr>
        <w:ind w:left="3086" w:hanging="360"/>
      </w:pPr>
    </w:lvl>
    <w:lvl w:ilvl="4" w:tplc="FFFFFFFF" w:tentative="1">
      <w:start w:val="1"/>
      <w:numFmt w:val="lowerLetter"/>
      <w:lvlText w:val="%5."/>
      <w:lvlJc w:val="left"/>
      <w:pPr>
        <w:ind w:left="3806" w:hanging="360"/>
      </w:pPr>
    </w:lvl>
    <w:lvl w:ilvl="5" w:tplc="FFFFFFFF" w:tentative="1">
      <w:start w:val="1"/>
      <w:numFmt w:val="lowerRoman"/>
      <w:lvlText w:val="%6."/>
      <w:lvlJc w:val="right"/>
      <w:pPr>
        <w:ind w:left="4526" w:hanging="180"/>
      </w:pPr>
    </w:lvl>
    <w:lvl w:ilvl="6" w:tplc="FFFFFFFF" w:tentative="1">
      <w:start w:val="1"/>
      <w:numFmt w:val="decimal"/>
      <w:lvlText w:val="%7."/>
      <w:lvlJc w:val="left"/>
      <w:pPr>
        <w:ind w:left="5246" w:hanging="360"/>
      </w:pPr>
    </w:lvl>
    <w:lvl w:ilvl="7" w:tplc="FFFFFFFF" w:tentative="1">
      <w:start w:val="1"/>
      <w:numFmt w:val="lowerLetter"/>
      <w:lvlText w:val="%8."/>
      <w:lvlJc w:val="left"/>
      <w:pPr>
        <w:ind w:left="5966" w:hanging="360"/>
      </w:pPr>
    </w:lvl>
    <w:lvl w:ilvl="8" w:tplc="FFFFFFFF" w:tentative="1">
      <w:start w:val="1"/>
      <w:numFmt w:val="lowerRoman"/>
      <w:lvlText w:val="%9."/>
      <w:lvlJc w:val="right"/>
      <w:pPr>
        <w:ind w:left="6686" w:hanging="180"/>
      </w:pPr>
    </w:lvl>
  </w:abstractNum>
  <w:abstractNum w:abstractNumId="87" w15:restartNumberingAfterBreak="0">
    <w:nsid w:val="590C581F"/>
    <w:multiLevelType w:val="hybridMultilevel"/>
    <w:tmpl w:val="7346E0FC"/>
    <w:lvl w:ilvl="0" w:tplc="DCE4C65A">
      <w:start w:val="1"/>
      <w:numFmt w:val="lowerLetter"/>
      <w:lvlText w:val="%1)"/>
      <w:lvlJc w:val="left"/>
      <w:pPr>
        <w:ind w:left="720" w:hanging="360"/>
      </w:pPr>
      <w:rPr>
        <w:rFonts w:ascii="Arial" w:hAnsi="Arial" w:cs="Arial" w:hint="default"/>
        <w:b/>
        <w:bCs/>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8" w15:restartNumberingAfterBreak="0">
    <w:nsid w:val="5A6D4D61"/>
    <w:multiLevelType w:val="hybridMultilevel"/>
    <w:tmpl w:val="718EDE2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9" w15:restartNumberingAfterBreak="0">
    <w:nsid w:val="5B5477D6"/>
    <w:multiLevelType w:val="hybridMultilevel"/>
    <w:tmpl w:val="41F011D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0" w15:restartNumberingAfterBreak="0">
    <w:nsid w:val="5BE242F2"/>
    <w:multiLevelType w:val="hybridMultilevel"/>
    <w:tmpl w:val="BFF00D4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1" w15:restartNumberingAfterBreak="0">
    <w:nsid w:val="5D5F4F1D"/>
    <w:multiLevelType w:val="hybridMultilevel"/>
    <w:tmpl w:val="FD1CB52C"/>
    <w:lvl w:ilvl="0" w:tplc="360CDB7E">
      <w:start w:val="1"/>
      <w:numFmt w:val="upperRoman"/>
      <w:lvlText w:val="%1."/>
      <w:lvlJc w:val="left"/>
      <w:pPr>
        <w:ind w:left="1003" w:hanging="72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92" w15:restartNumberingAfterBreak="0">
    <w:nsid w:val="5F0757CF"/>
    <w:multiLevelType w:val="hybridMultilevel"/>
    <w:tmpl w:val="D68E8CB6"/>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3" w15:restartNumberingAfterBreak="0">
    <w:nsid w:val="62E07B2A"/>
    <w:multiLevelType w:val="hybridMultilevel"/>
    <w:tmpl w:val="1D9A15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4" w15:restartNumberingAfterBreak="0">
    <w:nsid w:val="63394E22"/>
    <w:multiLevelType w:val="hybridMultilevel"/>
    <w:tmpl w:val="7CD8F886"/>
    <w:lvl w:ilvl="0" w:tplc="2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5" w15:restartNumberingAfterBreak="0">
    <w:nsid w:val="63F62478"/>
    <w:multiLevelType w:val="hybridMultilevel"/>
    <w:tmpl w:val="B61A81D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6" w15:restartNumberingAfterBreak="0">
    <w:nsid w:val="64056C51"/>
    <w:multiLevelType w:val="hybridMultilevel"/>
    <w:tmpl w:val="6CC2B36A"/>
    <w:lvl w:ilvl="0" w:tplc="7486C3FC">
      <w:start w:val="1"/>
      <w:numFmt w:val="lowerLetter"/>
      <w:lvlText w:val="%1)"/>
      <w:lvlJc w:val="left"/>
      <w:pPr>
        <w:ind w:left="720" w:hanging="360"/>
      </w:pPr>
      <w:rPr>
        <w:rFonts w:ascii="Arial" w:hAnsi="Arial" w:cs="Arial" w:hint="default"/>
        <w:b/>
        <w:bCs/>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652B0148"/>
    <w:multiLevelType w:val="hybridMultilevel"/>
    <w:tmpl w:val="C64AA2D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8" w15:restartNumberingAfterBreak="0">
    <w:nsid w:val="652D2C29"/>
    <w:multiLevelType w:val="hybridMultilevel"/>
    <w:tmpl w:val="E87094FE"/>
    <w:lvl w:ilvl="0" w:tplc="10BE9E62">
      <w:start w:val="1"/>
      <w:numFmt w:val="lowerLetter"/>
      <w:lvlText w:val="%1)"/>
      <w:lvlJc w:val="left"/>
      <w:pPr>
        <w:ind w:left="720" w:hanging="360"/>
      </w:pPr>
      <w:rPr>
        <w:rFonts w:hint="default"/>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9" w15:restartNumberingAfterBreak="0">
    <w:nsid w:val="65844DC1"/>
    <w:multiLevelType w:val="hybridMultilevel"/>
    <w:tmpl w:val="5A7A5702"/>
    <w:lvl w:ilvl="0" w:tplc="C7CC7C9E">
      <w:start w:val="1"/>
      <w:numFmt w:val="upperRoman"/>
      <w:lvlText w:val="%1."/>
      <w:lvlJc w:val="right"/>
      <w:pPr>
        <w:ind w:left="720" w:hanging="360"/>
      </w:pPr>
      <w:rPr>
        <w:b/>
        <w:b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00" w15:restartNumberingAfterBreak="0">
    <w:nsid w:val="65AE7F09"/>
    <w:multiLevelType w:val="hybridMultilevel"/>
    <w:tmpl w:val="A6A2F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1" w15:restartNumberingAfterBreak="0">
    <w:nsid w:val="65FF4427"/>
    <w:multiLevelType w:val="hybridMultilevel"/>
    <w:tmpl w:val="F9A03722"/>
    <w:lvl w:ilvl="0" w:tplc="2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2" w15:restartNumberingAfterBreak="0">
    <w:nsid w:val="66A10979"/>
    <w:multiLevelType w:val="hybridMultilevel"/>
    <w:tmpl w:val="1778DF1A"/>
    <w:lvl w:ilvl="0" w:tplc="FFFFFFFF">
      <w:start w:val="1"/>
      <w:numFmt w:val="upperRoman"/>
      <w:lvlText w:val="%1."/>
      <w:lvlJc w:val="righ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3" w15:restartNumberingAfterBreak="0">
    <w:nsid w:val="66A45C7A"/>
    <w:multiLevelType w:val="hybridMultilevel"/>
    <w:tmpl w:val="BFF00D4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4" w15:restartNumberingAfterBreak="0">
    <w:nsid w:val="66F62875"/>
    <w:multiLevelType w:val="hybridMultilevel"/>
    <w:tmpl w:val="CF0CB71A"/>
    <w:lvl w:ilvl="0" w:tplc="2C4CD032">
      <w:numFmt w:val="bullet"/>
      <w:lvlText w:val="-"/>
      <w:lvlJc w:val="left"/>
      <w:pPr>
        <w:ind w:left="720" w:hanging="360"/>
      </w:pPr>
      <w:rPr>
        <w:rFonts w:ascii="Arial" w:eastAsiaTheme="minorHAnsi"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5" w15:restartNumberingAfterBreak="0">
    <w:nsid w:val="66FE6E86"/>
    <w:multiLevelType w:val="hybridMultilevel"/>
    <w:tmpl w:val="C9F690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6" w15:restartNumberingAfterBreak="0">
    <w:nsid w:val="68246AA8"/>
    <w:multiLevelType w:val="hybridMultilevel"/>
    <w:tmpl w:val="45F666A4"/>
    <w:lvl w:ilvl="0" w:tplc="7D98D17E">
      <w:start w:val="1"/>
      <w:numFmt w:val="lowerLetter"/>
      <w:lvlText w:val="%1)"/>
      <w:lvlJc w:val="left"/>
      <w:pPr>
        <w:ind w:left="720" w:hanging="360"/>
      </w:pPr>
      <w:rPr>
        <w:rFonts w:ascii="Arial" w:hAnsi="Arial" w:cs="Arial" w:hint="default"/>
        <w:b/>
        <w:bCs/>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7" w15:restartNumberingAfterBreak="0">
    <w:nsid w:val="68F67E2B"/>
    <w:multiLevelType w:val="hybridMultilevel"/>
    <w:tmpl w:val="413CF9BE"/>
    <w:lvl w:ilvl="0" w:tplc="FFFFFFFF">
      <w:start w:val="1"/>
      <w:numFmt w:val="upperRoman"/>
      <w:lvlText w:val="%1."/>
      <w:lvlJc w:val="righ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693852A2"/>
    <w:multiLevelType w:val="hybridMultilevel"/>
    <w:tmpl w:val="214A8C46"/>
    <w:lvl w:ilvl="0" w:tplc="7D98D17E">
      <w:start w:val="1"/>
      <w:numFmt w:val="lowerLetter"/>
      <w:lvlText w:val="%1)"/>
      <w:lvlJc w:val="left"/>
      <w:pPr>
        <w:ind w:left="720" w:hanging="360"/>
      </w:pPr>
      <w:rPr>
        <w:rFonts w:ascii="Arial" w:hAnsi="Arial" w:cs="Arial" w:hint="default"/>
        <w:b/>
        <w:bCs/>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9" w15:restartNumberingAfterBreak="0">
    <w:nsid w:val="6A440F2D"/>
    <w:multiLevelType w:val="hybridMultilevel"/>
    <w:tmpl w:val="D172AB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0" w15:restartNumberingAfterBreak="0">
    <w:nsid w:val="6C750529"/>
    <w:multiLevelType w:val="hybridMultilevel"/>
    <w:tmpl w:val="25524780"/>
    <w:lvl w:ilvl="0" w:tplc="2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1" w15:restartNumberingAfterBreak="0">
    <w:nsid w:val="6D216CB1"/>
    <w:multiLevelType w:val="hybridMultilevel"/>
    <w:tmpl w:val="296A3AA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2" w15:restartNumberingAfterBreak="0">
    <w:nsid w:val="6D505E2C"/>
    <w:multiLevelType w:val="hybridMultilevel"/>
    <w:tmpl w:val="0C72E8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3" w15:restartNumberingAfterBreak="0">
    <w:nsid w:val="700B1AEF"/>
    <w:multiLevelType w:val="hybridMultilevel"/>
    <w:tmpl w:val="3014CA0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4" w15:restartNumberingAfterBreak="0">
    <w:nsid w:val="70A83C41"/>
    <w:multiLevelType w:val="hybridMultilevel"/>
    <w:tmpl w:val="973C4B86"/>
    <w:lvl w:ilvl="0" w:tplc="0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5" w15:restartNumberingAfterBreak="0">
    <w:nsid w:val="73914379"/>
    <w:multiLevelType w:val="hybridMultilevel"/>
    <w:tmpl w:val="6F18718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6" w15:restartNumberingAfterBreak="0">
    <w:nsid w:val="73C930D2"/>
    <w:multiLevelType w:val="hybridMultilevel"/>
    <w:tmpl w:val="2FA649AE"/>
    <w:lvl w:ilvl="0" w:tplc="E1065924">
      <w:start w:val="1"/>
      <w:numFmt w:val="upperRoman"/>
      <w:lvlText w:val="%1."/>
      <w:lvlJc w:val="left"/>
      <w:pPr>
        <w:ind w:left="1003" w:hanging="72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117" w15:restartNumberingAfterBreak="0">
    <w:nsid w:val="79377BEA"/>
    <w:multiLevelType w:val="hybridMultilevel"/>
    <w:tmpl w:val="43AA392E"/>
    <w:lvl w:ilvl="0" w:tplc="28D03486">
      <w:start w:val="1"/>
      <w:numFmt w:val="lowerLetter"/>
      <w:lvlText w:val="%1)"/>
      <w:lvlJc w:val="left"/>
      <w:pPr>
        <w:ind w:left="643" w:hanging="360"/>
      </w:pPr>
      <w:rPr>
        <w:rFonts w:hint="default"/>
        <w:b/>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118" w15:restartNumberingAfterBreak="0">
    <w:nsid w:val="79BA24A0"/>
    <w:multiLevelType w:val="hybridMultilevel"/>
    <w:tmpl w:val="AC6E88B4"/>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9" w15:restartNumberingAfterBreak="0">
    <w:nsid w:val="7AAB441B"/>
    <w:multiLevelType w:val="hybridMultilevel"/>
    <w:tmpl w:val="147A1014"/>
    <w:lvl w:ilvl="0" w:tplc="FFFFFFFF">
      <w:start w:val="1"/>
      <w:numFmt w:val="upperRoman"/>
      <w:lvlText w:val="%1."/>
      <w:lvlJc w:val="righ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0" w15:restartNumberingAfterBreak="0">
    <w:nsid w:val="7AF316AA"/>
    <w:multiLevelType w:val="hybridMultilevel"/>
    <w:tmpl w:val="3306C796"/>
    <w:lvl w:ilvl="0" w:tplc="FFFFFFFF">
      <w:start w:val="1"/>
      <w:numFmt w:val="upperRoman"/>
      <w:lvlText w:val="%1."/>
      <w:lvlJc w:val="righ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1" w15:restartNumberingAfterBreak="0">
    <w:nsid w:val="7B1A6CAB"/>
    <w:multiLevelType w:val="hybridMultilevel"/>
    <w:tmpl w:val="624A26B0"/>
    <w:lvl w:ilvl="0" w:tplc="7D98D17E">
      <w:start w:val="1"/>
      <w:numFmt w:val="lowerLetter"/>
      <w:lvlText w:val="%1)"/>
      <w:lvlJc w:val="left"/>
      <w:pPr>
        <w:ind w:left="720" w:hanging="360"/>
      </w:pPr>
      <w:rPr>
        <w:rFonts w:ascii="Arial" w:hAnsi="Arial" w:cs="Arial" w:hint="default"/>
        <w:b/>
        <w:bCs/>
        <w:sz w:val="24"/>
        <w:szCs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2" w15:restartNumberingAfterBreak="0">
    <w:nsid w:val="7BC62392"/>
    <w:multiLevelType w:val="multilevel"/>
    <w:tmpl w:val="CC5A1206"/>
    <w:lvl w:ilvl="0">
      <w:start w:val="1"/>
      <w:numFmt w:val="decimal"/>
      <w:pStyle w:val="Ttulo1"/>
      <w:lvlText w:val="%1."/>
      <w:lvlJc w:val="left"/>
      <w:pPr>
        <w:ind w:left="720" w:hanging="360"/>
      </w:pPr>
      <w:rPr>
        <w:rFonts w:hint="default"/>
      </w:rPr>
    </w:lvl>
    <w:lvl w:ilvl="1">
      <w:start w:val="1"/>
      <w:numFmt w:val="decimal"/>
      <w:pStyle w:val="Ttulo2"/>
      <w:isLgl/>
      <w:lvlText w:val="%1.%2"/>
      <w:lvlJc w:val="left"/>
      <w:pPr>
        <w:ind w:left="2249" w:hanging="405"/>
      </w:pPr>
      <w:rPr>
        <w:rFonts w:hint="default"/>
      </w:rPr>
    </w:lvl>
    <w:lvl w:ilvl="2">
      <w:start w:val="1"/>
      <w:numFmt w:val="decimal"/>
      <w:pStyle w:val="Ttulo3"/>
      <w:isLgl/>
      <w:lvlText w:val="%1.%2.%3"/>
      <w:lvlJc w:val="left"/>
      <w:pPr>
        <w:ind w:left="1080" w:hanging="720"/>
      </w:pPr>
      <w:rPr>
        <w:rFonts w:hint="default"/>
        <w:b/>
        <w:bCs/>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3" w15:restartNumberingAfterBreak="0">
    <w:nsid w:val="7BF952F7"/>
    <w:multiLevelType w:val="hybridMultilevel"/>
    <w:tmpl w:val="26F28D7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4" w15:restartNumberingAfterBreak="0">
    <w:nsid w:val="7CF05766"/>
    <w:multiLevelType w:val="hybridMultilevel"/>
    <w:tmpl w:val="F58205DC"/>
    <w:lvl w:ilvl="0" w:tplc="5DDC1E12">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5" w15:restartNumberingAfterBreak="0">
    <w:nsid w:val="7E4441AC"/>
    <w:multiLevelType w:val="multilevel"/>
    <w:tmpl w:val="64B4ECF4"/>
    <w:lvl w:ilvl="0">
      <w:start w:val="1"/>
      <w:numFmt w:val="decimal"/>
      <w:lvlText w:val="%1"/>
      <w:lvlJc w:val="left"/>
      <w:pPr>
        <w:ind w:left="432" w:hanging="432"/>
      </w:pPr>
      <w:rPr>
        <w:rFonts w:hint="default"/>
        <w:b/>
        <w:bCs/>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6" w15:restartNumberingAfterBreak="0">
    <w:nsid w:val="7ED8761D"/>
    <w:multiLevelType w:val="hybridMultilevel"/>
    <w:tmpl w:val="0E68FA16"/>
    <w:lvl w:ilvl="0" w:tplc="2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7" w15:restartNumberingAfterBreak="0">
    <w:nsid w:val="7FB7564F"/>
    <w:multiLevelType w:val="hybridMultilevel"/>
    <w:tmpl w:val="87926C9C"/>
    <w:lvl w:ilvl="0" w:tplc="2D321BD8">
      <w:start w:val="1"/>
      <w:numFmt w:val="lowerLetter"/>
      <w:lvlText w:val="%1)"/>
      <w:lvlJc w:val="left"/>
      <w:pPr>
        <w:ind w:left="926" w:hanging="360"/>
      </w:pPr>
      <w:rPr>
        <w:rFonts w:hint="default"/>
        <w:b/>
      </w:rPr>
    </w:lvl>
    <w:lvl w:ilvl="1" w:tplc="240A0019" w:tentative="1">
      <w:start w:val="1"/>
      <w:numFmt w:val="lowerLetter"/>
      <w:lvlText w:val="%2."/>
      <w:lvlJc w:val="left"/>
      <w:pPr>
        <w:ind w:left="1646" w:hanging="360"/>
      </w:pPr>
    </w:lvl>
    <w:lvl w:ilvl="2" w:tplc="240A001B" w:tentative="1">
      <w:start w:val="1"/>
      <w:numFmt w:val="lowerRoman"/>
      <w:lvlText w:val="%3."/>
      <w:lvlJc w:val="right"/>
      <w:pPr>
        <w:ind w:left="2366" w:hanging="180"/>
      </w:pPr>
    </w:lvl>
    <w:lvl w:ilvl="3" w:tplc="240A000F" w:tentative="1">
      <w:start w:val="1"/>
      <w:numFmt w:val="decimal"/>
      <w:lvlText w:val="%4."/>
      <w:lvlJc w:val="left"/>
      <w:pPr>
        <w:ind w:left="3086" w:hanging="360"/>
      </w:pPr>
    </w:lvl>
    <w:lvl w:ilvl="4" w:tplc="240A0019" w:tentative="1">
      <w:start w:val="1"/>
      <w:numFmt w:val="lowerLetter"/>
      <w:lvlText w:val="%5."/>
      <w:lvlJc w:val="left"/>
      <w:pPr>
        <w:ind w:left="3806" w:hanging="360"/>
      </w:pPr>
    </w:lvl>
    <w:lvl w:ilvl="5" w:tplc="240A001B" w:tentative="1">
      <w:start w:val="1"/>
      <w:numFmt w:val="lowerRoman"/>
      <w:lvlText w:val="%6."/>
      <w:lvlJc w:val="right"/>
      <w:pPr>
        <w:ind w:left="4526" w:hanging="180"/>
      </w:pPr>
    </w:lvl>
    <w:lvl w:ilvl="6" w:tplc="240A000F" w:tentative="1">
      <w:start w:val="1"/>
      <w:numFmt w:val="decimal"/>
      <w:lvlText w:val="%7."/>
      <w:lvlJc w:val="left"/>
      <w:pPr>
        <w:ind w:left="5246" w:hanging="360"/>
      </w:pPr>
    </w:lvl>
    <w:lvl w:ilvl="7" w:tplc="240A0019" w:tentative="1">
      <w:start w:val="1"/>
      <w:numFmt w:val="lowerLetter"/>
      <w:lvlText w:val="%8."/>
      <w:lvlJc w:val="left"/>
      <w:pPr>
        <w:ind w:left="5966" w:hanging="360"/>
      </w:pPr>
    </w:lvl>
    <w:lvl w:ilvl="8" w:tplc="240A001B" w:tentative="1">
      <w:start w:val="1"/>
      <w:numFmt w:val="lowerRoman"/>
      <w:lvlText w:val="%9."/>
      <w:lvlJc w:val="right"/>
      <w:pPr>
        <w:ind w:left="6686" w:hanging="180"/>
      </w:pPr>
    </w:lvl>
  </w:abstractNum>
  <w:abstractNum w:abstractNumId="128" w15:restartNumberingAfterBreak="0">
    <w:nsid w:val="7FF11A08"/>
    <w:multiLevelType w:val="hybridMultilevel"/>
    <w:tmpl w:val="A9D25E7C"/>
    <w:lvl w:ilvl="0" w:tplc="1D468090">
      <w:start w:val="1"/>
      <w:numFmt w:val="upperRoman"/>
      <w:lvlText w:val="%1."/>
      <w:lvlJc w:val="right"/>
      <w:pPr>
        <w:ind w:left="720" w:hanging="360"/>
      </w:pPr>
      <w:rPr>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22"/>
  </w:num>
  <w:num w:numId="2">
    <w:abstractNumId w:val="14"/>
  </w:num>
  <w:num w:numId="3">
    <w:abstractNumId w:val="56"/>
  </w:num>
  <w:num w:numId="4">
    <w:abstractNumId w:val="96"/>
  </w:num>
  <w:num w:numId="5">
    <w:abstractNumId w:val="37"/>
  </w:num>
  <w:num w:numId="6">
    <w:abstractNumId w:val="125"/>
  </w:num>
  <w:num w:numId="7">
    <w:abstractNumId w:val="17"/>
  </w:num>
  <w:num w:numId="8">
    <w:abstractNumId w:val="27"/>
  </w:num>
  <w:num w:numId="9">
    <w:abstractNumId w:val="110"/>
  </w:num>
  <w:num w:numId="10">
    <w:abstractNumId w:val="2"/>
  </w:num>
  <w:num w:numId="11">
    <w:abstractNumId w:val="3"/>
  </w:num>
  <w:num w:numId="12">
    <w:abstractNumId w:val="84"/>
  </w:num>
  <w:num w:numId="13">
    <w:abstractNumId w:val="99"/>
  </w:num>
  <w:num w:numId="14">
    <w:abstractNumId w:val="42"/>
  </w:num>
  <w:num w:numId="15">
    <w:abstractNumId w:val="65"/>
  </w:num>
  <w:num w:numId="16">
    <w:abstractNumId w:val="98"/>
  </w:num>
  <w:num w:numId="17">
    <w:abstractNumId w:val="76"/>
  </w:num>
  <w:num w:numId="18">
    <w:abstractNumId w:val="52"/>
  </w:num>
  <w:num w:numId="19">
    <w:abstractNumId w:val="16"/>
  </w:num>
  <w:num w:numId="20">
    <w:abstractNumId w:val="107"/>
  </w:num>
  <w:num w:numId="21">
    <w:abstractNumId w:val="77"/>
  </w:num>
  <w:num w:numId="22">
    <w:abstractNumId w:val="31"/>
  </w:num>
  <w:num w:numId="23">
    <w:abstractNumId w:val="88"/>
  </w:num>
  <w:num w:numId="24">
    <w:abstractNumId w:val="4"/>
  </w:num>
  <w:num w:numId="25">
    <w:abstractNumId w:val="69"/>
  </w:num>
  <w:num w:numId="26">
    <w:abstractNumId w:val="28"/>
  </w:num>
  <w:num w:numId="27">
    <w:abstractNumId w:val="15"/>
  </w:num>
  <w:num w:numId="28">
    <w:abstractNumId w:val="92"/>
  </w:num>
  <w:num w:numId="29">
    <w:abstractNumId w:val="72"/>
  </w:num>
  <w:num w:numId="30">
    <w:abstractNumId w:val="102"/>
  </w:num>
  <w:num w:numId="31">
    <w:abstractNumId w:val="106"/>
  </w:num>
  <w:num w:numId="32">
    <w:abstractNumId w:val="108"/>
  </w:num>
  <w:num w:numId="33">
    <w:abstractNumId w:val="40"/>
  </w:num>
  <w:num w:numId="34">
    <w:abstractNumId w:val="90"/>
  </w:num>
  <w:num w:numId="35">
    <w:abstractNumId w:val="103"/>
  </w:num>
  <w:num w:numId="36">
    <w:abstractNumId w:val="5"/>
  </w:num>
  <w:num w:numId="37">
    <w:abstractNumId w:val="20"/>
  </w:num>
  <w:num w:numId="38">
    <w:abstractNumId w:val="101"/>
  </w:num>
  <w:num w:numId="3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3"/>
  </w:num>
  <w:num w:numId="41">
    <w:abstractNumId w:val="30"/>
  </w:num>
  <w:num w:numId="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2"/>
  </w:num>
  <w:num w:numId="44">
    <w:abstractNumId w:val="66"/>
  </w:num>
  <w:num w:numId="45">
    <w:abstractNumId w:val="32"/>
  </w:num>
  <w:num w:numId="46">
    <w:abstractNumId w:val="0"/>
  </w:num>
  <w:num w:numId="47">
    <w:abstractNumId w:val="124"/>
  </w:num>
  <w:num w:numId="48">
    <w:abstractNumId w:val="91"/>
  </w:num>
  <w:num w:numId="49">
    <w:abstractNumId w:val="10"/>
  </w:num>
  <w:num w:numId="50">
    <w:abstractNumId w:val="25"/>
  </w:num>
  <w:num w:numId="51">
    <w:abstractNumId w:val="23"/>
  </w:num>
  <w:num w:numId="52">
    <w:abstractNumId w:val="45"/>
  </w:num>
  <w:num w:numId="53">
    <w:abstractNumId w:val="116"/>
  </w:num>
  <w:num w:numId="54">
    <w:abstractNumId w:val="44"/>
  </w:num>
  <w:num w:numId="55">
    <w:abstractNumId w:val="127"/>
  </w:num>
  <w:num w:numId="56">
    <w:abstractNumId w:val="82"/>
  </w:num>
  <w:num w:numId="57">
    <w:abstractNumId w:val="8"/>
  </w:num>
  <w:num w:numId="58">
    <w:abstractNumId w:val="117"/>
  </w:num>
  <w:num w:numId="59">
    <w:abstractNumId w:val="67"/>
  </w:num>
  <w:num w:numId="60">
    <w:abstractNumId w:val="86"/>
  </w:num>
  <w:num w:numId="61">
    <w:abstractNumId w:val="55"/>
  </w:num>
  <w:num w:numId="62">
    <w:abstractNumId w:val="7"/>
  </w:num>
  <w:num w:numId="63">
    <w:abstractNumId w:val="60"/>
  </w:num>
  <w:num w:numId="64">
    <w:abstractNumId w:val="114"/>
  </w:num>
  <w:num w:numId="65">
    <w:abstractNumId w:val="97"/>
  </w:num>
  <w:num w:numId="66">
    <w:abstractNumId w:val="112"/>
  </w:num>
  <w:num w:numId="67">
    <w:abstractNumId w:val="109"/>
  </w:num>
  <w:num w:numId="68">
    <w:abstractNumId w:val="48"/>
  </w:num>
  <w:num w:numId="69">
    <w:abstractNumId w:val="54"/>
  </w:num>
  <w:num w:numId="70">
    <w:abstractNumId w:val="34"/>
  </w:num>
  <w:num w:numId="71">
    <w:abstractNumId w:val="50"/>
  </w:num>
  <w:num w:numId="72">
    <w:abstractNumId w:val="21"/>
  </w:num>
  <w:num w:numId="73">
    <w:abstractNumId w:val="100"/>
  </w:num>
  <w:num w:numId="74">
    <w:abstractNumId w:val="104"/>
  </w:num>
  <w:num w:numId="75">
    <w:abstractNumId w:val="128"/>
  </w:num>
  <w:num w:numId="76">
    <w:abstractNumId w:val="80"/>
  </w:num>
  <w:num w:numId="77">
    <w:abstractNumId w:val="93"/>
  </w:num>
  <w:num w:numId="78">
    <w:abstractNumId w:val="120"/>
  </w:num>
  <w:num w:numId="79">
    <w:abstractNumId w:val="22"/>
  </w:num>
  <w:num w:numId="80">
    <w:abstractNumId w:val="121"/>
  </w:num>
  <w:num w:numId="81">
    <w:abstractNumId w:val="87"/>
  </w:num>
  <w:num w:numId="82">
    <w:abstractNumId w:val="53"/>
  </w:num>
  <w:num w:numId="83">
    <w:abstractNumId w:val="119"/>
  </w:num>
  <w:num w:numId="84">
    <w:abstractNumId w:val="85"/>
  </w:num>
  <w:num w:numId="85">
    <w:abstractNumId w:val="39"/>
  </w:num>
  <w:num w:numId="86">
    <w:abstractNumId w:val="19"/>
  </w:num>
  <w:num w:numId="87">
    <w:abstractNumId w:val="46"/>
  </w:num>
  <w:num w:numId="88">
    <w:abstractNumId w:val="118"/>
  </w:num>
  <w:num w:numId="89">
    <w:abstractNumId w:val="33"/>
  </w:num>
  <w:num w:numId="90">
    <w:abstractNumId w:val="6"/>
  </w:num>
  <w:num w:numId="91">
    <w:abstractNumId w:val="13"/>
  </w:num>
  <w:num w:numId="92">
    <w:abstractNumId w:val="51"/>
  </w:num>
  <w:num w:numId="93">
    <w:abstractNumId w:val="24"/>
  </w:num>
  <w:num w:numId="94">
    <w:abstractNumId w:val="41"/>
  </w:num>
  <w:num w:numId="95">
    <w:abstractNumId w:val="57"/>
  </w:num>
  <w:num w:numId="96">
    <w:abstractNumId w:val="12"/>
  </w:num>
  <w:num w:numId="97">
    <w:abstractNumId w:val="126"/>
  </w:num>
  <w:num w:numId="98">
    <w:abstractNumId w:val="49"/>
  </w:num>
  <w:num w:numId="99">
    <w:abstractNumId w:val="11"/>
  </w:num>
  <w:num w:numId="100">
    <w:abstractNumId w:val="94"/>
  </w:num>
  <w:num w:numId="101">
    <w:abstractNumId w:val="81"/>
  </w:num>
  <w:num w:numId="102">
    <w:abstractNumId w:val="71"/>
  </w:num>
  <w:num w:numId="103">
    <w:abstractNumId w:val="89"/>
  </w:num>
  <w:num w:numId="104">
    <w:abstractNumId w:val="9"/>
  </w:num>
  <w:num w:numId="105">
    <w:abstractNumId w:val="36"/>
  </w:num>
  <w:num w:numId="106">
    <w:abstractNumId w:val="35"/>
  </w:num>
  <w:num w:numId="107">
    <w:abstractNumId w:val="59"/>
  </w:num>
  <w:num w:numId="108">
    <w:abstractNumId w:val="70"/>
  </w:num>
  <w:num w:numId="109">
    <w:abstractNumId w:val="47"/>
  </w:num>
  <w:num w:numId="110">
    <w:abstractNumId w:val="68"/>
  </w:num>
  <w:num w:numId="111">
    <w:abstractNumId w:val="73"/>
  </w:num>
  <w:num w:numId="112">
    <w:abstractNumId w:val="58"/>
  </w:num>
  <w:num w:numId="113">
    <w:abstractNumId w:val="26"/>
  </w:num>
  <w:num w:numId="114">
    <w:abstractNumId w:val="105"/>
  </w:num>
  <w:num w:numId="115">
    <w:abstractNumId w:val="78"/>
  </w:num>
  <w:num w:numId="116">
    <w:abstractNumId w:val="74"/>
  </w:num>
  <w:num w:numId="117">
    <w:abstractNumId w:val="63"/>
  </w:num>
  <w:num w:numId="118">
    <w:abstractNumId w:val="18"/>
  </w:num>
  <w:num w:numId="119">
    <w:abstractNumId w:val="64"/>
  </w:num>
  <w:num w:numId="120">
    <w:abstractNumId w:val="95"/>
  </w:num>
  <w:num w:numId="121">
    <w:abstractNumId w:val="111"/>
  </w:num>
  <w:num w:numId="122">
    <w:abstractNumId w:val="115"/>
  </w:num>
  <w:num w:numId="123">
    <w:abstractNumId w:val="79"/>
  </w:num>
  <w:num w:numId="124">
    <w:abstractNumId w:val="75"/>
  </w:num>
  <w:num w:numId="125">
    <w:abstractNumId w:val="29"/>
  </w:num>
  <w:num w:numId="126">
    <w:abstractNumId w:val="113"/>
  </w:num>
  <w:num w:numId="127">
    <w:abstractNumId w:val="38"/>
  </w:num>
  <w:num w:numId="128">
    <w:abstractNumId w:val="83"/>
  </w:num>
  <w:num w:numId="129">
    <w:abstractNumId w:val="123"/>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5501"/>
    <w:rsid w:val="0000029D"/>
    <w:rsid w:val="000008D4"/>
    <w:rsid w:val="00000DAB"/>
    <w:rsid w:val="00001703"/>
    <w:rsid w:val="00001801"/>
    <w:rsid w:val="00002457"/>
    <w:rsid w:val="00002B6F"/>
    <w:rsid w:val="00002FE6"/>
    <w:rsid w:val="000040C0"/>
    <w:rsid w:val="00004236"/>
    <w:rsid w:val="00004C0E"/>
    <w:rsid w:val="00005182"/>
    <w:rsid w:val="00006E1C"/>
    <w:rsid w:val="00006F04"/>
    <w:rsid w:val="00007D89"/>
    <w:rsid w:val="00010361"/>
    <w:rsid w:val="00011323"/>
    <w:rsid w:val="00012299"/>
    <w:rsid w:val="00012320"/>
    <w:rsid w:val="000135FD"/>
    <w:rsid w:val="000143C9"/>
    <w:rsid w:val="00014859"/>
    <w:rsid w:val="00014BC4"/>
    <w:rsid w:val="00015572"/>
    <w:rsid w:val="00016649"/>
    <w:rsid w:val="0001667D"/>
    <w:rsid w:val="00017671"/>
    <w:rsid w:val="00017B57"/>
    <w:rsid w:val="00020A77"/>
    <w:rsid w:val="00022A89"/>
    <w:rsid w:val="000237B7"/>
    <w:rsid w:val="00023BA6"/>
    <w:rsid w:val="000246B7"/>
    <w:rsid w:val="00026A06"/>
    <w:rsid w:val="00026F2D"/>
    <w:rsid w:val="00030082"/>
    <w:rsid w:val="00031B01"/>
    <w:rsid w:val="0003223B"/>
    <w:rsid w:val="0003598E"/>
    <w:rsid w:val="000370E6"/>
    <w:rsid w:val="000376E6"/>
    <w:rsid w:val="00037C6C"/>
    <w:rsid w:val="00041BBA"/>
    <w:rsid w:val="000437C5"/>
    <w:rsid w:val="00043A30"/>
    <w:rsid w:val="00043B70"/>
    <w:rsid w:val="00044109"/>
    <w:rsid w:val="00044329"/>
    <w:rsid w:val="00047217"/>
    <w:rsid w:val="000477E2"/>
    <w:rsid w:val="00050F53"/>
    <w:rsid w:val="00051FA1"/>
    <w:rsid w:val="000552B9"/>
    <w:rsid w:val="00056840"/>
    <w:rsid w:val="000574B9"/>
    <w:rsid w:val="00057651"/>
    <w:rsid w:val="00057A62"/>
    <w:rsid w:val="00060121"/>
    <w:rsid w:val="00060F2C"/>
    <w:rsid w:val="00061821"/>
    <w:rsid w:val="000639C9"/>
    <w:rsid w:val="00065BE2"/>
    <w:rsid w:val="00071EF1"/>
    <w:rsid w:val="0007274E"/>
    <w:rsid w:val="000727A7"/>
    <w:rsid w:val="000728B4"/>
    <w:rsid w:val="0007314C"/>
    <w:rsid w:val="00073170"/>
    <w:rsid w:val="00074133"/>
    <w:rsid w:val="000749CF"/>
    <w:rsid w:val="000754AF"/>
    <w:rsid w:val="000757A5"/>
    <w:rsid w:val="000764B0"/>
    <w:rsid w:val="00077C18"/>
    <w:rsid w:val="000805CD"/>
    <w:rsid w:val="00080F39"/>
    <w:rsid w:val="00082044"/>
    <w:rsid w:val="000840B1"/>
    <w:rsid w:val="00084B88"/>
    <w:rsid w:val="0008612D"/>
    <w:rsid w:val="00090422"/>
    <w:rsid w:val="000920E5"/>
    <w:rsid w:val="0009272C"/>
    <w:rsid w:val="000930D0"/>
    <w:rsid w:val="00094846"/>
    <w:rsid w:val="00094C2E"/>
    <w:rsid w:val="00094C44"/>
    <w:rsid w:val="000965EA"/>
    <w:rsid w:val="000968B8"/>
    <w:rsid w:val="00097004"/>
    <w:rsid w:val="000A070D"/>
    <w:rsid w:val="000A1D7C"/>
    <w:rsid w:val="000A25B1"/>
    <w:rsid w:val="000A262F"/>
    <w:rsid w:val="000B1384"/>
    <w:rsid w:val="000B1516"/>
    <w:rsid w:val="000B1F94"/>
    <w:rsid w:val="000B33E9"/>
    <w:rsid w:val="000B3759"/>
    <w:rsid w:val="000B42B3"/>
    <w:rsid w:val="000B4521"/>
    <w:rsid w:val="000C0F4E"/>
    <w:rsid w:val="000C4050"/>
    <w:rsid w:val="000C422B"/>
    <w:rsid w:val="000C44BA"/>
    <w:rsid w:val="000C5F14"/>
    <w:rsid w:val="000C7FDC"/>
    <w:rsid w:val="000D13BB"/>
    <w:rsid w:val="000D33FD"/>
    <w:rsid w:val="000D3801"/>
    <w:rsid w:val="000D3D67"/>
    <w:rsid w:val="000D4049"/>
    <w:rsid w:val="000E1A87"/>
    <w:rsid w:val="000E219E"/>
    <w:rsid w:val="000E35F0"/>
    <w:rsid w:val="000E406B"/>
    <w:rsid w:val="000E57CB"/>
    <w:rsid w:val="000E5FD4"/>
    <w:rsid w:val="000F0D08"/>
    <w:rsid w:val="000F1A99"/>
    <w:rsid w:val="000F20EC"/>
    <w:rsid w:val="000F7039"/>
    <w:rsid w:val="000F7AD7"/>
    <w:rsid w:val="00101416"/>
    <w:rsid w:val="00102DD0"/>
    <w:rsid w:val="00103930"/>
    <w:rsid w:val="0010519F"/>
    <w:rsid w:val="00107D13"/>
    <w:rsid w:val="0011274F"/>
    <w:rsid w:val="00115A29"/>
    <w:rsid w:val="00115B6E"/>
    <w:rsid w:val="00115DC1"/>
    <w:rsid w:val="0011643E"/>
    <w:rsid w:val="00116DBB"/>
    <w:rsid w:val="00117D7C"/>
    <w:rsid w:val="00120BC8"/>
    <w:rsid w:val="00123C4B"/>
    <w:rsid w:val="00123FB8"/>
    <w:rsid w:val="00124231"/>
    <w:rsid w:val="001252A9"/>
    <w:rsid w:val="001263EA"/>
    <w:rsid w:val="00126F01"/>
    <w:rsid w:val="00130FA5"/>
    <w:rsid w:val="00131A0D"/>
    <w:rsid w:val="00132CEE"/>
    <w:rsid w:val="001332DA"/>
    <w:rsid w:val="00133563"/>
    <w:rsid w:val="001338F9"/>
    <w:rsid w:val="0013520B"/>
    <w:rsid w:val="00136366"/>
    <w:rsid w:val="0014455A"/>
    <w:rsid w:val="001448D3"/>
    <w:rsid w:val="00144933"/>
    <w:rsid w:val="00145B4B"/>
    <w:rsid w:val="001462FC"/>
    <w:rsid w:val="00146A3C"/>
    <w:rsid w:val="00146C57"/>
    <w:rsid w:val="0014759D"/>
    <w:rsid w:val="00150097"/>
    <w:rsid w:val="00150F40"/>
    <w:rsid w:val="00153E08"/>
    <w:rsid w:val="00154103"/>
    <w:rsid w:val="0015772A"/>
    <w:rsid w:val="0016173E"/>
    <w:rsid w:val="00165CA2"/>
    <w:rsid w:val="0016683A"/>
    <w:rsid w:val="00166EB4"/>
    <w:rsid w:val="0017046B"/>
    <w:rsid w:val="00170D93"/>
    <w:rsid w:val="001716A8"/>
    <w:rsid w:val="001726FA"/>
    <w:rsid w:val="00172C9D"/>
    <w:rsid w:val="00175121"/>
    <w:rsid w:val="0017571D"/>
    <w:rsid w:val="0018100E"/>
    <w:rsid w:val="00183410"/>
    <w:rsid w:val="001846B7"/>
    <w:rsid w:val="00184832"/>
    <w:rsid w:val="001947AE"/>
    <w:rsid w:val="00194A64"/>
    <w:rsid w:val="00194B04"/>
    <w:rsid w:val="00195243"/>
    <w:rsid w:val="00195C49"/>
    <w:rsid w:val="001963DB"/>
    <w:rsid w:val="00196B45"/>
    <w:rsid w:val="00196E39"/>
    <w:rsid w:val="00197636"/>
    <w:rsid w:val="001A0BC4"/>
    <w:rsid w:val="001A1481"/>
    <w:rsid w:val="001A3D64"/>
    <w:rsid w:val="001A4941"/>
    <w:rsid w:val="001A60EE"/>
    <w:rsid w:val="001A6A87"/>
    <w:rsid w:val="001A6F2F"/>
    <w:rsid w:val="001A70C8"/>
    <w:rsid w:val="001B141C"/>
    <w:rsid w:val="001B3626"/>
    <w:rsid w:val="001B3C57"/>
    <w:rsid w:val="001B4062"/>
    <w:rsid w:val="001B4D75"/>
    <w:rsid w:val="001B60DC"/>
    <w:rsid w:val="001C08D6"/>
    <w:rsid w:val="001C0CCA"/>
    <w:rsid w:val="001C0EE4"/>
    <w:rsid w:val="001C3B35"/>
    <w:rsid w:val="001C3E1D"/>
    <w:rsid w:val="001C49C5"/>
    <w:rsid w:val="001C4D21"/>
    <w:rsid w:val="001C5E8A"/>
    <w:rsid w:val="001C763C"/>
    <w:rsid w:val="001C7993"/>
    <w:rsid w:val="001D43F1"/>
    <w:rsid w:val="001D4597"/>
    <w:rsid w:val="001D5AF8"/>
    <w:rsid w:val="001D798D"/>
    <w:rsid w:val="001D7B3F"/>
    <w:rsid w:val="001E1D35"/>
    <w:rsid w:val="001E2026"/>
    <w:rsid w:val="001E2564"/>
    <w:rsid w:val="001E4E98"/>
    <w:rsid w:val="001F4213"/>
    <w:rsid w:val="001F5022"/>
    <w:rsid w:val="0020002D"/>
    <w:rsid w:val="002018D9"/>
    <w:rsid w:val="00202947"/>
    <w:rsid w:val="00203A90"/>
    <w:rsid w:val="0020474D"/>
    <w:rsid w:val="00205218"/>
    <w:rsid w:val="00205FDB"/>
    <w:rsid w:val="00206AA8"/>
    <w:rsid w:val="00206C1C"/>
    <w:rsid w:val="00206D60"/>
    <w:rsid w:val="0020746D"/>
    <w:rsid w:val="002101E4"/>
    <w:rsid w:val="002109F8"/>
    <w:rsid w:val="0021200C"/>
    <w:rsid w:val="00212635"/>
    <w:rsid w:val="00212D02"/>
    <w:rsid w:val="00217F32"/>
    <w:rsid w:val="002201A7"/>
    <w:rsid w:val="002205EA"/>
    <w:rsid w:val="00223F2A"/>
    <w:rsid w:val="00225F5E"/>
    <w:rsid w:val="0023034D"/>
    <w:rsid w:val="0023332F"/>
    <w:rsid w:val="00234D0A"/>
    <w:rsid w:val="00235485"/>
    <w:rsid w:val="00241230"/>
    <w:rsid w:val="00245F49"/>
    <w:rsid w:val="00247234"/>
    <w:rsid w:val="002501A4"/>
    <w:rsid w:val="0025066F"/>
    <w:rsid w:val="00250A8E"/>
    <w:rsid w:val="00250F1E"/>
    <w:rsid w:val="00252796"/>
    <w:rsid w:val="00253703"/>
    <w:rsid w:val="00253919"/>
    <w:rsid w:val="00254412"/>
    <w:rsid w:val="002546C1"/>
    <w:rsid w:val="00255784"/>
    <w:rsid w:val="00260030"/>
    <w:rsid w:val="00260225"/>
    <w:rsid w:val="00262DB6"/>
    <w:rsid w:val="00263ADF"/>
    <w:rsid w:val="00263E1F"/>
    <w:rsid w:val="002648CF"/>
    <w:rsid w:val="00265FD2"/>
    <w:rsid w:val="00267A11"/>
    <w:rsid w:val="00270561"/>
    <w:rsid w:val="00271931"/>
    <w:rsid w:val="00272CCE"/>
    <w:rsid w:val="00275A7E"/>
    <w:rsid w:val="00276458"/>
    <w:rsid w:val="00277332"/>
    <w:rsid w:val="00282361"/>
    <w:rsid w:val="00282C2A"/>
    <w:rsid w:val="00284062"/>
    <w:rsid w:val="00284069"/>
    <w:rsid w:val="0028681B"/>
    <w:rsid w:val="002868DC"/>
    <w:rsid w:val="00287C3E"/>
    <w:rsid w:val="0029137F"/>
    <w:rsid w:val="00293184"/>
    <w:rsid w:val="002960F2"/>
    <w:rsid w:val="002970A5"/>
    <w:rsid w:val="002A0F13"/>
    <w:rsid w:val="002A15C5"/>
    <w:rsid w:val="002A3236"/>
    <w:rsid w:val="002A393E"/>
    <w:rsid w:val="002A3D25"/>
    <w:rsid w:val="002A51B1"/>
    <w:rsid w:val="002A5564"/>
    <w:rsid w:val="002A6A59"/>
    <w:rsid w:val="002A75CC"/>
    <w:rsid w:val="002B013E"/>
    <w:rsid w:val="002B1775"/>
    <w:rsid w:val="002B23DB"/>
    <w:rsid w:val="002B3817"/>
    <w:rsid w:val="002C101D"/>
    <w:rsid w:val="002C17FB"/>
    <w:rsid w:val="002C21A3"/>
    <w:rsid w:val="002C3480"/>
    <w:rsid w:val="002C393B"/>
    <w:rsid w:val="002C54A1"/>
    <w:rsid w:val="002C62F4"/>
    <w:rsid w:val="002D153D"/>
    <w:rsid w:val="002D1671"/>
    <w:rsid w:val="002D431B"/>
    <w:rsid w:val="002D4AA6"/>
    <w:rsid w:val="002D52C9"/>
    <w:rsid w:val="002D5658"/>
    <w:rsid w:val="002D5C25"/>
    <w:rsid w:val="002D5F16"/>
    <w:rsid w:val="002E09DD"/>
    <w:rsid w:val="002E36AE"/>
    <w:rsid w:val="002E4BE7"/>
    <w:rsid w:val="002E6B71"/>
    <w:rsid w:val="002E6CAD"/>
    <w:rsid w:val="002E7662"/>
    <w:rsid w:val="002F0485"/>
    <w:rsid w:val="002F0A91"/>
    <w:rsid w:val="002F54C0"/>
    <w:rsid w:val="002F5BFF"/>
    <w:rsid w:val="00300034"/>
    <w:rsid w:val="00302C64"/>
    <w:rsid w:val="0030705E"/>
    <w:rsid w:val="003103A6"/>
    <w:rsid w:val="00311A6E"/>
    <w:rsid w:val="00311C48"/>
    <w:rsid w:val="00313FB7"/>
    <w:rsid w:val="0031418D"/>
    <w:rsid w:val="0031456E"/>
    <w:rsid w:val="003145E2"/>
    <w:rsid w:val="003170D8"/>
    <w:rsid w:val="00317187"/>
    <w:rsid w:val="00320333"/>
    <w:rsid w:val="0032047B"/>
    <w:rsid w:val="00320CF5"/>
    <w:rsid w:val="00322AC9"/>
    <w:rsid w:val="00322EF4"/>
    <w:rsid w:val="00324A4F"/>
    <w:rsid w:val="00325AD1"/>
    <w:rsid w:val="003276AF"/>
    <w:rsid w:val="003277D2"/>
    <w:rsid w:val="00327EE0"/>
    <w:rsid w:val="003312E5"/>
    <w:rsid w:val="00332933"/>
    <w:rsid w:val="00332BEA"/>
    <w:rsid w:val="00333A11"/>
    <w:rsid w:val="0033523A"/>
    <w:rsid w:val="00335525"/>
    <w:rsid w:val="00336B91"/>
    <w:rsid w:val="0033747E"/>
    <w:rsid w:val="00342324"/>
    <w:rsid w:val="003436A6"/>
    <w:rsid w:val="00343736"/>
    <w:rsid w:val="00343C58"/>
    <w:rsid w:val="00344AEF"/>
    <w:rsid w:val="00347948"/>
    <w:rsid w:val="00350C69"/>
    <w:rsid w:val="00352EC6"/>
    <w:rsid w:val="003540F9"/>
    <w:rsid w:val="003549C3"/>
    <w:rsid w:val="00355A8F"/>
    <w:rsid w:val="00356923"/>
    <w:rsid w:val="00362E17"/>
    <w:rsid w:val="0036370B"/>
    <w:rsid w:val="00366D7F"/>
    <w:rsid w:val="00366E83"/>
    <w:rsid w:val="00367C0F"/>
    <w:rsid w:val="00367E14"/>
    <w:rsid w:val="00367F3E"/>
    <w:rsid w:val="00375CDE"/>
    <w:rsid w:val="00376BCF"/>
    <w:rsid w:val="00380735"/>
    <w:rsid w:val="00383231"/>
    <w:rsid w:val="00383CE7"/>
    <w:rsid w:val="00383CE8"/>
    <w:rsid w:val="00385FF1"/>
    <w:rsid w:val="00386C37"/>
    <w:rsid w:val="00390ED3"/>
    <w:rsid w:val="00391342"/>
    <w:rsid w:val="003916E6"/>
    <w:rsid w:val="00391779"/>
    <w:rsid w:val="00392490"/>
    <w:rsid w:val="003930A6"/>
    <w:rsid w:val="0039463C"/>
    <w:rsid w:val="00396FEA"/>
    <w:rsid w:val="003A1672"/>
    <w:rsid w:val="003A1C5F"/>
    <w:rsid w:val="003A76D9"/>
    <w:rsid w:val="003A77E3"/>
    <w:rsid w:val="003A7965"/>
    <w:rsid w:val="003B1E29"/>
    <w:rsid w:val="003B25A3"/>
    <w:rsid w:val="003B31EE"/>
    <w:rsid w:val="003B3DEE"/>
    <w:rsid w:val="003B59E7"/>
    <w:rsid w:val="003B5DC5"/>
    <w:rsid w:val="003C0168"/>
    <w:rsid w:val="003C01D1"/>
    <w:rsid w:val="003C0F0B"/>
    <w:rsid w:val="003C1718"/>
    <w:rsid w:val="003C1787"/>
    <w:rsid w:val="003C2813"/>
    <w:rsid w:val="003C2DB5"/>
    <w:rsid w:val="003C4D7C"/>
    <w:rsid w:val="003C4ECE"/>
    <w:rsid w:val="003C58A1"/>
    <w:rsid w:val="003C75E6"/>
    <w:rsid w:val="003D3C30"/>
    <w:rsid w:val="003D3EF5"/>
    <w:rsid w:val="003D5C85"/>
    <w:rsid w:val="003D643C"/>
    <w:rsid w:val="003D66B9"/>
    <w:rsid w:val="003D6ECF"/>
    <w:rsid w:val="003D76C2"/>
    <w:rsid w:val="003E0510"/>
    <w:rsid w:val="003E360F"/>
    <w:rsid w:val="003E513F"/>
    <w:rsid w:val="003E51F9"/>
    <w:rsid w:val="003E54C1"/>
    <w:rsid w:val="003F18A5"/>
    <w:rsid w:val="003F20CA"/>
    <w:rsid w:val="003F3A65"/>
    <w:rsid w:val="003F578D"/>
    <w:rsid w:val="003F6520"/>
    <w:rsid w:val="003F7369"/>
    <w:rsid w:val="00401A19"/>
    <w:rsid w:val="00402185"/>
    <w:rsid w:val="00402A98"/>
    <w:rsid w:val="004040A9"/>
    <w:rsid w:val="00404748"/>
    <w:rsid w:val="00404978"/>
    <w:rsid w:val="004051BE"/>
    <w:rsid w:val="0040749F"/>
    <w:rsid w:val="00407A02"/>
    <w:rsid w:val="00413DC3"/>
    <w:rsid w:val="00413FBA"/>
    <w:rsid w:val="00414A3A"/>
    <w:rsid w:val="00414D9C"/>
    <w:rsid w:val="004152F8"/>
    <w:rsid w:val="00415FB7"/>
    <w:rsid w:val="004179E1"/>
    <w:rsid w:val="004213E5"/>
    <w:rsid w:val="004223BD"/>
    <w:rsid w:val="00423FF1"/>
    <w:rsid w:val="0043005C"/>
    <w:rsid w:val="004310DE"/>
    <w:rsid w:val="00433BDC"/>
    <w:rsid w:val="0043527C"/>
    <w:rsid w:val="00436BB8"/>
    <w:rsid w:val="00441A68"/>
    <w:rsid w:val="00442380"/>
    <w:rsid w:val="004444EA"/>
    <w:rsid w:val="00444CCE"/>
    <w:rsid w:val="00444D58"/>
    <w:rsid w:val="00445A37"/>
    <w:rsid w:val="00446F27"/>
    <w:rsid w:val="00447750"/>
    <w:rsid w:val="0044784A"/>
    <w:rsid w:val="00447EDC"/>
    <w:rsid w:val="00450CB4"/>
    <w:rsid w:val="0045218C"/>
    <w:rsid w:val="004526C6"/>
    <w:rsid w:val="00452850"/>
    <w:rsid w:val="004534DE"/>
    <w:rsid w:val="00453EA7"/>
    <w:rsid w:val="004544BF"/>
    <w:rsid w:val="0045623A"/>
    <w:rsid w:val="0045680D"/>
    <w:rsid w:val="004572E9"/>
    <w:rsid w:val="004576E6"/>
    <w:rsid w:val="004667B1"/>
    <w:rsid w:val="00470398"/>
    <w:rsid w:val="004751BD"/>
    <w:rsid w:val="004752BA"/>
    <w:rsid w:val="00476A8B"/>
    <w:rsid w:val="00476BE7"/>
    <w:rsid w:val="00477528"/>
    <w:rsid w:val="00481BB7"/>
    <w:rsid w:val="00483098"/>
    <w:rsid w:val="0048646F"/>
    <w:rsid w:val="004868A6"/>
    <w:rsid w:val="00486B90"/>
    <w:rsid w:val="00486BA7"/>
    <w:rsid w:val="00486DA7"/>
    <w:rsid w:val="00487E6B"/>
    <w:rsid w:val="004924B2"/>
    <w:rsid w:val="004931B1"/>
    <w:rsid w:val="0049786E"/>
    <w:rsid w:val="004A306E"/>
    <w:rsid w:val="004A3510"/>
    <w:rsid w:val="004A35C1"/>
    <w:rsid w:val="004A5294"/>
    <w:rsid w:val="004A59FC"/>
    <w:rsid w:val="004A6FDE"/>
    <w:rsid w:val="004B3782"/>
    <w:rsid w:val="004B4904"/>
    <w:rsid w:val="004B4F08"/>
    <w:rsid w:val="004B5F6A"/>
    <w:rsid w:val="004B6342"/>
    <w:rsid w:val="004B6834"/>
    <w:rsid w:val="004B75A7"/>
    <w:rsid w:val="004B7B1E"/>
    <w:rsid w:val="004C0F19"/>
    <w:rsid w:val="004C2B21"/>
    <w:rsid w:val="004C3ACD"/>
    <w:rsid w:val="004C480B"/>
    <w:rsid w:val="004C52AB"/>
    <w:rsid w:val="004C68D3"/>
    <w:rsid w:val="004C7495"/>
    <w:rsid w:val="004D3A25"/>
    <w:rsid w:val="004D5501"/>
    <w:rsid w:val="004D72E0"/>
    <w:rsid w:val="004E102F"/>
    <w:rsid w:val="004E1C59"/>
    <w:rsid w:val="004E23FE"/>
    <w:rsid w:val="004E463A"/>
    <w:rsid w:val="004E5709"/>
    <w:rsid w:val="004E5D69"/>
    <w:rsid w:val="004F082E"/>
    <w:rsid w:val="004F1238"/>
    <w:rsid w:val="004F1270"/>
    <w:rsid w:val="004F1A5E"/>
    <w:rsid w:val="004F3F10"/>
    <w:rsid w:val="004F537C"/>
    <w:rsid w:val="004F561F"/>
    <w:rsid w:val="004F56F8"/>
    <w:rsid w:val="004F7445"/>
    <w:rsid w:val="00500C2F"/>
    <w:rsid w:val="00500CB9"/>
    <w:rsid w:val="00502DBA"/>
    <w:rsid w:val="00503F41"/>
    <w:rsid w:val="00504BEE"/>
    <w:rsid w:val="00504D59"/>
    <w:rsid w:val="00505A88"/>
    <w:rsid w:val="00507919"/>
    <w:rsid w:val="00510A45"/>
    <w:rsid w:val="005112F9"/>
    <w:rsid w:val="00511AEA"/>
    <w:rsid w:val="00514507"/>
    <w:rsid w:val="0051514B"/>
    <w:rsid w:val="005155F3"/>
    <w:rsid w:val="00516960"/>
    <w:rsid w:val="00517680"/>
    <w:rsid w:val="00520387"/>
    <w:rsid w:val="0052092A"/>
    <w:rsid w:val="00520D63"/>
    <w:rsid w:val="0052246C"/>
    <w:rsid w:val="00523C34"/>
    <w:rsid w:val="00523E13"/>
    <w:rsid w:val="00524521"/>
    <w:rsid w:val="00527703"/>
    <w:rsid w:val="0052780A"/>
    <w:rsid w:val="005278DE"/>
    <w:rsid w:val="00535AFE"/>
    <w:rsid w:val="00535EE6"/>
    <w:rsid w:val="00535FCB"/>
    <w:rsid w:val="0053632E"/>
    <w:rsid w:val="00537379"/>
    <w:rsid w:val="0054040D"/>
    <w:rsid w:val="00541A96"/>
    <w:rsid w:val="005440CB"/>
    <w:rsid w:val="0054667A"/>
    <w:rsid w:val="00546E2C"/>
    <w:rsid w:val="00550424"/>
    <w:rsid w:val="00550B68"/>
    <w:rsid w:val="00552AE9"/>
    <w:rsid w:val="00553492"/>
    <w:rsid w:val="005535AB"/>
    <w:rsid w:val="00554ADF"/>
    <w:rsid w:val="00555326"/>
    <w:rsid w:val="00555969"/>
    <w:rsid w:val="00556252"/>
    <w:rsid w:val="00557633"/>
    <w:rsid w:val="005612A5"/>
    <w:rsid w:val="00563F6C"/>
    <w:rsid w:val="00565957"/>
    <w:rsid w:val="00565B5B"/>
    <w:rsid w:val="0056612C"/>
    <w:rsid w:val="0057094A"/>
    <w:rsid w:val="005730B0"/>
    <w:rsid w:val="00577868"/>
    <w:rsid w:val="00582C94"/>
    <w:rsid w:val="00582C9B"/>
    <w:rsid w:val="0058301A"/>
    <w:rsid w:val="005832F9"/>
    <w:rsid w:val="005868DB"/>
    <w:rsid w:val="0059016D"/>
    <w:rsid w:val="00590D42"/>
    <w:rsid w:val="00591CC3"/>
    <w:rsid w:val="00592375"/>
    <w:rsid w:val="00592833"/>
    <w:rsid w:val="0059431D"/>
    <w:rsid w:val="00595052"/>
    <w:rsid w:val="00596B74"/>
    <w:rsid w:val="00597135"/>
    <w:rsid w:val="00597D89"/>
    <w:rsid w:val="00597FE3"/>
    <w:rsid w:val="005A1DFD"/>
    <w:rsid w:val="005A3836"/>
    <w:rsid w:val="005A4F4C"/>
    <w:rsid w:val="005A6190"/>
    <w:rsid w:val="005B508F"/>
    <w:rsid w:val="005B692D"/>
    <w:rsid w:val="005C1406"/>
    <w:rsid w:val="005C14AD"/>
    <w:rsid w:val="005C1B57"/>
    <w:rsid w:val="005C1B5A"/>
    <w:rsid w:val="005C5A28"/>
    <w:rsid w:val="005C70D9"/>
    <w:rsid w:val="005C7D03"/>
    <w:rsid w:val="005D1161"/>
    <w:rsid w:val="005D1528"/>
    <w:rsid w:val="005D2B9B"/>
    <w:rsid w:val="005D35C8"/>
    <w:rsid w:val="005D3F5D"/>
    <w:rsid w:val="005D5CBC"/>
    <w:rsid w:val="005D6D52"/>
    <w:rsid w:val="005D7155"/>
    <w:rsid w:val="005D745A"/>
    <w:rsid w:val="005D74E4"/>
    <w:rsid w:val="005D780A"/>
    <w:rsid w:val="005E11AF"/>
    <w:rsid w:val="005E2213"/>
    <w:rsid w:val="005E2B4F"/>
    <w:rsid w:val="005E3808"/>
    <w:rsid w:val="005E5234"/>
    <w:rsid w:val="005E590C"/>
    <w:rsid w:val="005F0840"/>
    <w:rsid w:val="005F1587"/>
    <w:rsid w:val="005F41B5"/>
    <w:rsid w:val="005F5CFA"/>
    <w:rsid w:val="005F6D11"/>
    <w:rsid w:val="005F7017"/>
    <w:rsid w:val="00604FA1"/>
    <w:rsid w:val="0060560B"/>
    <w:rsid w:val="00605A12"/>
    <w:rsid w:val="00606186"/>
    <w:rsid w:val="00606CC7"/>
    <w:rsid w:val="00607785"/>
    <w:rsid w:val="0061150D"/>
    <w:rsid w:val="00611DE0"/>
    <w:rsid w:val="00612640"/>
    <w:rsid w:val="0061375E"/>
    <w:rsid w:val="00614B2E"/>
    <w:rsid w:val="00614F14"/>
    <w:rsid w:val="00614F90"/>
    <w:rsid w:val="006178FE"/>
    <w:rsid w:val="006211CF"/>
    <w:rsid w:val="00622FCD"/>
    <w:rsid w:val="006233F6"/>
    <w:rsid w:val="006236DA"/>
    <w:rsid w:val="00623B39"/>
    <w:rsid w:val="00625332"/>
    <w:rsid w:val="00627E5C"/>
    <w:rsid w:val="00630412"/>
    <w:rsid w:val="00630B4A"/>
    <w:rsid w:val="00631F93"/>
    <w:rsid w:val="0063215F"/>
    <w:rsid w:val="00635065"/>
    <w:rsid w:val="00636D87"/>
    <w:rsid w:val="006376CF"/>
    <w:rsid w:val="00640FF3"/>
    <w:rsid w:val="00642EA1"/>
    <w:rsid w:val="006433CE"/>
    <w:rsid w:val="00643556"/>
    <w:rsid w:val="00643DC6"/>
    <w:rsid w:val="00644805"/>
    <w:rsid w:val="00644C39"/>
    <w:rsid w:val="00645435"/>
    <w:rsid w:val="00645929"/>
    <w:rsid w:val="006459A3"/>
    <w:rsid w:val="006461B9"/>
    <w:rsid w:val="00646B5F"/>
    <w:rsid w:val="00652EA4"/>
    <w:rsid w:val="00653FA6"/>
    <w:rsid w:val="00655840"/>
    <w:rsid w:val="00655EE1"/>
    <w:rsid w:val="0065751C"/>
    <w:rsid w:val="0066242F"/>
    <w:rsid w:val="0066364D"/>
    <w:rsid w:val="00664CB0"/>
    <w:rsid w:val="00664EA6"/>
    <w:rsid w:val="00665082"/>
    <w:rsid w:val="00665116"/>
    <w:rsid w:val="00665545"/>
    <w:rsid w:val="006716D3"/>
    <w:rsid w:val="0067568D"/>
    <w:rsid w:val="006756FA"/>
    <w:rsid w:val="006769BC"/>
    <w:rsid w:val="0067706A"/>
    <w:rsid w:val="006778E1"/>
    <w:rsid w:val="00677B6A"/>
    <w:rsid w:val="00677DE1"/>
    <w:rsid w:val="006819EA"/>
    <w:rsid w:val="0068237B"/>
    <w:rsid w:val="006832B9"/>
    <w:rsid w:val="00683DFD"/>
    <w:rsid w:val="00685987"/>
    <w:rsid w:val="006866CD"/>
    <w:rsid w:val="00686D4F"/>
    <w:rsid w:val="006879C3"/>
    <w:rsid w:val="006910AB"/>
    <w:rsid w:val="00692C1A"/>
    <w:rsid w:val="00693638"/>
    <w:rsid w:val="0069497E"/>
    <w:rsid w:val="00695067"/>
    <w:rsid w:val="00696E0D"/>
    <w:rsid w:val="0069739E"/>
    <w:rsid w:val="006A13A6"/>
    <w:rsid w:val="006A2479"/>
    <w:rsid w:val="006A26D3"/>
    <w:rsid w:val="006A3107"/>
    <w:rsid w:val="006A6A84"/>
    <w:rsid w:val="006B1815"/>
    <w:rsid w:val="006B49A0"/>
    <w:rsid w:val="006B51A4"/>
    <w:rsid w:val="006B751D"/>
    <w:rsid w:val="006B75A4"/>
    <w:rsid w:val="006B7E45"/>
    <w:rsid w:val="006C100C"/>
    <w:rsid w:val="006C16ED"/>
    <w:rsid w:val="006C4B9A"/>
    <w:rsid w:val="006C5377"/>
    <w:rsid w:val="006C65B3"/>
    <w:rsid w:val="006D137E"/>
    <w:rsid w:val="006D1E5E"/>
    <w:rsid w:val="006D1F60"/>
    <w:rsid w:val="006D4CE7"/>
    <w:rsid w:val="006D5044"/>
    <w:rsid w:val="006D7E25"/>
    <w:rsid w:val="006D7E93"/>
    <w:rsid w:val="006E13D6"/>
    <w:rsid w:val="006E2806"/>
    <w:rsid w:val="006E40C2"/>
    <w:rsid w:val="006E527F"/>
    <w:rsid w:val="006E55DC"/>
    <w:rsid w:val="006E6645"/>
    <w:rsid w:val="006E6EBD"/>
    <w:rsid w:val="006E72FE"/>
    <w:rsid w:val="006F00CB"/>
    <w:rsid w:val="006F226F"/>
    <w:rsid w:val="006F28A6"/>
    <w:rsid w:val="006F4459"/>
    <w:rsid w:val="006F5584"/>
    <w:rsid w:val="006F5A7C"/>
    <w:rsid w:val="006F5F1B"/>
    <w:rsid w:val="006F6070"/>
    <w:rsid w:val="006F64E9"/>
    <w:rsid w:val="006F73FE"/>
    <w:rsid w:val="00706FEF"/>
    <w:rsid w:val="00710BD6"/>
    <w:rsid w:val="007122CA"/>
    <w:rsid w:val="007123AC"/>
    <w:rsid w:val="00713041"/>
    <w:rsid w:val="00713830"/>
    <w:rsid w:val="007148A9"/>
    <w:rsid w:val="007163D5"/>
    <w:rsid w:val="00716C51"/>
    <w:rsid w:val="00717275"/>
    <w:rsid w:val="0072116E"/>
    <w:rsid w:val="00721B6B"/>
    <w:rsid w:val="00722ECD"/>
    <w:rsid w:val="007265AD"/>
    <w:rsid w:val="00727477"/>
    <w:rsid w:val="007310DB"/>
    <w:rsid w:val="0073260E"/>
    <w:rsid w:val="0073479D"/>
    <w:rsid w:val="00734A8F"/>
    <w:rsid w:val="00735EBC"/>
    <w:rsid w:val="0073619D"/>
    <w:rsid w:val="00737A66"/>
    <w:rsid w:val="0074116A"/>
    <w:rsid w:val="00742119"/>
    <w:rsid w:val="007422CC"/>
    <w:rsid w:val="00745268"/>
    <w:rsid w:val="00745F9C"/>
    <w:rsid w:val="00753147"/>
    <w:rsid w:val="00754AC4"/>
    <w:rsid w:val="00756BEE"/>
    <w:rsid w:val="007610EA"/>
    <w:rsid w:val="007627FC"/>
    <w:rsid w:val="00763375"/>
    <w:rsid w:val="00763FA8"/>
    <w:rsid w:val="00764B0C"/>
    <w:rsid w:val="00765EB5"/>
    <w:rsid w:val="00766054"/>
    <w:rsid w:val="00766A8E"/>
    <w:rsid w:val="0077379F"/>
    <w:rsid w:val="00774B30"/>
    <w:rsid w:val="00777102"/>
    <w:rsid w:val="0077756F"/>
    <w:rsid w:val="00777628"/>
    <w:rsid w:val="00777EE5"/>
    <w:rsid w:val="00780CCB"/>
    <w:rsid w:val="00781055"/>
    <w:rsid w:val="00781417"/>
    <w:rsid w:val="00781CA9"/>
    <w:rsid w:val="00782696"/>
    <w:rsid w:val="00783805"/>
    <w:rsid w:val="00787076"/>
    <w:rsid w:val="00787158"/>
    <w:rsid w:val="00787AF3"/>
    <w:rsid w:val="00787DF7"/>
    <w:rsid w:val="00790404"/>
    <w:rsid w:val="00791FD9"/>
    <w:rsid w:val="00792000"/>
    <w:rsid w:val="00793175"/>
    <w:rsid w:val="007932AD"/>
    <w:rsid w:val="00793728"/>
    <w:rsid w:val="0079442D"/>
    <w:rsid w:val="00796E11"/>
    <w:rsid w:val="007974FA"/>
    <w:rsid w:val="00797775"/>
    <w:rsid w:val="00797906"/>
    <w:rsid w:val="007A1B8D"/>
    <w:rsid w:val="007A224C"/>
    <w:rsid w:val="007A7C07"/>
    <w:rsid w:val="007B0E81"/>
    <w:rsid w:val="007B22B9"/>
    <w:rsid w:val="007B2A41"/>
    <w:rsid w:val="007B5D8B"/>
    <w:rsid w:val="007B6829"/>
    <w:rsid w:val="007B6C6D"/>
    <w:rsid w:val="007B7395"/>
    <w:rsid w:val="007B7BEC"/>
    <w:rsid w:val="007B7E0D"/>
    <w:rsid w:val="007C0A9B"/>
    <w:rsid w:val="007C0B0B"/>
    <w:rsid w:val="007C1A3F"/>
    <w:rsid w:val="007C382A"/>
    <w:rsid w:val="007C3885"/>
    <w:rsid w:val="007C5145"/>
    <w:rsid w:val="007C67CB"/>
    <w:rsid w:val="007C72BD"/>
    <w:rsid w:val="007C76F8"/>
    <w:rsid w:val="007D3124"/>
    <w:rsid w:val="007D3DD8"/>
    <w:rsid w:val="007D4D83"/>
    <w:rsid w:val="007D6A7D"/>
    <w:rsid w:val="007E0E3A"/>
    <w:rsid w:val="007E398B"/>
    <w:rsid w:val="007E528F"/>
    <w:rsid w:val="007E55F7"/>
    <w:rsid w:val="007E5B68"/>
    <w:rsid w:val="007E7953"/>
    <w:rsid w:val="007F20CB"/>
    <w:rsid w:val="007F4512"/>
    <w:rsid w:val="007F47D6"/>
    <w:rsid w:val="007F5022"/>
    <w:rsid w:val="00801654"/>
    <w:rsid w:val="008016ED"/>
    <w:rsid w:val="00801B32"/>
    <w:rsid w:val="008052D1"/>
    <w:rsid w:val="00806927"/>
    <w:rsid w:val="0080697E"/>
    <w:rsid w:val="00810291"/>
    <w:rsid w:val="00811024"/>
    <w:rsid w:val="008130DC"/>
    <w:rsid w:val="00813549"/>
    <w:rsid w:val="00815FDD"/>
    <w:rsid w:val="008174E3"/>
    <w:rsid w:val="0082114B"/>
    <w:rsid w:val="00824900"/>
    <w:rsid w:val="008252EC"/>
    <w:rsid w:val="00825CD3"/>
    <w:rsid w:val="00826FE4"/>
    <w:rsid w:val="008305A7"/>
    <w:rsid w:val="008326DE"/>
    <w:rsid w:val="00836362"/>
    <w:rsid w:val="0084038C"/>
    <w:rsid w:val="0084131A"/>
    <w:rsid w:val="008422A1"/>
    <w:rsid w:val="008436E8"/>
    <w:rsid w:val="00843E68"/>
    <w:rsid w:val="00844534"/>
    <w:rsid w:val="00844AAB"/>
    <w:rsid w:val="00845097"/>
    <w:rsid w:val="008458D1"/>
    <w:rsid w:val="008468FB"/>
    <w:rsid w:val="00846E33"/>
    <w:rsid w:val="00850C6F"/>
    <w:rsid w:val="00851A9D"/>
    <w:rsid w:val="00854EEA"/>
    <w:rsid w:val="00855B64"/>
    <w:rsid w:val="0085717C"/>
    <w:rsid w:val="00860600"/>
    <w:rsid w:val="00862469"/>
    <w:rsid w:val="00863CA2"/>
    <w:rsid w:val="0086471F"/>
    <w:rsid w:val="00870EE8"/>
    <w:rsid w:val="008739E9"/>
    <w:rsid w:val="0087414A"/>
    <w:rsid w:val="00877019"/>
    <w:rsid w:val="00877983"/>
    <w:rsid w:val="00882BC7"/>
    <w:rsid w:val="00882EF0"/>
    <w:rsid w:val="00885FC9"/>
    <w:rsid w:val="00887540"/>
    <w:rsid w:val="00887548"/>
    <w:rsid w:val="00887BA1"/>
    <w:rsid w:val="00893059"/>
    <w:rsid w:val="008938C4"/>
    <w:rsid w:val="00893E31"/>
    <w:rsid w:val="00894240"/>
    <w:rsid w:val="00897163"/>
    <w:rsid w:val="008978A3"/>
    <w:rsid w:val="00897C02"/>
    <w:rsid w:val="008A0B25"/>
    <w:rsid w:val="008A1793"/>
    <w:rsid w:val="008A23A6"/>
    <w:rsid w:val="008A5824"/>
    <w:rsid w:val="008A618B"/>
    <w:rsid w:val="008A69C5"/>
    <w:rsid w:val="008A7969"/>
    <w:rsid w:val="008B08A7"/>
    <w:rsid w:val="008B1AD5"/>
    <w:rsid w:val="008B1F12"/>
    <w:rsid w:val="008B2374"/>
    <w:rsid w:val="008B2737"/>
    <w:rsid w:val="008B4559"/>
    <w:rsid w:val="008B5EE1"/>
    <w:rsid w:val="008B72ED"/>
    <w:rsid w:val="008C0161"/>
    <w:rsid w:val="008C08EB"/>
    <w:rsid w:val="008C0C23"/>
    <w:rsid w:val="008C1667"/>
    <w:rsid w:val="008C1AA8"/>
    <w:rsid w:val="008C26AD"/>
    <w:rsid w:val="008C585A"/>
    <w:rsid w:val="008C7157"/>
    <w:rsid w:val="008D1571"/>
    <w:rsid w:val="008D37A1"/>
    <w:rsid w:val="008D3B27"/>
    <w:rsid w:val="008D67C3"/>
    <w:rsid w:val="008D7A8F"/>
    <w:rsid w:val="008E0EFB"/>
    <w:rsid w:val="008E15E4"/>
    <w:rsid w:val="008E290F"/>
    <w:rsid w:val="008E3F84"/>
    <w:rsid w:val="008E5002"/>
    <w:rsid w:val="008E5DED"/>
    <w:rsid w:val="008E707D"/>
    <w:rsid w:val="008F0434"/>
    <w:rsid w:val="008F1789"/>
    <w:rsid w:val="008F1E3C"/>
    <w:rsid w:val="008F2183"/>
    <w:rsid w:val="008F2D62"/>
    <w:rsid w:val="008F34A7"/>
    <w:rsid w:val="008F4143"/>
    <w:rsid w:val="008F46A0"/>
    <w:rsid w:val="008F4E0E"/>
    <w:rsid w:val="008F4F2A"/>
    <w:rsid w:val="008F5691"/>
    <w:rsid w:val="008F6C92"/>
    <w:rsid w:val="008F79C5"/>
    <w:rsid w:val="009006CC"/>
    <w:rsid w:val="00900D2B"/>
    <w:rsid w:val="00904C54"/>
    <w:rsid w:val="00904F65"/>
    <w:rsid w:val="00905060"/>
    <w:rsid w:val="009062C0"/>
    <w:rsid w:val="00906661"/>
    <w:rsid w:val="0090682A"/>
    <w:rsid w:val="009113DF"/>
    <w:rsid w:val="00913519"/>
    <w:rsid w:val="00914399"/>
    <w:rsid w:val="00914A13"/>
    <w:rsid w:val="009153C8"/>
    <w:rsid w:val="009172A7"/>
    <w:rsid w:val="0092171E"/>
    <w:rsid w:val="00922017"/>
    <w:rsid w:val="009225D8"/>
    <w:rsid w:val="00923A59"/>
    <w:rsid w:val="009247C8"/>
    <w:rsid w:val="009311AE"/>
    <w:rsid w:val="00931C9E"/>
    <w:rsid w:val="00932984"/>
    <w:rsid w:val="00933568"/>
    <w:rsid w:val="009337E6"/>
    <w:rsid w:val="00934A23"/>
    <w:rsid w:val="0094102A"/>
    <w:rsid w:val="00941CB9"/>
    <w:rsid w:val="00941E7E"/>
    <w:rsid w:val="0094212F"/>
    <w:rsid w:val="00942298"/>
    <w:rsid w:val="009425A9"/>
    <w:rsid w:val="00942B58"/>
    <w:rsid w:val="0094397A"/>
    <w:rsid w:val="00945BAD"/>
    <w:rsid w:val="009464DC"/>
    <w:rsid w:val="009478FF"/>
    <w:rsid w:val="00951917"/>
    <w:rsid w:val="00955D1A"/>
    <w:rsid w:val="00960887"/>
    <w:rsid w:val="00960FA9"/>
    <w:rsid w:val="00962006"/>
    <w:rsid w:val="00963166"/>
    <w:rsid w:val="00965438"/>
    <w:rsid w:val="00972AEB"/>
    <w:rsid w:val="00974D37"/>
    <w:rsid w:val="00977DD6"/>
    <w:rsid w:val="00977E6F"/>
    <w:rsid w:val="009807E7"/>
    <w:rsid w:val="00982487"/>
    <w:rsid w:val="009836E8"/>
    <w:rsid w:val="009849A1"/>
    <w:rsid w:val="009851DC"/>
    <w:rsid w:val="00985B6A"/>
    <w:rsid w:val="00985EEF"/>
    <w:rsid w:val="00986283"/>
    <w:rsid w:val="00987C74"/>
    <w:rsid w:val="00991758"/>
    <w:rsid w:val="00991CBF"/>
    <w:rsid w:val="00993123"/>
    <w:rsid w:val="0099450A"/>
    <w:rsid w:val="0099544D"/>
    <w:rsid w:val="0099640F"/>
    <w:rsid w:val="009A03C5"/>
    <w:rsid w:val="009A289A"/>
    <w:rsid w:val="009A335E"/>
    <w:rsid w:val="009A36A5"/>
    <w:rsid w:val="009A40BC"/>
    <w:rsid w:val="009A6BFA"/>
    <w:rsid w:val="009A7302"/>
    <w:rsid w:val="009B254B"/>
    <w:rsid w:val="009B27B0"/>
    <w:rsid w:val="009B639F"/>
    <w:rsid w:val="009B7906"/>
    <w:rsid w:val="009C0727"/>
    <w:rsid w:val="009C0910"/>
    <w:rsid w:val="009C1B42"/>
    <w:rsid w:val="009C4742"/>
    <w:rsid w:val="009C513F"/>
    <w:rsid w:val="009C641E"/>
    <w:rsid w:val="009C67F8"/>
    <w:rsid w:val="009C70B6"/>
    <w:rsid w:val="009D0997"/>
    <w:rsid w:val="009D22CD"/>
    <w:rsid w:val="009D3A54"/>
    <w:rsid w:val="009D3CBD"/>
    <w:rsid w:val="009D53EB"/>
    <w:rsid w:val="009D5B6B"/>
    <w:rsid w:val="009E186B"/>
    <w:rsid w:val="009E19F8"/>
    <w:rsid w:val="009E2ABE"/>
    <w:rsid w:val="009E3DA7"/>
    <w:rsid w:val="009E3FB3"/>
    <w:rsid w:val="009E421D"/>
    <w:rsid w:val="009E4C66"/>
    <w:rsid w:val="009E4EBF"/>
    <w:rsid w:val="009E5777"/>
    <w:rsid w:val="009E6C49"/>
    <w:rsid w:val="009E6EC1"/>
    <w:rsid w:val="009F05E0"/>
    <w:rsid w:val="009F0C2D"/>
    <w:rsid w:val="009F450E"/>
    <w:rsid w:val="009F46C0"/>
    <w:rsid w:val="00A018A6"/>
    <w:rsid w:val="00A01BF9"/>
    <w:rsid w:val="00A0417C"/>
    <w:rsid w:val="00A0481C"/>
    <w:rsid w:val="00A1037B"/>
    <w:rsid w:val="00A10B12"/>
    <w:rsid w:val="00A110AE"/>
    <w:rsid w:val="00A118C6"/>
    <w:rsid w:val="00A129D0"/>
    <w:rsid w:val="00A12B1F"/>
    <w:rsid w:val="00A1311E"/>
    <w:rsid w:val="00A15EB4"/>
    <w:rsid w:val="00A16232"/>
    <w:rsid w:val="00A16B05"/>
    <w:rsid w:val="00A22B87"/>
    <w:rsid w:val="00A252D6"/>
    <w:rsid w:val="00A26D1B"/>
    <w:rsid w:val="00A30F39"/>
    <w:rsid w:val="00A31168"/>
    <w:rsid w:val="00A35820"/>
    <w:rsid w:val="00A365C6"/>
    <w:rsid w:val="00A366C5"/>
    <w:rsid w:val="00A40814"/>
    <w:rsid w:val="00A40C28"/>
    <w:rsid w:val="00A427D9"/>
    <w:rsid w:val="00A47A4C"/>
    <w:rsid w:val="00A524C2"/>
    <w:rsid w:val="00A534DE"/>
    <w:rsid w:val="00A53C2D"/>
    <w:rsid w:val="00A561BC"/>
    <w:rsid w:val="00A57BF6"/>
    <w:rsid w:val="00A61D80"/>
    <w:rsid w:val="00A6210C"/>
    <w:rsid w:val="00A6233D"/>
    <w:rsid w:val="00A65E6B"/>
    <w:rsid w:val="00A66904"/>
    <w:rsid w:val="00A67A1B"/>
    <w:rsid w:val="00A70296"/>
    <w:rsid w:val="00A7139C"/>
    <w:rsid w:val="00A7371F"/>
    <w:rsid w:val="00A7388A"/>
    <w:rsid w:val="00A7457A"/>
    <w:rsid w:val="00A81158"/>
    <w:rsid w:val="00A82663"/>
    <w:rsid w:val="00A82988"/>
    <w:rsid w:val="00A836F4"/>
    <w:rsid w:val="00A83F1C"/>
    <w:rsid w:val="00A860FC"/>
    <w:rsid w:val="00A86C32"/>
    <w:rsid w:val="00A879C4"/>
    <w:rsid w:val="00A87E4B"/>
    <w:rsid w:val="00A9408B"/>
    <w:rsid w:val="00A9428F"/>
    <w:rsid w:val="00A9490A"/>
    <w:rsid w:val="00A95068"/>
    <w:rsid w:val="00A95AAC"/>
    <w:rsid w:val="00AA24CD"/>
    <w:rsid w:val="00AA2E1F"/>
    <w:rsid w:val="00AA5535"/>
    <w:rsid w:val="00AA778F"/>
    <w:rsid w:val="00AB0F43"/>
    <w:rsid w:val="00AB61D7"/>
    <w:rsid w:val="00AB648C"/>
    <w:rsid w:val="00AB7087"/>
    <w:rsid w:val="00AC0DA5"/>
    <w:rsid w:val="00AC4FEE"/>
    <w:rsid w:val="00AC61B7"/>
    <w:rsid w:val="00AD21BA"/>
    <w:rsid w:val="00AD221E"/>
    <w:rsid w:val="00AD2A88"/>
    <w:rsid w:val="00AD3861"/>
    <w:rsid w:val="00AD389D"/>
    <w:rsid w:val="00AD3E2D"/>
    <w:rsid w:val="00AD476A"/>
    <w:rsid w:val="00AD6AA3"/>
    <w:rsid w:val="00AD6BB1"/>
    <w:rsid w:val="00AE059C"/>
    <w:rsid w:val="00AE3B89"/>
    <w:rsid w:val="00AE4067"/>
    <w:rsid w:val="00AE44D4"/>
    <w:rsid w:val="00AE44ED"/>
    <w:rsid w:val="00AE6D88"/>
    <w:rsid w:val="00AF33D0"/>
    <w:rsid w:val="00AF3E53"/>
    <w:rsid w:val="00AF4E29"/>
    <w:rsid w:val="00AF6971"/>
    <w:rsid w:val="00B047DB"/>
    <w:rsid w:val="00B06068"/>
    <w:rsid w:val="00B06711"/>
    <w:rsid w:val="00B0688C"/>
    <w:rsid w:val="00B06EAA"/>
    <w:rsid w:val="00B06F22"/>
    <w:rsid w:val="00B1028B"/>
    <w:rsid w:val="00B11BC3"/>
    <w:rsid w:val="00B11E9C"/>
    <w:rsid w:val="00B1220A"/>
    <w:rsid w:val="00B1318E"/>
    <w:rsid w:val="00B13411"/>
    <w:rsid w:val="00B1428B"/>
    <w:rsid w:val="00B14F6F"/>
    <w:rsid w:val="00B1598E"/>
    <w:rsid w:val="00B16DA1"/>
    <w:rsid w:val="00B17B7B"/>
    <w:rsid w:val="00B17CD2"/>
    <w:rsid w:val="00B20CC6"/>
    <w:rsid w:val="00B2149F"/>
    <w:rsid w:val="00B21538"/>
    <w:rsid w:val="00B22201"/>
    <w:rsid w:val="00B22E77"/>
    <w:rsid w:val="00B232D5"/>
    <w:rsid w:val="00B2375C"/>
    <w:rsid w:val="00B23C71"/>
    <w:rsid w:val="00B2418F"/>
    <w:rsid w:val="00B315FF"/>
    <w:rsid w:val="00B31DA6"/>
    <w:rsid w:val="00B33262"/>
    <w:rsid w:val="00B33898"/>
    <w:rsid w:val="00B34E2A"/>
    <w:rsid w:val="00B370C3"/>
    <w:rsid w:val="00B37285"/>
    <w:rsid w:val="00B3776E"/>
    <w:rsid w:val="00B37E83"/>
    <w:rsid w:val="00B40BA5"/>
    <w:rsid w:val="00B41427"/>
    <w:rsid w:val="00B417CF"/>
    <w:rsid w:val="00B41813"/>
    <w:rsid w:val="00B41AFF"/>
    <w:rsid w:val="00B41EB7"/>
    <w:rsid w:val="00B42387"/>
    <w:rsid w:val="00B43281"/>
    <w:rsid w:val="00B438EE"/>
    <w:rsid w:val="00B44E79"/>
    <w:rsid w:val="00B46D13"/>
    <w:rsid w:val="00B47555"/>
    <w:rsid w:val="00B500D3"/>
    <w:rsid w:val="00B508C8"/>
    <w:rsid w:val="00B5090E"/>
    <w:rsid w:val="00B50A18"/>
    <w:rsid w:val="00B51443"/>
    <w:rsid w:val="00B51D23"/>
    <w:rsid w:val="00B52AEB"/>
    <w:rsid w:val="00B53D4C"/>
    <w:rsid w:val="00B542F7"/>
    <w:rsid w:val="00B5606F"/>
    <w:rsid w:val="00B569D9"/>
    <w:rsid w:val="00B6008D"/>
    <w:rsid w:val="00B62CFF"/>
    <w:rsid w:val="00B630B3"/>
    <w:rsid w:val="00B63587"/>
    <w:rsid w:val="00B64F78"/>
    <w:rsid w:val="00B66AD3"/>
    <w:rsid w:val="00B66BCC"/>
    <w:rsid w:val="00B70ECA"/>
    <w:rsid w:val="00B70F8E"/>
    <w:rsid w:val="00B71A7E"/>
    <w:rsid w:val="00B71DDF"/>
    <w:rsid w:val="00B75614"/>
    <w:rsid w:val="00B7611E"/>
    <w:rsid w:val="00B77342"/>
    <w:rsid w:val="00B77DD4"/>
    <w:rsid w:val="00B80DD0"/>
    <w:rsid w:val="00B879B6"/>
    <w:rsid w:val="00B902BA"/>
    <w:rsid w:val="00B909C8"/>
    <w:rsid w:val="00B9169A"/>
    <w:rsid w:val="00B928B5"/>
    <w:rsid w:val="00B92ADC"/>
    <w:rsid w:val="00B939A3"/>
    <w:rsid w:val="00B93D11"/>
    <w:rsid w:val="00B96F27"/>
    <w:rsid w:val="00BA1741"/>
    <w:rsid w:val="00BA1CBC"/>
    <w:rsid w:val="00BA2BA9"/>
    <w:rsid w:val="00BA38E8"/>
    <w:rsid w:val="00BA6506"/>
    <w:rsid w:val="00BA71C9"/>
    <w:rsid w:val="00BA7349"/>
    <w:rsid w:val="00BA73B7"/>
    <w:rsid w:val="00BB0871"/>
    <w:rsid w:val="00BB1F26"/>
    <w:rsid w:val="00BB2875"/>
    <w:rsid w:val="00BB2ABC"/>
    <w:rsid w:val="00BB2D58"/>
    <w:rsid w:val="00BB3503"/>
    <w:rsid w:val="00BB4A4C"/>
    <w:rsid w:val="00BB53FF"/>
    <w:rsid w:val="00BB56D5"/>
    <w:rsid w:val="00BB5A42"/>
    <w:rsid w:val="00BB6F2A"/>
    <w:rsid w:val="00BC00BE"/>
    <w:rsid w:val="00BC01D7"/>
    <w:rsid w:val="00BC1DCC"/>
    <w:rsid w:val="00BC32C0"/>
    <w:rsid w:val="00BC3786"/>
    <w:rsid w:val="00BC37E3"/>
    <w:rsid w:val="00BC66A9"/>
    <w:rsid w:val="00BC67F0"/>
    <w:rsid w:val="00BC7131"/>
    <w:rsid w:val="00BD2028"/>
    <w:rsid w:val="00BD2356"/>
    <w:rsid w:val="00BD2E3D"/>
    <w:rsid w:val="00BD3034"/>
    <w:rsid w:val="00BD4362"/>
    <w:rsid w:val="00BD48A7"/>
    <w:rsid w:val="00BD4D59"/>
    <w:rsid w:val="00BD5371"/>
    <w:rsid w:val="00BD5736"/>
    <w:rsid w:val="00BD5CC4"/>
    <w:rsid w:val="00BD75A7"/>
    <w:rsid w:val="00BE033A"/>
    <w:rsid w:val="00BE14F3"/>
    <w:rsid w:val="00BE1BFB"/>
    <w:rsid w:val="00BE2284"/>
    <w:rsid w:val="00BE231B"/>
    <w:rsid w:val="00BE268B"/>
    <w:rsid w:val="00BE4346"/>
    <w:rsid w:val="00BE4D03"/>
    <w:rsid w:val="00BF0E4F"/>
    <w:rsid w:val="00BF19B8"/>
    <w:rsid w:val="00BF202A"/>
    <w:rsid w:val="00BF5FC6"/>
    <w:rsid w:val="00BF6822"/>
    <w:rsid w:val="00C0025A"/>
    <w:rsid w:val="00C0281C"/>
    <w:rsid w:val="00C06E81"/>
    <w:rsid w:val="00C07A73"/>
    <w:rsid w:val="00C10317"/>
    <w:rsid w:val="00C10B35"/>
    <w:rsid w:val="00C11101"/>
    <w:rsid w:val="00C113C4"/>
    <w:rsid w:val="00C11CB6"/>
    <w:rsid w:val="00C12759"/>
    <w:rsid w:val="00C12C0E"/>
    <w:rsid w:val="00C12F3B"/>
    <w:rsid w:val="00C13C13"/>
    <w:rsid w:val="00C14670"/>
    <w:rsid w:val="00C17487"/>
    <w:rsid w:val="00C17686"/>
    <w:rsid w:val="00C17F8D"/>
    <w:rsid w:val="00C2084A"/>
    <w:rsid w:val="00C214A1"/>
    <w:rsid w:val="00C216D9"/>
    <w:rsid w:val="00C23CDC"/>
    <w:rsid w:val="00C23EED"/>
    <w:rsid w:val="00C24BF7"/>
    <w:rsid w:val="00C263CE"/>
    <w:rsid w:val="00C30D3A"/>
    <w:rsid w:val="00C31206"/>
    <w:rsid w:val="00C326DA"/>
    <w:rsid w:val="00C344EA"/>
    <w:rsid w:val="00C351A4"/>
    <w:rsid w:val="00C35513"/>
    <w:rsid w:val="00C3701A"/>
    <w:rsid w:val="00C37519"/>
    <w:rsid w:val="00C37D8C"/>
    <w:rsid w:val="00C440BB"/>
    <w:rsid w:val="00C45EBD"/>
    <w:rsid w:val="00C46763"/>
    <w:rsid w:val="00C47EDF"/>
    <w:rsid w:val="00C50358"/>
    <w:rsid w:val="00C5147E"/>
    <w:rsid w:val="00C51E88"/>
    <w:rsid w:val="00C52853"/>
    <w:rsid w:val="00C52FB8"/>
    <w:rsid w:val="00C53345"/>
    <w:rsid w:val="00C5352E"/>
    <w:rsid w:val="00C557B6"/>
    <w:rsid w:val="00C56168"/>
    <w:rsid w:val="00C5657B"/>
    <w:rsid w:val="00C567EC"/>
    <w:rsid w:val="00C567F1"/>
    <w:rsid w:val="00C5725E"/>
    <w:rsid w:val="00C61DA4"/>
    <w:rsid w:val="00C64254"/>
    <w:rsid w:val="00C64B12"/>
    <w:rsid w:val="00C6751A"/>
    <w:rsid w:val="00C71409"/>
    <w:rsid w:val="00C7459C"/>
    <w:rsid w:val="00C747A4"/>
    <w:rsid w:val="00C75DAF"/>
    <w:rsid w:val="00C8168D"/>
    <w:rsid w:val="00C82EC8"/>
    <w:rsid w:val="00C85D5A"/>
    <w:rsid w:val="00C86C2D"/>
    <w:rsid w:val="00C87746"/>
    <w:rsid w:val="00C9325F"/>
    <w:rsid w:val="00C932CA"/>
    <w:rsid w:val="00C95F22"/>
    <w:rsid w:val="00C968CF"/>
    <w:rsid w:val="00CA0C09"/>
    <w:rsid w:val="00CA434C"/>
    <w:rsid w:val="00CA5A82"/>
    <w:rsid w:val="00CA61B8"/>
    <w:rsid w:val="00CA6EAC"/>
    <w:rsid w:val="00CB02B6"/>
    <w:rsid w:val="00CB4E4F"/>
    <w:rsid w:val="00CB643A"/>
    <w:rsid w:val="00CB6FDD"/>
    <w:rsid w:val="00CC158C"/>
    <w:rsid w:val="00CC3819"/>
    <w:rsid w:val="00CC3C23"/>
    <w:rsid w:val="00CC5220"/>
    <w:rsid w:val="00CC596A"/>
    <w:rsid w:val="00CD1097"/>
    <w:rsid w:val="00CD1D22"/>
    <w:rsid w:val="00CD216B"/>
    <w:rsid w:val="00CD27C4"/>
    <w:rsid w:val="00CD3006"/>
    <w:rsid w:val="00CD4A7E"/>
    <w:rsid w:val="00CD4AFA"/>
    <w:rsid w:val="00CD568D"/>
    <w:rsid w:val="00CD6FD3"/>
    <w:rsid w:val="00CE1915"/>
    <w:rsid w:val="00CE1C2D"/>
    <w:rsid w:val="00CE3445"/>
    <w:rsid w:val="00CE4515"/>
    <w:rsid w:val="00CE4ADD"/>
    <w:rsid w:val="00CF0184"/>
    <w:rsid w:val="00CF26E6"/>
    <w:rsid w:val="00CF2F81"/>
    <w:rsid w:val="00CF3217"/>
    <w:rsid w:val="00CF426C"/>
    <w:rsid w:val="00CF4FD3"/>
    <w:rsid w:val="00CF770D"/>
    <w:rsid w:val="00D0023C"/>
    <w:rsid w:val="00D00D14"/>
    <w:rsid w:val="00D0312B"/>
    <w:rsid w:val="00D03C5A"/>
    <w:rsid w:val="00D04071"/>
    <w:rsid w:val="00D04453"/>
    <w:rsid w:val="00D04DDE"/>
    <w:rsid w:val="00D11386"/>
    <w:rsid w:val="00D1171D"/>
    <w:rsid w:val="00D12BBD"/>
    <w:rsid w:val="00D14AE0"/>
    <w:rsid w:val="00D14E08"/>
    <w:rsid w:val="00D1536E"/>
    <w:rsid w:val="00D15E98"/>
    <w:rsid w:val="00D20002"/>
    <w:rsid w:val="00D20F09"/>
    <w:rsid w:val="00D213E8"/>
    <w:rsid w:val="00D21B11"/>
    <w:rsid w:val="00D21CAD"/>
    <w:rsid w:val="00D22398"/>
    <w:rsid w:val="00D2368B"/>
    <w:rsid w:val="00D25ECB"/>
    <w:rsid w:val="00D266F8"/>
    <w:rsid w:val="00D273B5"/>
    <w:rsid w:val="00D27D28"/>
    <w:rsid w:val="00D31533"/>
    <w:rsid w:val="00D3168B"/>
    <w:rsid w:val="00D332F8"/>
    <w:rsid w:val="00D346D9"/>
    <w:rsid w:val="00D34C44"/>
    <w:rsid w:val="00D3560F"/>
    <w:rsid w:val="00D35B63"/>
    <w:rsid w:val="00D3619B"/>
    <w:rsid w:val="00D407EB"/>
    <w:rsid w:val="00D40ED0"/>
    <w:rsid w:val="00D42200"/>
    <w:rsid w:val="00D44669"/>
    <w:rsid w:val="00D44798"/>
    <w:rsid w:val="00D4589B"/>
    <w:rsid w:val="00D45EF7"/>
    <w:rsid w:val="00D46ADE"/>
    <w:rsid w:val="00D47135"/>
    <w:rsid w:val="00D503D3"/>
    <w:rsid w:val="00D51763"/>
    <w:rsid w:val="00D51C4F"/>
    <w:rsid w:val="00D541A9"/>
    <w:rsid w:val="00D55E26"/>
    <w:rsid w:val="00D56736"/>
    <w:rsid w:val="00D57F73"/>
    <w:rsid w:val="00D62947"/>
    <w:rsid w:val="00D64137"/>
    <w:rsid w:val="00D64324"/>
    <w:rsid w:val="00D64818"/>
    <w:rsid w:val="00D70140"/>
    <w:rsid w:val="00D7156E"/>
    <w:rsid w:val="00D720DF"/>
    <w:rsid w:val="00D7365E"/>
    <w:rsid w:val="00D73A2A"/>
    <w:rsid w:val="00D7666B"/>
    <w:rsid w:val="00D775C5"/>
    <w:rsid w:val="00D77E5B"/>
    <w:rsid w:val="00D8310F"/>
    <w:rsid w:val="00D85719"/>
    <w:rsid w:val="00D900AB"/>
    <w:rsid w:val="00D9171E"/>
    <w:rsid w:val="00D91C57"/>
    <w:rsid w:val="00D927FF"/>
    <w:rsid w:val="00D97819"/>
    <w:rsid w:val="00DA0312"/>
    <w:rsid w:val="00DA0489"/>
    <w:rsid w:val="00DA3C3E"/>
    <w:rsid w:val="00DA440F"/>
    <w:rsid w:val="00DA4696"/>
    <w:rsid w:val="00DA59FE"/>
    <w:rsid w:val="00DA6BA8"/>
    <w:rsid w:val="00DB272F"/>
    <w:rsid w:val="00DB4977"/>
    <w:rsid w:val="00DB68AC"/>
    <w:rsid w:val="00DC09E3"/>
    <w:rsid w:val="00DC0F68"/>
    <w:rsid w:val="00DC1D99"/>
    <w:rsid w:val="00DC3070"/>
    <w:rsid w:val="00DC3C24"/>
    <w:rsid w:val="00DC3DFC"/>
    <w:rsid w:val="00DC4633"/>
    <w:rsid w:val="00DD1AC9"/>
    <w:rsid w:val="00DD45A4"/>
    <w:rsid w:val="00DD5BC2"/>
    <w:rsid w:val="00DD65E5"/>
    <w:rsid w:val="00DE7786"/>
    <w:rsid w:val="00DF07B5"/>
    <w:rsid w:val="00DF52E6"/>
    <w:rsid w:val="00DF53ED"/>
    <w:rsid w:val="00DF57F6"/>
    <w:rsid w:val="00DF6008"/>
    <w:rsid w:val="00DF6A44"/>
    <w:rsid w:val="00E00C50"/>
    <w:rsid w:val="00E01BD5"/>
    <w:rsid w:val="00E03726"/>
    <w:rsid w:val="00E06064"/>
    <w:rsid w:val="00E060B2"/>
    <w:rsid w:val="00E06EC8"/>
    <w:rsid w:val="00E10439"/>
    <w:rsid w:val="00E16C9E"/>
    <w:rsid w:val="00E22BBE"/>
    <w:rsid w:val="00E275F2"/>
    <w:rsid w:val="00E3143A"/>
    <w:rsid w:val="00E3335F"/>
    <w:rsid w:val="00E33820"/>
    <w:rsid w:val="00E35450"/>
    <w:rsid w:val="00E35C9E"/>
    <w:rsid w:val="00E41122"/>
    <w:rsid w:val="00E412F3"/>
    <w:rsid w:val="00E4176F"/>
    <w:rsid w:val="00E41BFD"/>
    <w:rsid w:val="00E43320"/>
    <w:rsid w:val="00E437AE"/>
    <w:rsid w:val="00E43B2B"/>
    <w:rsid w:val="00E4515F"/>
    <w:rsid w:val="00E455E8"/>
    <w:rsid w:val="00E4614A"/>
    <w:rsid w:val="00E47A6A"/>
    <w:rsid w:val="00E47CBC"/>
    <w:rsid w:val="00E50247"/>
    <w:rsid w:val="00E50B5B"/>
    <w:rsid w:val="00E50E11"/>
    <w:rsid w:val="00E51491"/>
    <w:rsid w:val="00E51B14"/>
    <w:rsid w:val="00E5232D"/>
    <w:rsid w:val="00E527DE"/>
    <w:rsid w:val="00E52C56"/>
    <w:rsid w:val="00E532C3"/>
    <w:rsid w:val="00E533E6"/>
    <w:rsid w:val="00E54A14"/>
    <w:rsid w:val="00E54F63"/>
    <w:rsid w:val="00E5709C"/>
    <w:rsid w:val="00E610EC"/>
    <w:rsid w:val="00E62202"/>
    <w:rsid w:val="00E62A6F"/>
    <w:rsid w:val="00E63074"/>
    <w:rsid w:val="00E67163"/>
    <w:rsid w:val="00E707B1"/>
    <w:rsid w:val="00E70928"/>
    <w:rsid w:val="00E7109B"/>
    <w:rsid w:val="00E74B9E"/>
    <w:rsid w:val="00E76DBB"/>
    <w:rsid w:val="00E77244"/>
    <w:rsid w:val="00E77940"/>
    <w:rsid w:val="00E81723"/>
    <w:rsid w:val="00E8457B"/>
    <w:rsid w:val="00E84E16"/>
    <w:rsid w:val="00E86097"/>
    <w:rsid w:val="00E86A0D"/>
    <w:rsid w:val="00E92D58"/>
    <w:rsid w:val="00E92FA6"/>
    <w:rsid w:val="00E93D1F"/>
    <w:rsid w:val="00E94CC9"/>
    <w:rsid w:val="00E94E54"/>
    <w:rsid w:val="00E96CF0"/>
    <w:rsid w:val="00E97F67"/>
    <w:rsid w:val="00EA0130"/>
    <w:rsid w:val="00EA0C19"/>
    <w:rsid w:val="00EA265E"/>
    <w:rsid w:val="00EA37D8"/>
    <w:rsid w:val="00EA6DCB"/>
    <w:rsid w:val="00EB07E5"/>
    <w:rsid w:val="00EB1030"/>
    <w:rsid w:val="00EB3C1E"/>
    <w:rsid w:val="00EB3DBA"/>
    <w:rsid w:val="00EB5549"/>
    <w:rsid w:val="00EB6D9A"/>
    <w:rsid w:val="00EC1835"/>
    <w:rsid w:val="00EC2200"/>
    <w:rsid w:val="00EC4C81"/>
    <w:rsid w:val="00EC58E8"/>
    <w:rsid w:val="00EC6474"/>
    <w:rsid w:val="00EC6FB6"/>
    <w:rsid w:val="00ED19A8"/>
    <w:rsid w:val="00ED2CC7"/>
    <w:rsid w:val="00ED44F6"/>
    <w:rsid w:val="00ED5F6B"/>
    <w:rsid w:val="00ED6763"/>
    <w:rsid w:val="00ED6BE8"/>
    <w:rsid w:val="00EE0F3B"/>
    <w:rsid w:val="00EE11D6"/>
    <w:rsid w:val="00EE41B1"/>
    <w:rsid w:val="00EE47CB"/>
    <w:rsid w:val="00EE78CC"/>
    <w:rsid w:val="00EE7D06"/>
    <w:rsid w:val="00EE7E08"/>
    <w:rsid w:val="00EF01B0"/>
    <w:rsid w:val="00EF0675"/>
    <w:rsid w:val="00EF1325"/>
    <w:rsid w:val="00EF229A"/>
    <w:rsid w:val="00EF3B65"/>
    <w:rsid w:val="00EF492B"/>
    <w:rsid w:val="00EF72F8"/>
    <w:rsid w:val="00EF77D6"/>
    <w:rsid w:val="00F00249"/>
    <w:rsid w:val="00F00D2D"/>
    <w:rsid w:val="00F04C5C"/>
    <w:rsid w:val="00F06601"/>
    <w:rsid w:val="00F06AF1"/>
    <w:rsid w:val="00F07334"/>
    <w:rsid w:val="00F13EBA"/>
    <w:rsid w:val="00F1449E"/>
    <w:rsid w:val="00F14FDD"/>
    <w:rsid w:val="00F164BC"/>
    <w:rsid w:val="00F200AD"/>
    <w:rsid w:val="00F206CB"/>
    <w:rsid w:val="00F21E89"/>
    <w:rsid w:val="00F22A25"/>
    <w:rsid w:val="00F241B6"/>
    <w:rsid w:val="00F244EF"/>
    <w:rsid w:val="00F26FAD"/>
    <w:rsid w:val="00F27D64"/>
    <w:rsid w:val="00F30F4B"/>
    <w:rsid w:val="00F30FDE"/>
    <w:rsid w:val="00F3147C"/>
    <w:rsid w:val="00F3252A"/>
    <w:rsid w:val="00F33593"/>
    <w:rsid w:val="00F33892"/>
    <w:rsid w:val="00F34504"/>
    <w:rsid w:val="00F35234"/>
    <w:rsid w:val="00F35423"/>
    <w:rsid w:val="00F37EA4"/>
    <w:rsid w:val="00F40EB5"/>
    <w:rsid w:val="00F41746"/>
    <w:rsid w:val="00F41FEA"/>
    <w:rsid w:val="00F43D1C"/>
    <w:rsid w:val="00F4408B"/>
    <w:rsid w:val="00F445F2"/>
    <w:rsid w:val="00F458CF"/>
    <w:rsid w:val="00F45D17"/>
    <w:rsid w:val="00F46E1B"/>
    <w:rsid w:val="00F46FE1"/>
    <w:rsid w:val="00F51142"/>
    <w:rsid w:val="00F51526"/>
    <w:rsid w:val="00F51B92"/>
    <w:rsid w:val="00F528F4"/>
    <w:rsid w:val="00F544E0"/>
    <w:rsid w:val="00F556ED"/>
    <w:rsid w:val="00F6041D"/>
    <w:rsid w:val="00F633EE"/>
    <w:rsid w:val="00F63C4A"/>
    <w:rsid w:val="00F64512"/>
    <w:rsid w:val="00F65137"/>
    <w:rsid w:val="00F65F9F"/>
    <w:rsid w:val="00F67EBE"/>
    <w:rsid w:val="00F72311"/>
    <w:rsid w:val="00F735BB"/>
    <w:rsid w:val="00F73C03"/>
    <w:rsid w:val="00F73C6B"/>
    <w:rsid w:val="00F73D9A"/>
    <w:rsid w:val="00F761B6"/>
    <w:rsid w:val="00F7749F"/>
    <w:rsid w:val="00F77CC0"/>
    <w:rsid w:val="00F819C8"/>
    <w:rsid w:val="00F83290"/>
    <w:rsid w:val="00F83ED3"/>
    <w:rsid w:val="00F859B3"/>
    <w:rsid w:val="00F8652D"/>
    <w:rsid w:val="00F877F1"/>
    <w:rsid w:val="00F87CE7"/>
    <w:rsid w:val="00F87DD4"/>
    <w:rsid w:val="00F90512"/>
    <w:rsid w:val="00F90B63"/>
    <w:rsid w:val="00F915D5"/>
    <w:rsid w:val="00F91761"/>
    <w:rsid w:val="00F93257"/>
    <w:rsid w:val="00F94E79"/>
    <w:rsid w:val="00F9517F"/>
    <w:rsid w:val="00F95277"/>
    <w:rsid w:val="00FA205E"/>
    <w:rsid w:val="00FA53D4"/>
    <w:rsid w:val="00FA76ED"/>
    <w:rsid w:val="00FB2192"/>
    <w:rsid w:val="00FB4C1F"/>
    <w:rsid w:val="00FB75B1"/>
    <w:rsid w:val="00FC0145"/>
    <w:rsid w:val="00FC197A"/>
    <w:rsid w:val="00FC2ACB"/>
    <w:rsid w:val="00FC3B91"/>
    <w:rsid w:val="00FC68E7"/>
    <w:rsid w:val="00FC6F92"/>
    <w:rsid w:val="00FD165A"/>
    <w:rsid w:val="00FD320E"/>
    <w:rsid w:val="00FD581A"/>
    <w:rsid w:val="00FD5D18"/>
    <w:rsid w:val="00FD708C"/>
    <w:rsid w:val="00FD78D4"/>
    <w:rsid w:val="00FD7E3F"/>
    <w:rsid w:val="00FE0735"/>
    <w:rsid w:val="00FE1EDB"/>
    <w:rsid w:val="00FE26CF"/>
    <w:rsid w:val="00FE5FD4"/>
    <w:rsid w:val="00FE7016"/>
    <w:rsid w:val="00FF29D7"/>
    <w:rsid w:val="00FF3D39"/>
    <w:rsid w:val="00FF3F6D"/>
    <w:rsid w:val="00FF4A99"/>
    <w:rsid w:val="00FF4F71"/>
    <w:rsid w:val="00FF6307"/>
    <w:rsid w:val="00FF7417"/>
    <w:rsid w:val="00FF7468"/>
    <w:rsid w:val="00FF79BB"/>
    <w:rsid w:val="00FF7C4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7BBE88"/>
  <w15:chartTrackingRefBased/>
  <w15:docId w15:val="{E297BFDF-543A-4073-BB7E-F9F2A5BB2C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47C8"/>
    <w:pPr>
      <w:jc w:val="both"/>
    </w:pPr>
    <w:rPr>
      <w:rFonts w:ascii="Arial" w:hAnsi="Arial"/>
      <w:sz w:val="24"/>
      <w:lang w:val="es-ES"/>
    </w:rPr>
  </w:style>
  <w:style w:type="paragraph" w:styleId="Ttulo1">
    <w:name w:val="heading 1"/>
    <w:basedOn w:val="Normal"/>
    <w:next w:val="Normal"/>
    <w:link w:val="Ttulo1Car"/>
    <w:uiPriority w:val="9"/>
    <w:qFormat/>
    <w:rsid w:val="00C07A73"/>
    <w:pPr>
      <w:keepNext/>
      <w:keepLines/>
      <w:numPr>
        <w:numId w:val="1"/>
      </w:numPr>
      <w:spacing w:after="0" w:line="240" w:lineRule="auto"/>
      <w:jc w:val="left"/>
      <w:outlineLvl w:val="0"/>
    </w:pPr>
    <w:rPr>
      <w:rFonts w:eastAsiaTheme="majorEastAsia" w:cstheme="majorBidi"/>
      <w:b/>
      <w:color w:val="000000" w:themeColor="text1"/>
      <w:szCs w:val="32"/>
    </w:rPr>
  </w:style>
  <w:style w:type="paragraph" w:styleId="Ttulo2">
    <w:name w:val="heading 2"/>
    <w:basedOn w:val="Normal"/>
    <w:next w:val="Normal"/>
    <w:link w:val="Ttulo2Car"/>
    <w:uiPriority w:val="9"/>
    <w:unhideWhenUsed/>
    <w:qFormat/>
    <w:rsid w:val="00C07A73"/>
    <w:pPr>
      <w:keepNext/>
      <w:keepLines/>
      <w:numPr>
        <w:ilvl w:val="1"/>
        <w:numId w:val="1"/>
      </w:numPr>
      <w:spacing w:after="0" w:line="240" w:lineRule="auto"/>
      <w:jc w:val="left"/>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C07A73"/>
    <w:pPr>
      <w:keepNext/>
      <w:keepLines/>
      <w:numPr>
        <w:ilvl w:val="2"/>
        <w:numId w:val="1"/>
      </w:numPr>
      <w:spacing w:after="0" w:line="240" w:lineRule="auto"/>
      <w:outlineLvl w:val="2"/>
    </w:pPr>
    <w:rPr>
      <w:rFonts w:eastAsiaTheme="majorEastAsia" w:cstheme="majorBidi"/>
      <w:b/>
      <w:color w:val="000000" w:themeColor="text1"/>
      <w:szCs w:val="24"/>
    </w:rPr>
  </w:style>
  <w:style w:type="paragraph" w:styleId="Ttulo4">
    <w:name w:val="heading 4"/>
    <w:basedOn w:val="Normal"/>
    <w:next w:val="Normal"/>
    <w:link w:val="Ttulo4Car"/>
    <w:uiPriority w:val="9"/>
    <w:unhideWhenUsed/>
    <w:qFormat/>
    <w:rsid w:val="008458D1"/>
    <w:pPr>
      <w:keepNext/>
      <w:keepLines/>
      <w:numPr>
        <w:ilvl w:val="3"/>
        <w:numId w:val="10"/>
      </w:numPr>
      <w:spacing w:before="40" w:after="0"/>
      <w:outlineLvl w:val="3"/>
    </w:pPr>
    <w:rPr>
      <w:rFonts w:eastAsiaTheme="majorEastAsia" w:cstheme="majorBidi"/>
      <w:b/>
      <w:iCs/>
    </w:rPr>
  </w:style>
  <w:style w:type="paragraph" w:styleId="Ttulo5">
    <w:name w:val="heading 5"/>
    <w:basedOn w:val="Normal"/>
    <w:next w:val="Normal"/>
    <w:link w:val="Ttulo5Car"/>
    <w:uiPriority w:val="9"/>
    <w:unhideWhenUsed/>
    <w:qFormat/>
    <w:rsid w:val="00B370C3"/>
    <w:pPr>
      <w:keepNext/>
      <w:keepLines/>
      <w:numPr>
        <w:ilvl w:val="4"/>
        <w:numId w:val="6"/>
      </w:numPr>
      <w:spacing w:before="40" w:after="0"/>
      <w:outlineLvl w:val="4"/>
    </w:pPr>
    <w:rPr>
      <w:rFonts w:eastAsiaTheme="majorEastAsia" w:cstheme="majorBidi"/>
      <w:b/>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07A73"/>
    <w:rPr>
      <w:rFonts w:ascii="Arial" w:eastAsiaTheme="majorEastAsia" w:hAnsi="Arial" w:cstheme="majorBidi"/>
      <w:b/>
      <w:color w:val="000000" w:themeColor="text1"/>
      <w:sz w:val="24"/>
      <w:szCs w:val="32"/>
      <w:lang w:val="es-ES"/>
    </w:rPr>
  </w:style>
  <w:style w:type="character" w:customStyle="1" w:styleId="Ttulo2Car">
    <w:name w:val="Título 2 Car"/>
    <w:basedOn w:val="Fuentedeprrafopredeter"/>
    <w:link w:val="Ttulo2"/>
    <w:uiPriority w:val="9"/>
    <w:rsid w:val="00C07A73"/>
    <w:rPr>
      <w:rFonts w:ascii="Arial" w:eastAsiaTheme="majorEastAsia" w:hAnsi="Arial" w:cstheme="majorBidi"/>
      <w:b/>
      <w:color w:val="000000" w:themeColor="text1"/>
      <w:sz w:val="24"/>
      <w:szCs w:val="26"/>
      <w:lang w:val="es-ES"/>
    </w:rPr>
  </w:style>
  <w:style w:type="character" w:customStyle="1" w:styleId="Ttulo3Car">
    <w:name w:val="Título 3 Car"/>
    <w:basedOn w:val="Fuentedeprrafopredeter"/>
    <w:link w:val="Ttulo3"/>
    <w:uiPriority w:val="9"/>
    <w:rsid w:val="00C07A73"/>
    <w:rPr>
      <w:rFonts w:ascii="Arial" w:eastAsiaTheme="majorEastAsia" w:hAnsi="Arial" w:cstheme="majorBidi"/>
      <w:b/>
      <w:color w:val="000000" w:themeColor="text1"/>
      <w:sz w:val="24"/>
      <w:szCs w:val="24"/>
      <w:lang w:val="es-ES"/>
    </w:rPr>
  </w:style>
  <w:style w:type="character" w:customStyle="1" w:styleId="Ttulo4Car">
    <w:name w:val="Título 4 Car"/>
    <w:basedOn w:val="Fuentedeprrafopredeter"/>
    <w:link w:val="Ttulo4"/>
    <w:uiPriority w:val="9"/>
    <w:rsid w:val="008458D1"/>
    <w:rPr>
      <w:rFonts w:ascii="Arial" w:eastAsiaTheme="majorEastAsia" w:hAnsi="Arial" w:cstheme="majorBidi"/>
      <w:b/>
      <w:iCs/>
      <w:sz w:val="24"/>
      <w:lang w:val="es-ES"/>
    </w:rPr>
  </w:style>
  <w:style w:type="character" w:customStyle="1" w:styleId="Ttulo5Car">
    <w:name w:val="Título 5 Car"/>
    <w:basedOn w:val="Fuentedeprrafopredeter"/>
    <w:link w:val="Ttulo5"/>
    <w:uiPriority w:val="9"/>
    <w:rsid w:val="00B370C3"/>
    <w:rPr>
      <w:rFonts w:ascii="Arial" w:eastAsiaTheme="majorEastAsia" w:hAnsi="Arial" w:cstheme="majorBidi"/>
      <w:b/>
      <w:color w:val="000000" w:themeColor="text1"/>
      <w:sz w:val="24"/>
      <w:lang w:val="es-ES"/>
    </w:rPr>
  </w:style>
  <w:style w:type="paragraph" w:styleId="Encabezado">
    <w:name w:val="header"/>
    <w:aliases w:val="encabezado,Alt Header,Encabezado Car Car,Encabezado Car Car Car Car Car,Encabezado Car Car Car,Encabezado1,h,Header Bold,TENDER,Encabezado2,Encabezado Linea 1,Haut de page,Encabezado11,encabezado1,Encabezado12,encabezado2,Encabezado111"/>
    <w:basedOn w:val="Normal"/>
    <w:link w:val="EncabezadoCar"/>
    <w:uiPriority w:val="99"/>
    <w:unhideWhenUsed/>
    <w:qFormat/>
    <w:rsid w:val="00C37D8C"/>
    <w:pPr>
      <w:tabs>
        <w:tab w:val="center" w:pos="4419"/>
        <w:tab w:val="right" w:pos="8838"/>
      </w:tabs>
      <w:spacing w:after="0" w:line="240" w:lineRule="auto"/>
    </w:pPr>
  </w:style>
  <w:style w:type="character" w:customStyle="1" w:styleId="EncabezadoCar">
    <w:name w:val="Encabezado Car"/>
    <w:aliases w:val="encabezado Car,Alt Header Car,Encabezado Car Car Car1,Encabezado Car Car Car Car Car Car,Encabezado Car Car Car Car,Encabezado1 Car,h Car,Header Bold Car,TENDER Car,Encabezado2 Car,Encabezado Linea 1 Car,Haut de page Car,Encabezado11 Car"/>
    <w:basedOn w:val="Fuentedeprrafopredeter"/>
    <w:link w:val="Encabezado"/>
    <w:uiPriority w:val="99"/>
    <w:rsid w:val="00C37D8C"/>
    <w:rPr>
      <w:lang w:val="es-ES"/>
    </w:rPr>
  </w:style>
  <w:style w:type="paragraph" w:styleId="Piedepgina">
    <w:name w:val="footer"/>
    <w:basedOn w:val="Normal"/>
    <w:link w:val="PiedepginaCar"/>
    <w:uiPriority w:val="99"/>
    <w:unhideWhenUsed/>
    <w:rsid w:val="00C37D8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37D8C"/>
    <w:rPr>
      <w:lang w:val="es-ES"/>
    </w:rPr>
  </w:style>
  <w:style w:type="paragraph" w:styleId="Prrafodelista">
    <w:name w:val="List Paragraph"/>
    <w:aliases w:val="Adicional,Bolita,List Paragraph,Chulito,BOLA,BOLADEF,Párrafo de lista3,Párrafo de lista21,Párrafo de lista2,Guión,Titulo 8,Viñeta 2,Lista multicolor - Énfasis 11,Titulo 1,Tercera viñeta,Tercer nivel de viñeta,HOJA,Párrafo de lista1"/>
    <w:basedOn w:val="Normal"/>
    <w:link w:val="PrrafodelistaCar"/>
    <w:uiPriority w:val="34"/>
    <w:qFormat/>
    <w:rsid w:val="00C37D8C"/>
    <w:pPr>
      <w:ind w:left="720"/>
      <w:contextualSpacing/>
    </w:pPr>
  </w:style>
  <w:style w:type="character" w:customStyle="1" w:styleId="PrrafodelistaCar">
    <w:name w:val="Párrafo de lista Car"/>
    <w:aliases w:val="Adicional Car,Bolita Car,List Paragraph Car,Chulito Car,BOLA Car,BOLADEF Car,Párrafo de lista3 Car,Párrafo de lista21 Car,Párrafo de lista2 Car,Guión Car,Titulo 8 Car,Viñeta 2 Car,Lista multicolor - Énfasis 11 Car,Titulo 1 Car"/>
    <w:basedOn w:val="Fuentedeprrafopredeter"/>
    <w:link w:val="Prrafodelista"/>
    <w:uiPriority w:val="34"/>
    <w:locked/>
    <w:rsid w:val="000237B7"/>
    <w:rPr>
      <w:rFonts w:ascii="Arial" w:hAnsi="Arial"/>
      <w:sz w:val="24"/>
      <w:lang w:val="es-ES"/>
    </w:rPr>
  </w:style>
  <w:style w:type="paragraph" w:styleId="TtulodeTDC">
    <w:name w:val="TOC Heading"/>
    <w:basedOn w:val="Ttulo1"/>
    <w:next w:val="Normal"/>
    <w:uiPriority w:val="39"/>
    <w:unhideWhenUsed/>
    <w:qFormat/>
    <w:rsid w:val="00630B4A"/>
    <w:pPr>
      <w:outlineLvl w:val="9"/>
    </w:pPr>
    <w:rPr>
      <w:rFonts w:asciiTheme="majorHAnsi" w:hAnsiTheme="majorHAnsi"/>
      <w:b w:val="0"/>
      <w:color w:val="2E74B5" w:themeColor="accent1" w:themeShade="BF"/>
      <w:sz w:val="32"/>
      <w:lang w:val="es-CO" w:eastAsia="es-CO"/>
    </w:rPr>
  </w:style>
  <w:style w:type="paragraph" w:styleId="TDC1">
    <w:name w:val="toc 1"/>
    <w:basedOn w:val="Normal"/>
    <w:next w:val="Normal"/>
    <w:autoRedefine/>
    <w:uiPriority w:val="39"/>
    <w:unhideWhenUsed/>
    <w:rsid w:val="00B51443"/>
    <w:pPr>
      <w:spacing w:after="100"/>
      <w:jc w:val="left"/>
    </w:pPr>
    <w:rPr>
      <w:sz w:val="22"/>
    </w:rPr>
  </w:style>
  <w:style w:type="character" w:styleId="Hipervnculo">
    <w:name w:val="Hyperlink"/>
    <w:basedOn w:val="Fuentedeprrafopredeter"/>
    <w:uiPriority w:val="99"/>
    <w:unhideWhenUsed/>
    <w:rsid w:val="00630B4A"/>
    <w:rPr>
      <w:color w:val="0563C1" w:themeColor="hyperlink"/>
      <w:u w:val="single"/>
    </w:rPr>
  </w:style>
  <w:style w:type="paragraph" w:styleId="TDC2">
    <w:name w:val="toc 2"/>
    <w:basedOn w:val="Normal"/>
    <w:next w:val="Normal"/>
    <w:autoRedefine/>
    <w:uiPriority w:val="39"/>
    <w:unhideWhenUsed/>
    <w:rsid w:val="00B51443"/>
    <w:pPr>
      <w:spacing w:after="0" w:line="240" w:lineRule="auto"/>
      <w:ind w:left="284"/>
      <w:jc w:val="left"/>
    </w:pPr>
    <w:rPr>
      <w:sz w:val="22"/>
    </w:rPr>
  </w:style>
  <w:style w:type="paragraph" w:styleId="NormalWeb">
    <w:name w:val="Normal (Web)"/>
    <w:basedOn w:val="Normal"/>
    <w:uiPriority w:val="99"/>
    <w:unhideWhenUsed/>
    <w:rsid w:val="00317187"/>
    <w:pPr>
      <w:spacing w:before="100" w:beforeAutospacing="1" w:after="100" w:afterAutospacing="1" w:line="240" w:lineRule="auto"/>
      <w:jc w:val="left"/>
    </w:pPr>
    <w:rPr>
      <w:rFonts w:ascii="Times New Roman" w:eastAsia="Times New Roman" w:hAnsi="Times New Roman" w:cs="Times New Roman"/>
      <w:szCs w:val="24"/>
      <w:lang w:val="es-CO" w:eastAsia="es-CO"/>
    </w:rPr>
  </w:style>
  <w:style w:type="paragraph" w:styleId="Textodeglobo">
    <w:name w:val="Balloon Text"/>
    <w:basedOn w:val="Normal"/>
    <w:link w:val="TextodegloboCar"/>
    <w:uiPriority w:val="99"/>
    <w:semiHidden/>
    <w:unhideWhenUsed/>
    <w:rsid w:val="00D51C4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51C4F"/>
    <w:rPr>
      <w:rFonts w:ascii="Segoe UI" w:hAnsi="Segoe UI" w:cs="Segoe UI"/>
      <w:sz w:val="18"/>
      <w:szCs w:val="18"/>
      <w:lang w:val="es-ES"/>
    </w:rPr>
  </w:style>
  <w:style w:type="character" w:styleId="Refdenotaalpie">
    <w:name w:val="footnote reference"/>
    <w:basedOn w:val="Fuentedeprrafopredeter"/>
    <w:uiPriority w:val="99"/>
    <w:semiHidden/>
    <w:unhideWhenUsed/>
    <w:rsid w:val="000237B7"/>
    <w:rPr>
      <w:vertAlign w:val="superscript"/>
    </w:rPr>
  </w:style>
  <w:style w:type="paragraph" w:styleId="Textonotapie">
    <w:name w:val="footnote text"/>
    <w:basedOn w:val="Normal"/>
    <w:link w:val="TextonotapieCar"/>
    <w:uiPriority w:val="99"/>
    <w:semiHidden/>
    <w:unhideWhenUsed/>
    <w:rsid w:val="000237B7"/>
    <w:pPr>
      <w:spacing w:after="0" w:line="240" w:lineRule="auto"/>
    </w:pPr>
    <w:rPr>
      <w:sz w:val="20"/>
      <w:szCs w:val="20"/>
      <w:lang w:val="es-CO"/>
    </w:rPr>
  </w:style>
  <w:style w:type="character" w:customStyle="1" w:styleId="TextonotapieCar">
    <w:name w:val="Texto nota pie Car"/>
    <w:basedOn w:val="Fuentedeprrafopredeter"/>
    <w:link w:val="Textonotapie"/>
    <w:uiPriority w:val="99"/>
    <w:semiHidden/>
    <w:rsid w:val="000237B7"/>
    <w:rPr>
      <w:rFonts w:ascii="Arial" w:hAnsi="Arial"/>
      <w:sz w:val="20"/>
      <w:szCs w:val="20"/>
    </w:rPr>
  </w:style>
  <w:style w:type="paragraph" w:customStyle="1" w:styleId="Default">
    <w:name w:val="Default"/>
    <w:rsid w:val="00960887"/>
    <w:pPr>
      <w:autoSpaceDE w:val="0"/>
      <w:autoSpaceDN w:val="0"/>
      <w:adjustRightInd w:val="0"/>
      <w:spacing w:after="0" w:line="240" w:lineRule="auto"/>
    </w:pPr>
    <w:rPr>
      <w:rFonts w:ascii="Arial Unicode MS" w:hAnsi="Arial Unicode MS" w:cs="Arial Unicode MS"/>
      <w:color w:val="000000"/>
      <w:sz w:val="24"/>
      <w:szCs w:val="24"/>
    </w:rPr>
  </w:style>
  <w:style w:type="table" w:styleId="Tablaconcuadrcula">
    <w:name w:val="Table Grid"/>
    <w:basedOn w:val="Tablanormal"/>
    <w:uiPriority w:val="39"/>
    <w:rsid w:val="00A118C6"/>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6">
    <w:name w:val="Pa6"/>
    <w:basedOn w:val="Default"/>
    <w:next w:val="Default"/>
    <w:uiPriority w:val="99"/>
    <w:rsid w:val="0077379F"/>
    <w:pPr>
      <w:spacing w:line="191" w:lineRule="atLeast"/>
    </w:pPr>
    <w:rPr>
      <w:rFonts w:ascii="Times New Roman" w:hAnsi="Times New Roman" w:cs="Times New Roman"/>
      <w:color w:val="auto"/>
    </w:rPr>
  </w:style>
  <w:style w:type="character" w:styleId="Refdecomentario">
    <w:name w:val="annotation reference"/>
    <w:basedOn w:val="Fuentedeprrafopredeter"/>
    <w:uiPriority w:val="99"/>
    <w:semiHidden/>
    <w:unhideWhenUsed/>
    <w:rsid w:val="006E2806"/>
    <w:rPr>
      <w:sz w:val="16"/>
      <w:szCs w:val="16"/>
    </w:rPr>
  </w:style>
  <w:style w:type="paragraph" w:styleId="Textocomentario">
    <w:name w:val="annotation text"/>
    <w:basedOn w:val="Normal"/>
    <w:link w:val="TextocomentarioCar"/>
    <w:uiPriority w:val="99"/>
    <w:semiHidden/>
    <w:unhideWhenUsed/>
    <w:rsid w:val="006E280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E2806"/>
    <w:rPr>
      <w:rFonts w:ascii="Arial" w:hAnsi="Arial"/>
      <w:sz w:val="20"/>
      <w:szCs w:val="20"/>
      <w:lang w:val="es-ES"/>
    </w:rPr>
  </w:style>
  <w:style w:type="paragraph" w:styleId="Asuntodelcomentario">
    <w:name w:val="annotation subject"/>
    <w:basedOn w:val="Textocomentario"/>
    <w:next w:val="Textocomentario"/>
    <w:link w:val="AsuntodelcomentarioCar"/>
    <w:uiPriority w:val="99"/>
    <w:semiHidden/>
    <w:unhideWhenUsed/>
    <w:rsid w:val="006E2806"/>
    <w:rPr>
      <w:b/>
      <w:bCs/>
    </w:rPr>
  </w:style>
  <w:style w:type="character" w:customStyle="1" w:styleId="AsuntodelcomentarioCar">
    <w:name w:val="Asunto del comentario Car"/>
    <w:basedOn w:val="TextocomentarioCar"/>
    <w:link w:val="Asuntodelcomentario"/>
    <w:uiPriority w:val="99"/>
    <w:semiHidden/>
    <w:rsid w:val="006E2806"/>
    <w:rPr>
      <w:rFonts w:ascii="Arial" w:hAnsi="Arial"/>
      <w:b/>
      <w:bCs/>
      <w:sz w:val="20"/>
      <w:szCs w:val="20"/>
      <w:lang w:val="es-ES"/>
    </w:rPr>
  </w:style>
  <w:style w:type="paragraph" w:styleId="Descripcin">
    <w:name w:val="caption"/>
    <w:aliases w:val="Tabla,Figura o Fotografía"/>
    <w:basedOn w:val="Normal"/>
    <w:next w:val="Normal"/>
    <w:link w:val="DescripcinCar"/>
    <w:autoRedefine/>
    <w:uiPriority w:val="35"/>
    <w:unhideWhenUsed/>
    <w:qFormat/>
    <w:rsid w:val="00F34504"/>
    <w:pPr>
      <w:spacing w:after="0" w:line="240" w:lineRule="auto"/>
      <w:jc w:val="center"/>
    </w:pPr>
    <w:rPr>
      <w:b/>
      <w:i/>
      <w:iCs/>
      <w:color w:val="000000" w:themeColor="text1"/>
      <w:sz w:val="18"/>
      <w:szCs w:val="18"/>
      <w:lang w:val="es-MX"/>
    </w:rPr>
  </w:style>
  <w:style w:type="character" w:customStyle="1" w:styleId="DescripcinCar">
    <w:name w:val="Descripción Car"/>
    <w:aliases w:val="Tabla Car,Figura o Fotografía Car"/>
    <w:basedOn w:val="Fuentedeprrafopredeter"/>
    <w:link w:val="Descripcin"/>
    <w:uiPriority w:val="35"/>
    <w:rsid w:val="00F34504"/>
    <w:rPr>
      <w:rFonts w:ascii="Arial" w:hAnsi="Arial"/>
      <w:b/>
      <w:i/>
      <w:iCs/>
      <w:color w:val="000000" w:themeColor="text1"/>
      <w:sz w:val="18"/>
      <w:szCs w:val="18"/>
      <w:lang w:val="es-MX"/>
    </w:rPr>
  </w:style>
  <w:style w:type="paragraph" w:styleId="TDC3">
    <w:name w:val="toc 3"/>
    <w:basedOn w:val="Normal"/>
    <w:next w:val="Normal"/>
    <w:autoRedefine/>
    <w:uiPriority w:val="39"/>
    <w:unhideWhenUsed/>
    <w:rsid w:val="00B51443"/>
    <w:pPr>
      <w:tabs>
        <w:tab w:val="left" w:pos="480"/>
        <w:tab w:val="left" w:pos="1938"/>
      </w:tabs>
      <w:spacing w:after="0" w:line="240" w:lineRule="auto"/>
      <w:ind w:left="567"/>
      <w:jc w:val="left"/>
    </w:pPr>
    <w:rPr>
      <w:sz w:val="22"/>
    </w:rPr>
  </w:style>
  <w:style w:type="paragraph" w:styleId="Tabladeilustraciones">
    <w:name w:val="table of figures"/>
    <w:basedOn w:val="Normal"/>
    <w:next w:val="Normal"/>
    <w:uiPriority w:val="99"/>
    <w:unhideWhenUsed/>
    <w:rsid w:val="00A110AE"/>
    <w:pPr>
      <w:spacing w:after="0" w:line="240" w:lineRule="auto"/>
      <w:jc w:val="left"/>
    </w:pPr>
    <w:rPr>
      <w:sz w:val="22"/>
      <w:lang w:val="es-CO"/>
    </w:rPr>
  </w:style>
  <w:style w:type="character" w:customStyle="1" w:styleId="FigurayTablaCar">
    <w:name w:val="Figura y Tabla Car"/>
    <w:basedOn w:val="Fuentedeprrafopredeter"/>
    <w:link w:val="FigurayTabla"/>
    <w:locked/>
    <w:rsid w:val="00004236"/>
    <w:rPr>
      <w:rFonts w:ascii="Arial" w:eastAsiaTheme="majorEastAsia" w:hAnsi="Arial" w:cstheme="majorBidi"/>
      <w:b/>
      <w:i/>
      <w:iCs/>
      <w:color w:val="000000" w:themeColor="text1"/>
      <w:sz w:val="18"/>
      <w:lang w:val="en-US"/>
    </w:rPr>
  </w:style>
  <w:style w:type="paragraph" w:customStyle="1" w:styleId="FigurayTabla">
    <w:name w:val="Figura y Tabla"/>
    <w:link w:val="FigurayTablaCar"/>
    <w:qFormat/>
    <w:rsid w:val="00004236"/>
    <w:pPr>
      <w:spacing w:after="0" w:line="240" w:lineRule="auto"/>
      <w:jc w:val="center"/>
    </w:pPr>
    <w:rPr>
      <w:rFonts w:ascii="Arial" w:eastAsiaTheme="majorEastAsia" w:hAnsi="Arial" w:cstheme="majorBidi"/>
      <w:b/>
      <w:i/>
      <w:iCs/>
      <w:color w:val="000000" w:themeColor="text1"/>
      <w:sz w:val="18"/>
      <w:lang w:val="en-US"/>
    </w:rPr>
  </w:style>
  <w:style w:type="character" w:customStyle="1" w:styleId="FigurasCar">
    <w:name w:val="Figuras Car"/>
    <w:basedOn w:val="Fuentedeprrafopredeter"/>
    <w:link w:val="Figuras"/>
    <w:locked/>
    <w:rsid w:val="00002457"/>
    <w:rPr>
      <w:rFonts w:ascii="Arial" w:hAnsi="Arial" w:cs="Arial"/>
      <w:b/>
      <w:bCs/>
      <w:i/>
      <w:iCs/>
      <w:noProof/>
      <w:sz w:val="18"/>
      <w:szCs w:val="18"/>
    </w:rPr>
  </w:style>
  <w:style w:type="paragraph" w:customStyle="1" w:styleId="Figuras">
    <w:name w:val="Figuras"/>
    <w:basedOn w:val="Prrafodelista"/>
    <w:link w:val="FigurasCar"/>
    <w:autoRedefine/>
    <w:qFormat/>
    <w:rsid w:val="00002457"/>
    <w:pPr>
      <w:tabs>
        <w:tab w:val="left" w:pos="284"/>
        <w:tab w:val="left" w:pos="993"/>
        <w:tab w:val="left" w:pos="7655"/>
      </w:tabs>
      <w:spacing w:after="0" w:line="276" w:lineRule="auto"/>
      <w:ind w:left="0" w:right="49"/>
      <w:contextualSpacing w:val="0"/>
      <w:jc w:val="center"/>
    </w:pPr>
    <w:rPr>
      <w:rFonts w:cs="Arial"/>
      <w:b/>
      <w:bCs/>
      <w:i/>
      <w:iCs/>
      <w:noProof/>
      <w:sz w:val="18"/>
      <w:szCs w:val="18"/>
      <w:shd w:val="clear" w:color="auto" w:fill="FFFFFF"/>
      <w:lang w:val="es-CO"/>
    </w:rPr>
  </w:style>
  <w:style w:type="character" w:styleId="Hipervnculovisitado">
    <w:name w:val="FollowedHyperlink"/>
    <w:basedOn w:val="Fuentedeprrafopredeter"/>
    <w:uiPriority w:val="99"/>
    <w:semiHidden/>
    <w:unhideWhenUsed/>
    <w:rsid w:val="00BA73B7"/>
    <w:rPr>
      <w:color w:val="954F72" w:themeColor="followedHyperlink"/>
      <w:u w:val="single"/>
    </w:rPr>
  </w:style>
  <w:style w:type="character" w:customStyle="1" w:styleId="iaj">
    <w:name w:val="i_aj"/>
    <w:basedOn w:val="Fuentedeprrafopredeter"/>
    <w:rsid w:val="00F164BC"/>
  </w:style>
  <w:style w:type="paragraph" w:styleId="TDC4">
    <w:name w:val="toc 4"/>
    <w:basedOn w:val="Normal"/>
    <w:next w:val="Normal"/>
    <w:autoRedefine/>
    <w:uiPriority w:val="39"/>
    <w:unhideWhenUsed/>
    <w:rsid w:val="00B51443"/>
    <w:pPr>
      <w:spacing w:after="0" w:line="240" w:lineRule="auto"/>
      <w:ind w:left="851"/>
      <w:jc w:val="left"/>
    </w:pPr>
    <w:rPr>
      <w:sz w:val="22"/>
    </w:rPr>
  </w:style>
  <w:style w:type="paragraph" w:styleId="TDC5">
    <w:name w:val="toc 5"/>
    <w:basedOn w:val="Normal"/>
    <w:next w:val="Normal"/>
    <w:autoRedefine/>
    <w:uiPriority w:val="39"/>
    <w:unhideWhenUsed/>
    <w:rsid w:val="0059431D"/>
    <w:pPr>
      <w:spacing w:after="100"/>
      <w:ind w:left="960"/>
    </w:pPr>
  </w:style>
  <w:style w:type="paragraph" w:customStyle="1" w:styleId="Fuente">
    <w:name w:val="Fuente"/>
    <w:link w:val="FuenteCar"/>
    <w:qFormat/>
    <w:rsid w:val="00502DBA"/>
    <w:pPr>
      <w:spacing w:after="0" w:line="240" w:lineRule="auto"/>
      <w:jc w:val="center"/>
    </w:pPr>
    <w:rPr>
      <w:rFonts w:ascii="Arial" w:eastAsiaTheme="majorEastAsia" w:hAnsi="Arial" w:cstheme="majorBidi"/>
      <w:b/>
      <w:i/>
      <w:iCs/>
      <w:color w:val="000000" w:themeColor="text1"/>
      <w:sz w:val="16"/>
      <w:lang w:val="en-US"/>
    </w:rPr>
  </w:style>
  <w:style w:type="character" w:customStyle="1" w:styleId="FuenteCar">
    <w:name w:val="Fuente Car"/>
    <w:basedOn w:val="Fuentedeprrafopredeter"/>
    <w:link w:val="Fuente"/>
    <w:rsid w:val="00502DBA"/>
    <w:rPr>
      <w:rFonts w:ascii="Arial" w:eastAsiaTheme="majorEastAsia" w:hAnsi="Arial" w:cstheme="majorBidi"/>
      <w:b/>
      <w:i/>
      <w:iCs/>
      <w:color w:val="000000" w:themeColor="text1"/>
      <w:sz w:val="16"/>
      <w:lang w:val="en-US"/>
    </w:rPr>
  </w:style>
  <w:style w:type="paragraph" w:styleId="Lista2">
    <w:name w:val="List 2"/>
    <w:basedOn w:val="Normal"/>
    <w:uiPriority w:val="99"/>
    <w:unhideWhenUsed/>
    <w:rsid w:val="0052246C"/>
    <w:pPr>
      <w:ind w:left="566" w:hanging="283"/>
      <w:contextualSpacing/>
      <w:jc w:val="left"/>
    </w:pPr>
    <w:rPr>
      <w:rFonts w:asciiTheme="minorHAnsi" w:hAnsiTheme="minorHAnsi"/>
      <w:sz w:val="22"/>
      <w:lang w:val="es-CO"/>
    </w:rPr>
  </w:style>
  <w:style w:type="paragraph" w:styleId="Lista3">
    <w:name w:val="List 3"/>
    <w:basedOn w:val="Normal"/>
    <w:uiPriority w:val="99"/>
    <w:unhideWhenUsed/>
    <w:rsid w:val="0052246C"/>
    <w:pPr>
      <w:ind w:left="849" w:hanging="283"/>
      <w:contextualSpacing/>
      <w:jc w:val="left"/>
    </w:pPr>
    <w:rPr>
      <w:rFonts w:asciiTheme="minorHAnsi" w:hAnsiTheme="minorHAnsi"/>
      <w:sz w:val="22"/>
      <w:lang w:val="es-CO"/>
    </w:rPr>
  </w:style>
  <w:style w:type="paragraph" w:styleId="Listaconvietas3">
    <w:name w:val="List Bullet 3"/>
    <w:basedOn w:val="Normal"/>
    <w:uiPriority w:val="99"/>
    <w:unhideWhenUsed/>
    <w:rsid w:val="0052246C"/>
    <w:pPr>
      <w:numPr>
        <w:numId w:val="46"/>
      </w:numPr>
      <w:contextualSpacing/>
      <w:jc w:val="left"/>
    </w:pPr>
    <w:rPr>
      <w:rFonts w:asciiTheme="minorHAnsi" w:hAnsiTheme="minorHAnsi"/>
      <w:sz w:val="22"/>
      <w:lang w:val="es-CO"/>
    </w:rPr>
  </w:style>
  <w:style w:type="paragraph" w:styleId="Textoindependiente">
    <w:name w:val="Body Text"/>
    <w:basedOn w:val="Normal"/>
    <w:link w:val="TextoindependienteCar"/>
    <w:uiPriority w:val="99"/>
    <w:unhideWhenUsed/>
    <w:rsid w:val="0052246C"/>
    <w:pPr>
      <w:spacing w:after="120"/>
      <w:jc w:val="left"/>
    </w:pPr>
    <w:rPr>
      <w:rFonts w:asciiTheme="minorHAnsi" w:hAnsiTheme="minorHAnsi"/>
      <w:sz w:val="22"/>
      <w:lang w:val="es-CO"/>
    </w:rPr>
  </w:style>
  <w:style w:type="character" w:customStyle="1" w:styleId="TextoindependienteCar">
    <w:name w:val="Texto independiente Car"/>
    <w:basedOn w:val="Fuentedeprrafopredeter"/>
    <w:link w:val="Textoindependiente"/>
    <w:uiPriority w:val="99"/>
    <w:rsid w:val="0052246C"/>
  </w:style>
  <w:style w:type="table" w:customStyle="1" w:styleId="Tablaconcuadrcula1">
    <w:name w:val="Tabla con cuadrícula1"/>
    <w:basedOn w:val="Tablanormal"/>
    <w:next w:val="Tablaconcuadrcula"/>
    <w:uiPriority w:val="39"/>
    <w:rsid w:val="0052246C"/>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52246C"/>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stom1">
    <w:name w:val="custom1"/>
    <w:basedOn w:val="Fuentedeprrafopredeter"/>
    <w:rsid w:val="00790404"/>
  </w:style>
  <w:style w:type="character" w:customStyle="1" w:styleId="UnresolvedMention">
    <w:name w:val="Unresolved Mention"/>
    <w:basedOn w:val="Fuentedeprrafopredeter"/>
    <w:uiPriority w:val="99"/>
    <w:semiHidden/>
    <w:unhideWhenUsed/>
    <w:rsid w:val="00DC3C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129169">
      <w:bodyDiv w:val="1"/>
      <w:marLeft w:val="0"/>
      <w:marRight w:val="0"/>
      <w:marTop w:val="0"/>
      <w:marBottom w:val="0"/>
      <w:divBdr>
        <w:top w:val="none" w:sz="0" w:space="0" w:color="auto"/>
        <w:left w:val="none" w:sz="0" w:space="0" w:color="auto"/>
        <w:bottom w:val="none" w:sz="0" w:space="0" w:color="auto"/>
        <w:right w:val="none" w:sz="0" w:space="0" w:color="auto"/>
      </w:divBdr>
      <w:divsChild>
        <w:div w:id="1536042422">
          <w:marLeft w:val="720"/>
          <w:marRight w:val="0"/>
          <w:marTop w:val="0"/>
          <w:marBottom w:val="0"/>
          <w:divBdr>
            <w:top w:val="none" w:sz="0" w:space="0" w:color="auto"/>
            <w:left w:val="none" w:sz="0" w:space="0" w:color="auto"/>
            <w:bottom w:val="none" w:sz="0" w:space="0" w:color="auto"/>
            <w:right w:val="none" w:sz="0" w:space="0" w:color="auto"/>
          </w:divBdr>
        </w:div>
        <w:div w:id="666860871">
          <w:marLeft w:val="720"/>
          <w:marRight w:val="0"/>
          <w:marTop w:val="0"/>
          <w:marBottom w:val="0"/>
          <w:divBdr>
            <w:top w:val="none" w:sz="0" w:space="0" w:color="auto"/>
            <w:left w:val="none" w:sz="0" w:space="0" w:color="auto"/>
            <w:bottom w:val="none" w:sz="0" w:space="0" w:color="auto"/>
            <w:right w:val="none" w:sz="0" w:space="0" w:color="auto"/>
          </w:divBdr>
        </w:div>
        <w:div w:id="757336907">
          <w:marLeft w:val="720"/>
          <w:marRight w:val="0"/>
          <w:marTop w:val="0"/>
          <w:marBottom w:val="0"/>
          <w:divBdr>
            <w:top w:val="none" w:sz="0" w:space="0" w:color="auto"/>
            <w:left w:val="none" w:sz="0" w:space="0" w:color="auto"/>
            <w:bottom w:val="none" w:sz="0" w:space="0" w:color="auto"/>
            <w:right w:val="none" w:sz="0" w:space="0" w:color="auto"/>
          </w:divBdr>
        </w:div>
        <w:div w:id="1342783889">
          <w:marLeft w:val="720"/>
          <w:marRight w:val="0"/>
          <w:marTop w:val="0"/>
          <w:marBottom w:val="0"/>
          <w:divBdr>
            <w:top w:val="none" w:sz="0" w:space="0" w:color="auto"/>
            <w:left w:val="none" w:sz="0" w:space="0" w:color="auto"/>
            <w:bottom w:val="none" w:sz="0" w:space="0" w:color="auto"/>
            <w:right w:val="none" w:sz="0" w:space="0" w:color="auto"/>
          </w:divBdr>
        </w:div>
      </w:divsChild>
    </w:div>
    <w:div w:id="35929660">
      <w:bodyDiv w:val="1"/>
      <w:marLeft w:val="0"/>
      <w:marRight w:val="0"/>
      <w:marTop w:val="0"/>
      <w:marBottom w:val="0"/>
      <w:divBdr>
        <w:top w:val="none" w:sz="0" w:space="0" w:color="auto"/>
        <w:left w:val="none" w:sz="0" w:space="0" w:color="auto"/>
        <w:bottom w:val="none" w:sz="0" w:space="0" w:color="auto"/>
        <w:right w:val="none" w:sz="0" w:space="0" w:color="auto"/>
      </w:divBdr>
    </w:div>
    <w:div w:id="71395707">
      <w:bodyDiv w:val="1"/>
      <w:marLeft w:val="0"/>
      <w:marRight w:val="0"/>
      <w:marTop w:val="0"/>
      <w:marBottom w:val="0"/>
      <w:divBdr>
        <w:top w:val="none" w:sz="0" w:space="0" w:color="auto"/>
        <w:left w:val="none" w:sz="0" w:space="0" w:color="auto"/>
        <w:bottom w:val="none" w:sz="0" w:space="0" w:color="auto"/>
        <w:right w:val="none" w:sz="0" w:space="0" w:color="auto"/>
      </w:divBdr>
      <w:divsChild>
        <w:div w:id="716054220">
          <w:marLeft w:val="720"/>
          <w:marRight w:val="0"/>
          <w:marTop w:val="0"/>
          <w:marBottom w:val="0"/>
          <w:divBdr>
            <w:top w:val="none" w:sz="0" w:space="0" w:color="auto"/>
            <w:left w:val="none" w:sz="0" w:space="0" w:color="auto"/>
            <w:bottom w:val="none" w:sz="0" w:space="0" w:color="auto"/>
            <w:right w:val="none" w:sz="0" w:space="0" w:color="auto"/>
          </w:divBdr>
        </w:div>
      </w:divsChild>
    </w:div>
    <w:div w:id="121193246">
      <w:bodyDiv w:val="1"/>
      <w:marLeft w:val="0"/>
      <w:marRight w:val="0"/>
      <w:marTop w:val="0"/>
      <w:marBottom w:val="0"/>
      <w:divBdr>
        <w:top w:val="none" w:sz="0" w:space="0" w:color="auto"/>
        <w:left w:val="none" w:sz="0" w:space="0" w:color="auto"/>
        <w:bottom w:val="none" w:sz="0" w:space="0" w:color="auto"/>
        <w:right w:val="none" w:sz="0" w:space="0" w:color="auto"/>
      </w:divBdr>
    </w:div>
    <w:div w:id="138811252">
      <w:bodyDiv w:val="1"/>
      <w:marLeft w:val="0"/>
      <w:marRight w:val="0"/>
      <w:marTop w:val="0"/>
      <w:marBottom w:val="0"/>
      <w:divBdr>
        <w:top w:val="none" w:sz="0" w:space="0" w:color="auto"/>
        <w:left w:val="none" w:sz="0" w:space="0" w:color="auto"/>
        <w:bottom w:val="none" w:sz="0" w:space="0" w:color="auto"/>
        <w:right w:val="none" w:sz="0" w:space="0" w:color="auto"/>
      </w:divBdr>
      <w:divsChild>
        <w:div w:id="671690067">
          <w:marLeft w:val="720"/>
          <w:marRight w:val="0"/>
          <w:marTop w:val="0"/>
          <w:marBottom w:val="0"/>
          <w:divBdr>
            <w:top w:val="none" w:sz="0" w:space="0" w:color="auto"/>
            <w:left w:val="none" w:sz="0" w:space="0" w:color="auto"/>
            <w:bottom w:val="none" w:sz="0" w:space="0" w:color="auto"/>
            <w:right w:val="none" w:sz="0" w:space="0" w:color="auto"/>
          </w:divBdr>
        </w:div>
        <w:div w:id="1057585199">
          <w:marLeft w:val="720"/>
          <w:marRight w:val="0"/>
          <w:marTop w:val="0"/>
          <w:marBottom w:val="0"/>
          <w:divBdr>
            <w:top w:val="none" w:sz="0" w:space="0" w:color="auto"/>
            <w:left w:val="none" w:sz="0" w:space="0" w:color="auto"/>
            <w:bottom w:val="none" w:sz="0" w:space="0" w:color="auto"/>
            <w:right w:val="none" w:sz="0" w:space="0" w:color="auto"/>
          </w:divBdr>
        </w:div>
        <w:div w:id="30033923">
          <w:marLeft w:val="720"/>
          <w:marRight w:val="0"/>
          <w:marTop w:val="0"/>
          <w:marBottom w:val="0"/>
          <w:divBdr>
            <w:top w:val="none" w:sz="0" w:space="0" w:color="auto"/>
            <w:left w:val="none" w:sz="0" w:space="0" w:color="auto"/>
            <w:bottom w:val="none" w:sz="0" w:space="0" w:color="auto"/>
            <w:right w:val="none" w:sz="0" w:space="0" w:color="auto"/>
          </w:divBdr>
        </w:div>
        <w:div w:id="1178076958">
          <w:marLeft w:val="720"/>
          <w:marRight w:val="0"/>
          <w:marTop w:val="0"/>
          <w:marBottom w:val="0"/>
          <w:divBdr>
            <w:top w:val="none" w:sz="0" w:space="0" w:color="auto"/>
            <w:left w:val="none" w:sz="0" w:space="0" w:color="auto"/>
            <w:bottom w:val="none" w:sz="0" w:space="0" w:color="auto"/>
            <w:right w:val="none" w:sz="0" w:space="0" w:color="auto"/>
          </w:divBdr>
        </w:div>
      </w:divsChild>
    </w:div>
    <w:div w:id="307441707">
      <w:bodyDiv w:val="1"/>
      <w:marLeft w:val="0"/>
      <w:marRight w:val="0"/>
      <w:marTop w:val="0"/>
      <w:marBottom w:val="0"/>
      <w:divBdr>
        <w:top w:val="none" w:sz="0" w:space="0" w:color="auto"/>
        <w:left w:val="none" w:sz="0" w:space="0" w:color="auto"/>
        <w:bottom w:val="none" w:sz="0" w:space="0" w:color="auto"/>
        <w:right w:val="none" w:sz="0" w:space="0" w:color="auto"/>
      </w:divBdr>
    </w:div>
    <w:div w:id="314799538">
      <w:bodyDiv w:val="1"/>
      <w:marLeft w:val="0"/>
      <w:marRight w:val="0"/>
      <w:marTop w:val="0"/>
      <w:marBottom w:val="0"/>
      <w:divBdr>
        <w:top w:val="none" w:sz="0" w:space="0" w:color="auto"/>
        <w:left w:val="none" w:sz="0" w:space="0" w:color="auto"/>
        <w:bottom w:val="none" w:sz="0" w:space="0" w:color="auto"/>
        <w:right w:val="none" w:sz="0" w:space="0" w:color="auto"/>
      </w:divBdr>
    </w:div>
    <w:div w:id="373699920">
      <w:bodyDiv w:val="1"/>
      <w:marLeft w:val="0"/>
      <w:marRight w:val="0"/>
      <w:marTop w:val="0"/>
      <w:marBottom w:val="0"/>
      <w:divBdr>
        <w:top w:val="none" w:sz="0" w:space="0" w:color="auto"/>
        <w:left w:val="none" w:sz="0" w:space="0" w:color="auto"/>
        <w:bottom w:val="none" w:sz="0" w:space="0" w:color="auto"/>
        <w:right w:val="none" w:sz="0" w:space="0" w:color="auto"/>
      </w:divBdr>
    </w:div>
    <w:div w:id="453718392">
      <w:bodyDiv w:val="1"/>
      <w:marLeft w:val="0"/>
      <w:marRight w:val="0"/>
      <w:marTop w:val="0"/>
      <w:marBottom w:val="0"/>
      <w:divBdr>
        <w:top w:val="none" w:sz="0" w:space="0" w:color="auto"/>
        <w:left w:val="none" w:sz="0" w:space="0" w:color="auto"/>
        <w:bottom w:val="none" w:sz="0" w:space="0" w:color="auto"/>
        <w:right w:val="none" w:sz="0" w:space="0" w:color="auto"/>
      </w:divBdr>
      <w:divsChild>
        <w:div w:id="2092895175">
          <w:marLeft w:val="720"/>
          <w:marRight w:val="0"/>
          <w:marTop w:val="0"/>
          <w:marBottom w:val="0"/>
          <w:divBdr>
            <w:top w:val="none" w:sz="0" w:space="0" w:color="auto"/>
            <w:left w:val="none" w:sz="0" w:space="0" w:color="auto"/>
            <w:bottom w:val="none" w:sz="0" w:space="0" w:color="auto"/>
            <w:right w:val="none" w:sz="0" w:space="0" w:color="auto"/>
          </w:divBdr>
        </w:div>
        <w:div w:id="2082555946">
          <w:marLeft w:val="720"/>
          <w:marRight w:val="0"/>
          <w:marTop w:val="0"/>
          <w:marBottom w:val="0"/>
          <w:divBdr>
            <w:top w:val="none" w:sz="0" w:space="0" w:color="auto"/>
            <w:left w:val="none" w:sz="0" w:space="0" w:color="auto"/>
            <w:bottom w:val="none" w:sz="0" w:space="0" w:color="auto"/>
            <w:right w:val="none" w:sz="0" w:space="0" w:color="auto"/>
          </w:divBdr>
        </w:div>
        <w:div w:id="1428119469">
          <w:marLeft w:val="720"/>
          <w:marRight w:val="0"/>
          <w:marTop w:val="0"/>
          <w:marBottom w:val="0"/>
          <w:divBdr>
            <w:top w:val="none" w:sz="0" w:space="0" w:color="auto"/>
            <w:left w:val="none" w:sz="0" w:space="0" w:color="auto"/>
            <w:bottom w:val="none" w:sz="0" w:space="0" w:color="auto"/>
            <w:right w:val="none" w:sz="0" w:space="0" w:color="auto"/>
          </w:divBdr>
        </w:div>
      </w:divsChild>
    </w:div>
    <w:div w:id="530535963">
      <w:bodyDiv w:val="1"/>
      <w:marLeft w:val="0"/>
      <w:marRight w:val="0"/>
      <w:marTop w:val="0"/>
      <w:marBottom w:val="0"/>
      <w:divBdr>
        <w:top w:val="none" w:sz="0" w:space="0" w:color="auto"/>
        <w:left w:val="none" w:sz="0" w:space="0" w:color="auto"/>
        <w:bottom w:val="none" w:sz="0" w:space="0" w:color="auto"/>
        <w:right w:val="none" w:sz="0" w:space="0" w:color="auto"/>
      </w:divBdr>
    </w:div>
    <w:div w:id="536503132">
      <w:bodyDiv w:val="1"/>
      <w:marLeft w:val="0"/>
      <w:marRight w:val="0"/>
      <w:marTop w:val="0"/>
      <w:marBottom w:val="0"/>
      <w:divBdr>
        <w:top w:val="none" w:sz="0" w:space="0" w:color="auto"/>
        <w:left w:val="none" w:sz="0" w:space="0" w:color="auto"/>
        <w:bottom w:val="none" w:sz="0" w:space="0" w:color="auto"/>
        <w:right w:val="none" w:sz="0" w:space="0" w:color="auto"/>
      </w:divBdr>
    </w:div>
    <w:div w:id="608464134">
      <w:bodyDiv w:val="1"/>
      <w:marLeft w:val="0"/>
      <w:marRight w:val="0"/>
      <w:marTop w:val="0"/>
      <w:marBottom w:val="0"/>
      <w:divBdr>
        <w:top w:val="none" w:sz="0" w:space="0" w:color="auto"/>
        <w:left w:val="none" w:sz="0" w:space="0" w:color="auto"/>
        <w:bottom w:val="none" w:sz="0" w:space="0" w:color="auto"/>
        <w:right w:val="none" w:sz="0" w:space="0" w:color="auto"/>
      </w:divBdr>
    </w:div>
    <w:div w:id="633945333">
      <w:bodyDiv w:val="1"/>
      <w:marLeft w:val="0"/>
      <w:marRight w:val="0"/>
      <w:marTop w:val="0"/>
      <w:marBottom w:val="0"/>
      <w:divBdr>
        <w:top w:val="none" w:sz="0" w:space="0" w:color="auto"/>
        <w:left w:val="none" w:sz="0" w:space="0" w:color="auto"/>
        <w:bottom w:val="none" w:sz="0" w:space="0" w:color="auto"/>
        <w:right w:val="none" w:sz="0" w:space="0" w:color="auto"/>
      </w:divBdr>
    </w:div>
    <w:div w:id="636422227">
      <w:bodyDiv w:val="1"/>
      <w:marLeft w:val="0"/>
      <w:marRight w:val="0"/>
      <w:marTop w:val="0"/>
      <w:marBottom w:val="0"/>
      <w:divBdr>
        <w:top w:val="none" w:sz="0" w:space="0" w:color="auto"/>
        <w:left w:val="none" w:sz="0" w:space="0" w:color="auto"/>
        <w:bottom w:val="none" w:sz="0" w:space="0" w:color="auto"/>
        <w:right w:val="none" w:sz="0" w:space="0" w:color="auto"/>
      </w:divBdr>
    </w:div>
    <w:div w:id="715668018">
      <w:bodyDiv w:val="1"/>
      <w:marLeft w:val="0"/>
      <w:marRight w:val="0"/>
      <w:marTop w:val="0"/>
      <w:marBottom w:val="0"/>
      <w:divBdr>
        <w:top w:val="none" w:sz="0" w:space="0" w:color="auto"/>
        <w:left w:val="none" w:sz="0" w:space="0" w:color="auto"/>
        <w:bottom w:val="none" w:sz="0" w:space="0" w:color="auto"/>
        <w:right w:val="none" w:sz="0" w:space="0" w:color="auto"/>
      </w:divBdr>
      <w:divsChild>
        <w:div w:id="694618541">
          <w:marLeft w:val="720"/>
          <w:marRight w:val="0"/>
          <w:marTop w:val="0"/>
          <w:marBottom w:val="0"/>
          <w:divBdr>
            <w:top w:val="none" w:sz="0" w:space="0" w:color="auto"/>
            <w:left w:val="none" w:sz="0" w:space="0" w:color="auto"/>
            <w:bottom w:val="none" w:sz="0" w:space="0" w:color="auto"/>
            <w:right w:val="none" w:sz="0" w:space="0" w:color="auto"/>
          </w:divBdr>
        </w:div>
        <w:div w:id="864711952">
          <w:marLeft w:val="720"/>
          <w:marRight w:val="0"/>
          <w:marTop w:val="0"/>
          <w:marBottom w:val="0"/>
          <w:divBdr>
            <w:top w:val="none" w:sz="0" w:space="0" w:color="auto"/>
            <w:left w:val="none" w:sz="0" w:space="0" w:color="auto"/>
            <w:bottom w:val="none" w:sz="0" w:space="0" w:color="auto"/>
            <w:right w:val="none" w:sz="0" w:space="0" w:color="auto"/>
          </w:divBdr>
        </w:div>
        <w:div w:id="1455100977">
          <w:marLeft w:val="720"/>
          <w:marRight w:val="0"/>
          <w:marTop w:val="0"/>
          <w:marBottom w:val="0"/>
          <w:divBdr>
            <w:top w:val="none" w:sz="0" w:space="0" w:color="auto"/>
            <w:left w:val="none" w:sz="0" w:space="0" w:color="auto"/>
            <w:bottom w:val="none" w:sz="0" w:space="0" w:color="auto"/>
            <w:right w:val="none" w:sz="0" w:space="0" w:color="auto"/>
          </w:divBdr>
        </w:div>
      </w:divsChild>
    </w:div>
    <w:div w:id="816842628">
      <w:bodyDiv w:val="1"/>
      <w:marLeft w:val="0"/>
      <w:marRight w:val="0"/>
      <w:marTop w:val="0"/>
      <w:marBottom w:val="0"/>
      <w:divBdr>
        <w:top w:val="none" w:sz="0" w:space="0" w:color="auto"/>
        <w:left w:val="none" w:sz="0" w:space="0" w:color="auto"/>
        <w:bottom w:val="none" w:sz="0" w:space="0" w:color="auto"/>
        <w:right w:val="none" w:sz="0" w:space="0" w:color="auto"/>
      </w:divBdr>
      <w:divsChild>
        <w:div w:id="821699154">
          <w:marLeft w:val="720"/>
          <w:marRight w:val="0"/>
          <w:marTop w:val="0"/>
          <w:marBottom w:val="0"/>
          <w:divBdr>
            <w:top w:val="none" w:sz="0" w:space="0" w:color="auto"/>
            <w:left w:val="none" w:sz="0" w:space="0" w:color="auto"/>
            <w:bottom w:val="none" w:sz="0" w:space="0" w:color="auto"/>
            <w:right w:val="none" w:sz="0" w:space="0" w:color="auto"/>
          </w:divBdr>
        </w:div>
        <w:div w:id="2083284356">
          <w:marLeft w:val="720"/>
          <w:marRight w:val="0"/>
          <w:marTop w:val="0"/>
          <w:marBottom w:val="0"/>
          <w:divBdr>
            <w:top w:val="none" w:sz="0" w:space="0" w:color="auto"/>
            <w:left w:val="none" w:sz="0" w:space="0" w:color="auto"/>
            <w:bottom w:val="none" w:sz="0" w:space="0" w:color="auto"/>
            <w:right w:val="none" w:sz="0" w:space="0" w:color="auto"/>
          </w:divBdr>
        </w:div>
        <w:div w:id="264462834">
          <w:marLeft w:val="720"/>
          <w:marRight w:val="0"/>
          <w:marTop w:val="0"/>
          <w:marBottom w:val="0"/>
          <w:divBdr>
            <w:top w:val="none" w:sz="0" w:space="0" w:color="auto"/>
            <w:left w:val="none" w:sz="0" w:space="0" w:color="auto"/>
            <w:bottom w:val="none" w:sz="0" w:space="0" w:color="auto"/>
            <w:right w:val="none" w:sz="0" w:space="0" w:color="auto"/>
          </w:divBdr>
        </w:div>
        <w:div w:id="506673754">
          <w:marLeft w:val="720"/>
          <w:marRight w:val="0"/>
          <w:marTop w:val="0"/>
          <w:marBottom w:val="0"/>
          <w:divBdr>
            <w:top w:val="none" w:sz="0" w:space="0" w:color="auto"/>
            <w:left w:val="none" w:sz="0" w:space="0" w:color="auto"/>
            <w:bottom w:val="none" w:sz="0" w:space="0" w:color="auto"/>
            <w:right w:val="none" w:sz="0" w:space="0" w:color="auto"/>
          </w:divBdr>
        </w:div>
        <w:div w:id="1809125648">
          <w:marLeft w:val="720"/>
          <w:marRight w:val="0"/>
          <w:marTop w:val="0"/>
          <w:marBottom w:val="0"/>
          <w:divBdr>
            <w:top w:val="none" w:sz="0" w:space="0" w:color="auto"/>
            <w:left w:val="none" w:sz="0" w:space="0" w:color="auto"/>
            <w:bottom w:val="none" w:sz="0" w:space="0" w:color="auto"/>
            <w:right w:val="none" w:sz="0" w:space="0" w:color="auto"/>
          </w:divBdr>
        </w:div>
      </w:divsChild>
    </w:div>
    <w:div w:id="857549418">
      <w:bodyDiv w:val="1"/>
      <w:marLeft w:val="0"/>
      <w:marRight w:val="0"/>
      <w:marTop w:val="0"/>
      <w:marBottom w:val="0"/>
      <w:divBdr>
        <w:top w:val="none" w:sz="0" w:space="0" w:color="auto"/>
        <w:left w:val="none" w:sz="0" w:space="0" w:color="auto"/>
        <w:bottom w:val="none" w:sz="0" w:space="0" w:color="auto"/>
        <w:right w:val="none" w:sz="0" w:space="0" w:color="auto"/>
      </w:divBdr>
    </w:div>
    <w:div w:id="924648128">
      <w:bodyDiv w:val="1"/>
      <w:marLeft w:val="0"/>
      <w:marRight w:val="0"/>
      <w:marTop w:val="0"/>
      <w:marBottom w:val="0"/>
      <w:divBdr>
        <w:top w:val="none" w:sz="0" w:space="0" w:color="auto"/>
        <w:left w:val="none" w:sz="0" w:space="0" w:color="auto"/>
        <w:bottom w:val="none" w:sz="0" w:space="0" w:color="auto"/>
        <w:right w:val="none" w:sz="0" w:space="0" w:color="auto"/>
      </w:divBdr>
    </w:div>
    <w:div w:id="965620596">
      <w:bodyDiv w:val="1"/>
      <w:marLeft w:val="0"/>
      <w:marRight w:val="0"/>
      <w:marTop w:val="0"/>
      <w:marBottom w:val="0"/>
      <w:divBdr>
        <w:top w:val="none" w:sz="0" w:space="0" w:color="auto"/>
        <w:left w:val="none" w:sz="0" w:space="0" w:color="auto"/>
        <w:bottom w:val="none" w:sz="0" w:space="0" w:color="auto"/>
        <w:right w:val="none" w:sz="0" w:space="0" w:color="auto"/>
      </w:divBdr>
      <w:divsChild>
        <w:div w:id="361977519">
          <w:marLeft w:val="720"/>
          <w:marRight w:val="0"/>
          <w:marTop w:val="0"/>
          <w:marBottom w:val="0"/>
          <w:divBdr>
            <w:top w:val="none" w:sz="0" w:space="0" w:color="auto"/>
            <w:left w:val="none" w:sz="0" w:space="0" w:color="auto"/>
            <w:bottom w:val="none" w:sz="0" w:space="0" w:color="auto"/>
            <w:right w:val="none" w:sz="0" w:space="0" w:color="auto"/>
          </w:divBdr>
        </w:div>
        <w:div w:id="116291650">
          <w:marLeft w:val="720"/>
          <w:marRight w:val="0"/>
          <w:marTop w:val="0"/>
          <w:marBottom w:val="0"/>
          <w:divBdr>
            <w:top w:val="none" w:sz="0" w:space="0" w:color="auto"/>
            <w:left w:val="none" w:sz="0" w:space="0" w:color="auto"/>
            <w:bottom w:val="none" w:sz="0" w:space="0" w:color="auto"/>
            <w:right w:val="none" w:sz="0" w:space="0" w:color="auto"/>
          </w:divBdr>
        </w:div>
      </w:divsChild>
    </w:div>
    <w:div w:id="969434526">
      <w:bodyDiv w:val="1"/>
      <w:marLeft w:val="0"/>
      <w:marRight w:val="0"/>
      <w:marTop w:val="0"/>
      <w:marBottom w:val="0"/>
      <w:divBdr>
        <w:top w:val="none" w:sz="0" w:space="0" w:color="auto"/>
        <w:left w:val="none" w:sz="0" w:space="0" w:color="auto"/>
        <w:bottom w:val="none" w:sz="0" w:space="0" w:color="auto"/>
        <w:right w:val="none" w:sz="0" w:space="0" w:color="auto"/>
      </w:divBdr>
    </w:div>
    <w:div w:id="1075203676">
      <w:bodyDiv w:val="1"/>
      <w:marLeft w:val="0"/>
      <w:marRight w:val="0"/>
      <w:marTop w:val="0"/>
      <w:marBottom w:val="0"/>
      <w:divBdr>
        <w:top w:val="none" w:sz="0" w:space="0" w:color="auto"/>
        <w:left w:val="none" w:sz="0" w:space="0" w:color="auto"/>
        <w:bottom w:val="none" w:sz="0" w:space="0" w:color="auto"/>
        <w:right w:val="none" w:sz="0" w:space="0" w:color="auto"/>
      </w:divBdr>
    </w:div>
    <w:div w:id="1180005496">
      <w:bodyDiv w:val="1"/>
      <w:marLeft w:val="0"/>
      <w:marRight w:val="0"/>
      <w:marTop w:val="0"/>
      <w:marBottom w:val="0"/>
      <w:divBdr>
        <w:top w:val="none" w:sz="0" w:space="0" w:color="auto"/>
        <w:left w:val="none" w:sz="0" w:space="0" w:color="auto"/>
        <w:bottom w:val="none" w:sz="0" w:space="0" w:color="auto"/>
        <w:right w:val="none" w:sz="0" w:space="0" w:color="auto"/>
      </w:divBdr>
    </w:div>
    <w:div w:id="1330330007">
      <w:bodyDiv w:val="1"/>
      <w:marLeft w:val="0"/>
      <w:marRight w:val="0"/>
      <w:marTop w:val="0"/>
      <w:marBottom w:val="0"/>
      <w:divBdr>
        <w:top w:val="none" w:sz="0" w:space="0" w:color="auto"/>
        <w:left w:val="none" w:sz="0" w:space="0" w:color="auto"/>
        <w:bottom w:val="none" w:sz="0" w:space="0" w:color="auto"/>
        <w:right w:val="none" w:sz="0" w:space="0" w:color="auto"/>
      </w:divBdr>
    </w:div>
    <w:div w:id="1357073191">
      <w:bodyDiv w:val="1"/>
      <w:marLeft w:val="0"/>
      <w:marRight w:val="0"/>
      <w:marTop w:val="0"/>
      <w:marBottom w:val="0"/>
      <w:divBdr>
        <w:top w:val="none" w:sz="0" w:space="0" w:color="auto"/>
        <w:left w:val="none" w:sz="0" w:space="0" w:color="auto"/>
        <w:bottom w:val="none" w:sz="0" w:space="0" w:color="auto"/>
        <w:right w:val="none" w:sz="0" w:space="0" w:color="auto"/>
      </w:divBdr>
    </w:div>
    <w:div w:id="1365591199">
      <w:bodyDiv w:val="1"/>
      <w:marLeft w:val="0"/>
      <w:marRight w:val="0"/>
      <w:marTop w:val="0"/>
      <w:marBottom w:val="0"/>
      <w:divBdr>
        <w:top w:val="none" w:sz="0" w:space="0" w:color="auto"/>
        <w:left w:val="none" w:sz="0" w:space="0" w:color="auto"/>
        <w:bottom w:val="none" w:sz="0" w:space="0" w:color="auto"/>
        <w:right w:val="none" w:sz="0" w:space="0" w:color="auto"/>
      </w:divBdr>
      <w:divsChild>
        <w:div w:id="1828208406">
          <w:marLeft w:val="720"/>
          <w:marRight w:val="0"/>
          <w:marTop w:val="0"/>
          <w:marBottom w:val="0"/>
          <w:divBdr>
            <w:top w:val="none" w:sz="0" w:space="0" w:color="auto"/>
            <w:left w:val="none" w:sz="0" w:space="0" w:color="auto"/>
            <w:bottom w:val="none" w:sz="0" w:space="0" w:color="auto"/>
            <w:right w:val="none" w:sz="0" w:space="0" w:color="auto"/>
          </w:divBdr>
        </w:div>
      </w:divsChild>
    </w:div>
    <w:div w:id="1378700070">
      <w:bodyDiv w:val="1"/>
      <w:marLeft w:val="0"/>
      <w:marRight w:val="0"/>
      <w:marTop w:val="0"/>
      <w:marBottom w:val="0"/>
      <w:divBdr>
        <w:top w:val="none" w:sz="0" w:space="0" w:color="auto"/>
        <w:left w:val="none" w:sz="0" w:space="0" w:color="auto"/>
        <w:bottom w:val="none" w:sz="0" w:space="0" w:color="auto"/>
        <w:right w:val="none" w:sz="0" w:space="0" w:color="auto"/>
      </w:divBdr>
    </w:div>
    <w:div w:id="1487358496">
      <w:bodyDiv w:val="1"/>
      <w:marLeft w:val="0"/>
      <w:marRight w:val="0"/>
      <w:marTop w:val="0"/>
      <w:marBottom w:val="0"/>
      <w:divBdr>
        <w:top w:val="none" w:sz="0" w:space="0" w:color="auto"/>
        <w:left w:val="none" w:sz="0" w:space="0" w:color="auto"/>
        <w:bottom w:val="none" w:sz="0" w:space="0" w:color="auto"/>
        <w:right w:val="none" w:sz="0" w:space="0" w:color="auto"/>
      </w:divBdr>
    </w:div>
    <w:div w:id="1581449274">
      <w:bodyDiv w:val="1"/>
      <w:marLeft w:val="0"/>
      <w:marRight w:val="0"/>
      <w:marTop w:val="0"/>
      <w:marBottom w:val="0"/>
      <w:divBdr>
        <w:top w:val="none" w:sz="0" w:space="0" w:color="auto"/>
        <w:left w:val="none" w:sz="0" w:space="0" w:color="auto"/>
        <w:bottom w:val="none" w:sz="0" w:space="0" w:color="auto"/>
        <w:right w:val="none" w:sz="0" w:space="0" w:color="auto"/>
      </w:divBdr>
    </w:div>
    <w:div w:id="1605960021">
      <w:bodyDiv w:val="1"/>
      <w:marLeft w:val="0"/>
      <w:marRight w:val="0"/>
      <w:marTop w:val="0"/>
      <w:marBottom w:val="0"/>
      <w:divBdr>
        <w:top w:val="none" w:sz="0" w:space="0" w:color="auto"/>
        <w:left w:val="none" w:sz="0" w:space="0" w:color="auto"/>
        <w:bottom w:val="none" w:sz="0" w:space="0" w:color="auto"/>
        <w:right w:val="none" w:sz="0" w:space="0" w:color="auto"/>
      </w:divBdr>
    </w:div>
    <w:div w:id="1614364782">
      <w:bodyDiv w:val="1"/>
      <w:marLeft w:val="0"/>
      <w:marRight w:val="0"/>
      <w:marTop w:val="0"/>
      <w:marBottom w:val="0"/>
      <w:divBdr>
        <w:top w:val="none" w:sz="0" w:space="0" w:color="auto"/>
        <w:left w:val="none" w:sz="0" w:space="0" w:color="auto"/>
        <w:bottom w:val="none" w:sz="0" w:space="0" w:color="auto"/>
        <w:right w:val="none" w:sz="0" w:space="0" w:color="auto"/>
      </w:divBdr>
    </w:div>
    <w:div w:id="1663044687">
      <w:bodyDiv w:val="1"/>
      <w:marLeft w:val="0"/>
      <w:marRight w:val="0"/>
      <w:marTop w:val="0"/>
      <w:marBottom w:val="0"/>
      <w:divBdr>
        <w:top w:val="none" w:sz="0" w:space="0" w:color="auto"/>
        <w:left w:val="none" w:sz="0" w:space="0" w:color="auto"/>
        <w:bottom w:val="none" w:sz="0" w:space="0" w:color="auto"/>
        <w:right w:val="none" w:sz="0" w:space="0" w:color="auto"/>
      </w:divBdr>
    </w:div>
    <w:div w:id="1702585543">
      <w:bodyDiv w:val="1"/>
      <w:marLeft w:val="0"/>
      <w:marRight w:val="0"/>
      <w:marTop w:val="0"/>
      <w:marBottom w:val="0"/>
      <w:divBdr>
        <w:top w:val="none" w:sz="0" w:space="0" w:color="auto"/>
        <w:left w:val="none" w:sz="0" w:space="0" w:color="auto"/>
        <w:bottom w:val="none" w:sz="0" w:space="0" w:color="auto"/>
        <w:right w:val="none" w:sz="0" w:space="0" w:color="auto"/>
      </w:divBdr>
    </w:div>
    <w:div w:id="1713966789">
      <w:bodyDiv w:val="1"/>
      <w:marLeft w:val="0"/>
      <w:marRight w:val="0"/>
      <w:marTop w:val="0"/>
      <w:marBottom w:val="0"/>
      <w:divBdr>
        <w:top w:val="none" w:sz="0" w:space="0" w:color="auto"/>
        <w:left w:val="none" w:sz="0" w:space="0" w:color="auto"/>
        <w:bottom w:val="none" w:sz="0" w:space="0" w:color="auto"/>
        <w:right w:val="none" w:sz="0" w:space="0" w:color="auto"/>
      </w:divBdr>
    </w:div>
    <w:div w:id="1811357635">
      <w:bodyDiv w:val="1"/>
      <w:marLeft w:val="0"/>
      <w:marRight w:val="0"/>
      <w:marTop w:val="0"/>
      <w:marBottom w:val="0"/>
      <w:divBdr>
        <w:top w:val="none" w:sz="0" w:space="0" w:color="auto"/>
        <w:left w:val="none" w:sz="0" w:space="0" w:color="auto"/>
        <w:bottom w:val="none" w:sz="0" w:space="0" w:color="auto"/>
        <w:right w:val="none" w:sz="0" w:space="0" w:color="auto"/>
      </w:divBdr>
      <w:divsChild>
        <w:div w:id="57486639">
          <w:marLeft w:val="720"/>
          <w:marRight w:val="0"/>
          <w:marTop w:val="0"/>
          <w:marBottom w:val="0"/>
          <w:divBdr>
            <w:top w:val="none" w:sz="0" w:space="0" w:color="auto"/>
            <w:left w:val="none" w:sz="0" w:space="0" w:color="auto"/>
            <w:bottom w:val="none" w:sz="0" w:space="0" w:color="auto"/>
            <w:right w:val="none" w:sz="0" w:space="0" w:color="auto"/>
          </w:divBdr>
        </w:div>
      </w:divsChild>
    </w:div>
    <w:div w:id="1823961820">
      <w:bodyDiv w:val="1"/>
      <w:marLeft w:val="0"/>
      <w:marRight w:val="0"/>
      <w:marTop w:val="0"/>
      <w:marBottom w:val="0"/>
      <w:divBdr>
        <w:top w:val="none" w:sz="0" w:space="0" w:color="auto"/>
        <w:left w:val="none" w:sz="0" w:space="0" w:color="auto"/>
        <w:bottom w:val="none" w:sz="0" w:space="0" w:color="auto"/>
        <w:right w:val="none" w:sz="0" w:space="0" w:color="auto"/>
      </w:divBdr>
    </w:div>
    <w:div w:id="1902249343">
      <w:bodyDiv w:val="1"/>
      <w:marLeft w:val="0"/>
      <w:marRight w:val="0"/>
      <w:marTop w:val="0"/>
      <w:marBottom w:val="0"/>
      <w:divBdr>
        <w:top w:val="none" w:sz="0" w:space="0" w:color="auto"/>
        <w:left w:val="none" w:sz="0" w:space="0" w:color="auto"/>
        <w:bottom w:val="none" w:sz="0" w:space="0" w:color="auto"/>
        <w:right w:val="none" w:sz="0" w:space="0" w:color="auto"/>
      </w:divBdr>
    </w:div>
    <w:div w:id="2073961314">
      <w:bodyDiv w:val="1"/>
      <w:marLeft w:val="0"/>
      <w:marRight w:val="0"/>
      <w:marTop w:val="0"/>
      <w:marBottom w:val="0"/>
      <w:divBdr>
        <w:top w:val="none" w:sz="0" w:space="0" w:color="auto"/>
        <w:left w:val="none" w:sz="0" w:space="0" w:color="auto"/>
        <w:bottom w:val="none" w:sz="0" w:space="0" w:color="auto"/>
        <w:right w:val="none" w:sz="0" w:space="0" w:color="auto"/>
      </w:divBdr>
    </w:div>
    <w:div w:id="2102216848">
      <w:bodyDiv w:val="1"/>
      <w:marLeft w:val="0"/>
      <w:marRight w:val="0"/>
      <w:marTop w:val="0"/>
      <w:marBottom w:val="0"/>
      <w:divBdr>
        <w:top w:val="none" w:sz="0" w:space="0" w:color="auto"/>
        <w:left w:val="none" w:sz="0" w:space="0" w:color="auto"/>
        <w:bottom w:val="none" w:sz="0" w:space="0" w:color="auto"/>
        <w:right w:val="none" w:sz="0" w:space="0" w:color="auto"/>
      </w:divBdr>
      <w:divsChild>
        <w:div w:id="692540787">
          <w:marLeft w:val="720"/>
          <w:marRight w:val="0"/>
          <w:marTop w:val="0"/>
          <w:marBottom w:val="0"/>
          <w:divBdr>
            <w:top w:val="none" w:sz="0" w:space="0" w:color="auto"/>
            <w:left w:val="none" w:sz="0" w:space="0" w:color="auto"/>
            <w:bottom w:val="none" w:sz="0" w:space="0" w:color="auto"/>
            <w:right w:val="none" w:sz="0" w:space="0" w:color="auto"/>
          </w:divBdr>
        </w:div>
        <w:div w:id="912084307">
          <w:marLeft w:val="720"/>
          <w:marRight w:val="0"/>
          <w:marTop w:val="0"/>
          <w:marBottom w:val="0"/>
          <w:divBdr>
            <w:top w:val="none" w:sz="0" w:space="0" w:color="auto"/>
            <w:left w:val="none" w:sz="0" w:space="0" w:color="auto"/>
            <w:bottom w:val="none" w:sz="0" w:space="0" w:color="auto"/>
            <w:right w:val="none" w:sz="0" w:space="0" w:color="auto"/>
          </w:divBdr>
        </w:div>
      </w:divsChild>
    </w:div>
    <w:div w:id="2142796843">
      <w:bodyDiv w:val="1"/>
      <w:marLeft w:val="0"/>
      <w:marRight w:val="0"/>
      <w:marTop w:val="0"/>
      <w:marBottom w:val="0"/>
      <w:divBdr>
        <w:top w:val="none" w:sz="0" w:space="0" w:color="auto"/>
        <w:left w:val="none" w:sz="0" w:space="0" w:color="auto"/>
        <w:bottom w:val="none" w:sz="0" w:space="0" w:color="auto"/>
        <w:right w:val="none" w:sz="0" w:space="0" w:color="auto"/>
      </w:divBdr>
      <w:divsChild>
        <w:div w:id="501776159">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twitter.com/InnpulsaCol" TargetMode="External"/><Relationship Id="rId21" Type="http://schemas.openxmlformats.org/officeDocument/2006/relationships/hyperlink" Target="https://innpulsacolombia.com/" TargetMode="External"/><Relationship Id="rId42" Type="http://schemas.openxmlformats.org/officeDocument/2006/relationships/hyperlink" Target="https://minciencias.gov.co/ocad_fctei/fondo-fctei-sgr/que-es" TargetMode="External"/><Relationship Id="rId47" Type="http://schemas.openxmlformats.org/officeDocument/2006/relationships/hyperlink" Target="https://www.colombiaproductiva.com/" TargetMode="External"/><Relationship Id="rId63" Type="http://schemas.openxmlformats.org/officeDocument/2006/relationships/hyperlink" Target="http://www.andi.com.co/Uploads/Estrategia%20Nacional%20de%20EconA%CC%83%C2%B3mia%20Circular-2019%20Final.pdf_637176135049017259.pdf" TargetMode="External"/><Relationship Id="rId68" Type="http://schemas.openxmlformats.org/officeDocument/2006/relationships/hyperlink" Target="https://www.basuraceroglobal.com/wp-content/uploads/2020/08/Memorias-XII-Congreso-Internacional-de-Medio-Ambiente-2020.pdf" TargetMode="External"/><Relationship Id="rId84" Type="http://schemas.openxmlformats.org/officeDocument/2006/relationships/customXml" Target="../customXml/item3.xml"/><Relationship Id="rId16" Type="http://schemas.openxmlformats.org/officeDocument/2006/relationships/hyperlink" Target="https://camiper.com/tiempominero-noticias-en-mineria-para-el-peru-y-el-mundo/neumaticos-mineros-michelin-planta-de-reciclaje-operara-desde-2023/" TargetMode="External"/><Relationship Id="rId11" Type="http://schemas.openxmlformats.org/officeDocument/2006/relationships/image" Target="media/image4.png"/><Relationship Id="rId32" Type="http://schemas.openxmlformats.org/officeDocument/2006/relationships/hyperlink" Target="https://minciencias.gov.co/viceministerios/conocimiento/direccion_transferencia/beneficios-tributarios/cuales-son" TargetMode="External"/><Relationship Id="rId37" Type="http://schemas.openxmlformats.org/officeDocument/2006/relationships/hyperlink" Target="mailto:info@innpulsacolombia.com" TargetMode="External"/><Relationship Id="rId53" Type="http://schemas.openxmlformats.org/officeDocument/2006/relationships/hyperlink" Target="https://www.wbcsd.org/Programs/Circular-Economy/Factor-10/Metrics-Measurement/Resources/Landscape-analysis" TargetMode="External"/><Relationship Id="rId58" Type="http://schemas.openxmlformats.org/officeDocument/2006/relationships/hyperlink" Target="https://www.dnp.gov.co/Crecimiento-Verde/Documents/Pol%C3%ADtica%20CONPES%203934/CONPES%203934%20-%20Pol%C3%ADtica%20de%20Crecimiento%20Verde.pdf" TargetMode="External"/><Relationship Id="rId74" Type="http://schemas.openxmlformats.org/officeDocument/2006/relationships/hyperlink" Target="https://www.icbf.gov.co/cargues/avance/docs/resolucion_minambienteds_1207_2014.htm" TargetMode="External"/><Relationship Id="rId79" Type="http://schemas.openxmlformats.org/officeDocument/2006/relationships/hyperlink" Target="https://catedrarses.com.do.dnn4less.net/Portals/0/OpenContent/Files/468/The_circular_economy_in_Latin_America_and_the_Caribbean_compressed.pdf" TargetMode="External"/><Relationship Id="rId5" Type="http://schemas.openxmlformats.org/officeDocument/2006/relationships/webSettings" Target="webSettings.xml"/><Relationship Id="rId19" Type="http://schemas.openxmlformats.org/officeDocument/2006/relationships/image" Target="media/image9.png"/><Relationship Id="rId14" Type="http://schemas.openxmlformats.org/officeDocument/2006/relationships/footer" Target="footer2.xml"/><Relationship Id="rId22" Type="http://schemas.openxmlformats.org/officeDocument/2006/relationships/hyperlink" Target="http://www.innpulsacolombia.com/" TargetMode="External"/><Relationship Id="rId27" Type="http://schemas.openxmlformats.org/officeDocument/2006/relationships/hyperlink" Target="https://www.instagram.com/innpulsacol/?hl=es-la" TargetMode="External"/><Relationship Id="rId30" Type="http://schemas.openxmlformats.org/officeDocument/2006/relationships/hyperlink" Target="https://colaboracion.dnp.gov.co/CDT/Prensa/Publicaciones/Acuerdo%2045%20del%2014%20noviembre%202017.pdf" TargetMode="External"/><Relationship Id="rId35" Type="http://schemas.openxmlformats.org/officeDocument/2006/relationships/hyperlink" Target="https://www.colombiaproductiva.com/" TargetMode="External"/><Relationship Id="rId43" Type="http://schemas.openxmlformats.org/officeDocument/2006/relationships/hyperlink" Target="https://www.innovamos.gov.co/" TargetMode="External"/><Relationship Id="rId48" Type="http://schemas.openxmlformats.org/officeDocument/2006/relationships/image" Target="media/image11.png"/><Relationship Id="rId56" Type="http://schemas.openxmlformats.org/officeDocument/2006/relationships/hyperlink" Target="https://repository.usta.edu.co/handle/11634/18152" TargetMode="External"/><Relationship Id="rId64" Type="http://schemas.openxmlformats.org/officeDocument/2006/relationships/hyperlink" Target="https://emf.thirdlight.com/link/j1bvra4lsefh-xf7zvp/@/folder/1" TargetMode="External"/><Relationship Id="rId69" Type="http://schemas.openxmlformats.org/officeDocument/2006/relationships/hyperlink" Target="https://www.colombiaproductiva.com/ptp-capacita/publicaciones/transversales/guia-empresarial-de-economia-circular/200310-cartilla-economia-circular" TargetMode="External"/><Relationship Id="rId77" Type="http://schemas.openxmlformats.org/officeDocument/2006/relationships/hyperlink" Target="http://www1.upme.gov.co/documents/resolucion_41286_de_2016_proure.pdf" TargetMode="External"/><Relationship Id="rId8" Type="http://schemas.openxmlformats.org/officeDocument/2006/relationships/header" Target="header1.xml"/><Relationship Id="rId51" Type="http://schemas.openxmlformats.org/officeDocument/2006/relationships/image" Target="media/image14.png"/><Relationship Id="rId72" Type="http://schemas.openxmlformats.org/officeDocument/2006/relationships/hyperlink" Target="https://wedocs.unep.org/bitstream/handle/20.500.11822/32922/Economi%CC%81a%20Circular_ALC.pdf?sequence=2&amp;isAllowed=y" TargetMode="External"/><Relationship Id="rId80" Type="http://schemas.openxmlformats.org/officeDocument/2006/relationships/hyperlink" Target="http://hdl.handle.net/20.500.12404/16891" TargetMode="External"/><Relationship Id="rId85" Type="http://schemas.openxmlformats.org/officeDocument/2006/relationships/customXml" Target="../customXml/item4.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8.png"/><Relationship Id="rId25" Type="http://schemas.openxmlformats.org/officeDocument/2006/relationships/hyperlink" Target="https://www.facebook.com/iNNpulsaColombia/" TargetMode="External"/><Relationship Id="rId33" Type="http://schemas.openxmlformats.org/officeDocument/2006/relationships/hyperlink" Target="https://www.bancoldex.com/" TargetMode="External"/><Relationship Id="rId38" Type="http://schemas.openxmlformats.org/officeDocument/2006/relationships/hyperlink" Target="https://www.facebook.com/iNNpulsaColombia/" TargetMode="External"/><Relationship Id="rId46" Type="http://schemas.openxmlformats.org/officeDocument/2006/relationships/hyperlink" Target="mailto:contactenos@bancoldex.com" TargetMode="External"/><Relationship Id="rId59" Type="http://schemas.openxmlformats.org/officeDocument/2006/relationships/hyperlink" Target="https://op.europa.eu/en/publication-detail/-/publication/f18472f8-36aa-11e9-8d04-01aa75ed71a1/language-en/format-PDF/source-87989698" TargetMode="External"/><Relationship Id="rId67" Type="http://schemas.openxmlformats.org/officeDocument/2006/relationships/hyperlink" Target="https://www.researchgate.net/publication/262535889_Developments_and_Challenges_in_the_Management_of_Mining_Wastes_and_Waters_in_Europe" TargetMode="External"/><Relationship Id="rId20" Type="http://schemas.openxmlformats.org/officeDocument/2006/relationships/image" Target="media/image10.png"/><Relationship Id="rId41" Type="http://schemas.openxmlformats.org/officeDocument/2006/relationships/hyperlink" Target="https://www.linkedin.com/company/innpulsa-colombia/" TargetMode="External"/><Relationship Id="rId54" Type="http://schemas.openxmlformats.org/officeDocument/2006/relationships/hyperlink" Target="https://www.dnp.gov.co/Crecimiento-Verde/Documents/Comite%20Sostenibilidad/Presentaciones/Sesi%C3%B3n%209/2_Gu%C3%ADa_t%C3%A9cnica_colombiana_marco_principios_econom%C3%ADa_circular_ICONTEC.pdf" TargetMode="External"/><Relationship Id="rId62" Type="http://schemas.openxmlformats.org/officeDocument/2006/relationships/hyperlink" Target="https://www.gov.scot/binaries/content/documents/govscot/publications/strategy-plan/2010/06/scotlands-zero-waste-plan/documents/00458945-pdf/00458945-pdf/govscot%3Adocument/00458945.pdf" TargetMode="External"/><Relationship Id="rId70" Type="http://schemas.openxmlformats.org/officeDocument/2006/relationships/hyperlink" Target="https://www.minambiente.gov.co/wp-content/uploads/2021/10/Politica-nacional-Gestion-integral-de-recurso-Hidrico-web.pdf" TargetMode="External"/><Relationship Id="rId75" Type="http://schemas.openxmlformats.org/officeDocument/2006/relationships/hyperlink" Target="http://www.andi.com.co/Uploads/RES%201407%20DE%202018.pdf" TargetMode="External"/><Relationship Id="rId83"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www.aldeainnpulsa.com/" TargetMode="External"/><Relationship Id="rId28" Type="http://schemas.openxmlformats.org/officeDocument/2006/relationships/hyperlink" Target="https://www.linkedin.com/company/innpulsa-colombia/" TargetMode="External"/><Relationship Id="rId36" Type="http://schemas.openxmlformats.org/officeDocument/2006/relationships/hyperlink" Target="https://innpulsacolombia.com/" TargetMode="External"/><Relationship Id="rId49" Type="http://schemas.openxmlformats.org/officeDocument/2006/relationships/image" Target="media/image12.png"/><Relationship Id="rId57" Type="http://schemas.openxmlformats.org/officeDocument/2006/relationships/hyperlink" Target="https://repositorio.uade.edu.ar/xmlui/bitstream/handle/123456789/3935/Comber.pdf?sequence=1&amp;isAllowed=y" TargetMode="External"/><Relationship Id="rId10" Type="http://schemas.openxmlformats.org/officeDocument/2006/relationships/image" Target="media/image3.png"/><Relationship Id="rId31" Type="http://schemas.openxmlformats.org/officeDocument/2006/relationships/hyperlink" Target="https://www.innovamos.gov.co/" TargetMode="External"/><Relationship Id="rId44" Type="http://schemas.openxmlformats.org/officeDocument/2006/relationships/hyperlink" Target="https://minciencias.gov.co/viceministerios/conocimiento/direccion_transferencia/beneficios-tributarios/cuales-son" TargetMode="External"/><Relationship Id="rId52" Type="http://schemas.openxmlformats.org/officeDocument/2006/relationships/hyperlink" Target="https://archive.ellenmacarthurfoundation.org/es/resources/practical-measurements-tools" TargetMode="External"/><Relationship Id="rId60" Type="http://schemas.openxmlformats.org/officeDocument/2006/relationships/hyperlink" Target="https://issuu.com/carderrisaralda/docs/cartilla_pueaa_final" TargetMode="External"/><Relationship Id="rId65" Type="http://schemas.openxmlformats.org/officeDocument/2006/relationships/hyperlink" Target="https://tienda.icontec.org/sectores/servicios-organizacion-de-la-empresa-gestion-y-calidad-administracion-transporte-sociologia/organizacion-y-gestion-administrativa-sistemas-de-gestion/organizacion-y-gestion-administrativa-en-general.html" TargetMode="External"/><Relationship Id="rId73" Type="http://schemas.openxmlformats.org/officeDocument/2006/relationships/hyperlink" Target="https://www.sciencedirect.com/science/article/abs/pii/S0959652615012160" TargetMode="External"/><Relationship Id="rId78" Type="http://schemas.openxmlformats.org/officeDocument/2006/relationships/hyperlink" Target="https://www.anm.gov.co/sites/default/files/res_40599_15_glosario_tecnico_minero.pdf"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6.emf"/><Relationship Id="rId18" Type="http://schemas.openxmlformats.org/officeDocument/2006/relationships/hyperlink" Target="https://jettiresources.com/" TargetMode="External"/><Relationship Id="rId39" Type="http://schemas.openxmlformats.org/officeDocument/2006/relationships/hyperlink" Target="https://twitter.com/InnpulsaCol" TargetMode="External"/><Relationship Id="rId34" Type="http://schemas.openxmlformats.org/officeDocument/2006/relationships/hyperlink" Target="mailto:contactenos@bancoldex.com" TargetMode="External"/><Relationship Id="rId50" Type="http://schemas.openxmlformats.org/officeDocument/2006/relationships/image" Target="media/image13.png"/><Relationship Id="rId55" Type="http://schemas.openxmlformats.org/officeDocument/2006/relationships/hyperlink" Target="https://www.academia.edu/23663486/Borregaard?bulkDownload=thisPaper-topRelated-sameAuthor-citingThis-citedByThis-secondOrderCitations&amp;from=cover_page" TargetMode="External"/><Relationship Id="rId76" Type="http://schemas.openxmlformats.org/officeDocument/2006/relationships/hyperlink" Target="https://www.mincit.gov.co/ministerio/normograma-sig/procesos-de-apoyo/gestion-de-recursos-fisicos/resoluciones/resolucion-1457-de-2010.aspx" TargetMode="External"/><Relationship Id="rId7" Type="http://schemas.openxmlformats.org/officeDocument/2006/relationships/endnotes" Target="endnotes.xml"/><Relationship Id="rId71" Type="http://schemas.openxmlformats.org/officeDocument/2006/relationships/hyperlink" Target="https://cepal.org/sites/default/files/document/files/scae-prologo.pdf" TargetMode="External"/><Relationship Id="rId2" Type="http://schemas.openxmlformats.org/officeDocument/2006/relationships/numbering" Target="numbering.xml"/><Relationship Id="rId29" Type="http://schemas.openxmlformats.org/officeDocument/2006/relationships/hyperlink" Target="https://minciencias.gov.co/ocad_fctei/fondo-fctei-sgr/que-es" TargetMode="External"/><Relationship Id="rId24" Type="http://schemas.openxmlformats.org/officeDocument/2006/relationships/hyperlink" Target="mailto:info@innpulsacolombia.com" TargetMode="External"/><Relationship Id="rId40" Type="http://schemas.openxmlformats.org/officeDocument/2006/relationships/hyperlink" Target="https://www.instagram.com/innpulsacol/?hl=es-la" TargetMode="External"/><Relationship Id="rId45" Type="http://schemas.openxmlformats.org/officeDocument/2006/relationships/hyperlink" Target="https://www.bancoldex.com/" TargetMode="External"/><Relationship Id="rId66" Type="http://schemas.openxmlformats.org/officeDocument/2006/relationships/hyperlink" Target="https://www.dnp.gov.co/Crecimiento-Verde/Documents/Comite%20Sostenibilidad/Presentaciones/Sesi%C3%B3n%209/2_Gu%C3%ADa_t%C3%A9cnica_colombiana_marco_principios_econom%C3%ADa_circular_ICONTEC.pdf" TargetMode="External"/><Relationship Id="rId61" Type="http://schemas.openxmlformats.org/officeDocument/2006/relationships/hyperlink" Target="https://www.dane.gov.co/files/investigaciones/boletines/economia-circular/presentacion-economia-circular-1-reporte.pdf" TargetMode="External"/><Relationship Id="rId82"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secretariasenado.gov.co/senado/basedoc/ley_1715_2014.html" TargetMode="External"/><Relationship Id="rId13" Type="http://schemas.openxmlformats.org/officeDocument/2006/relationships/hyperlink" Target="https://www.dnp.gov.co/Crecimiento-Verde/Documents/Pol%C3%ADtica%20CONPES%203934/CONPES%203934%20-%20Pol%C3%ADtica%20de%20Crecimiento%20Verde.pdf" TargetMode="External"/><Relationship Id="rId18" Type="http://schemas.openxmlformats.org/officeDocument/2006/relationships/hyperlink" Target="http://www.scielo.org.bo/scielo.php?script=sci_serial&amp;pid=2519-5352&amp;lng=es&amp;nrm=iso" TargetMode="External"/><Relationship Id="rId26" Type="http://schemas.openxmlformats.org/officeDocument/2006/relationships/hyperlink" Target="https://mineriacircular.com/noticias/nueva-planta-de-extraccion-de-teluro/" TargetMode="External"/><Relationship Id="rId3" Type="http://schemas.openxmlformats.org/officeDocument/2006/relationships/hyperlink" Target="https://catedrarses.com.do.dnn4less.net/Portals/0/OpenContent/Files/468/The_circular_economy_in_Latin_America_and_the_Caribbean_compressed.pdf" TargetMode="External"/><Relationship Id="rId21" Type="http://schemas.openxmlformats.org/officeDocument/2006/relationships/hyperlink" Target="https://camiper.com/tiempominero-noticias-en-mineria-para-el-peru-y-el-mundo/corredor-minero-del-sur-redujo-mas-de-534-toneladas-de-co2-con-la-remanufactura/" TargetMode="External"/><Relationship Id="rId7" Type="http://schemas.openxmlformats.org/officeDocument/2006/relationships/hyperlink" Target="https://www.icbf.gov.co/cargues/avance/docs/resolucion_minambienteds_1207_2014.htm" TargetMode="External"/><Relationship Id="rId12" Type="http://schemas.openxmlformats.org/officeDocument/2006/relationships/hyperlink" Target="http://www1.upme.gov.co/documents/resolucion_41286_de_2016_proure.pdf" TargetMode="External"/><Relationship Id="rId17" Type="http://schemas.openxmlformats.org/officeDocument/2006/relationships/hyperlink" Target="https://acmineria.com.co/acm/wp-content/uploads/2020/06/Resolucion-N0000447-de-2020.pdf" TargetMode="External"/><Relationship Id="rId25" Type="http://schemas.openxmlformats.org/officeDocument/2006/relationships/hyperlink" Target="https://mineriacircular.com/noticias/reutilizacion-de-depositos-de-esteriles-de-cobre/" TargetMode="External"/><Relationship Id="rId2" Type="http://schemas.openxmlformats.org/officeDocument/2006/relationships/hyperlink" Target="https://www.anm.gov.co/sites/default/files/res_18_0861_de_2002.pdf" TargetMode="External"/><Relationship Id="rId16" Type="http://schemas.openxmlformats.org/officeDocument/2006/relationships/hyperlink" Target="https://www.anla.gov.co/documentos/normativa/terminos_referencia/resolucion_2206_tr_mineria_2016.pdf" TargetMode="External"/><Relationship Id="rId20" Type="http://schemas.openxmlformats.org/officeDocument/2006/relationships/hyperlink" Target="https://ifmnoticias.com/minera-las-brisas-firma-contrato-con-la-gobernacion-para-cambiar-del-crisolito-a-silicato-de-magnesio-en-campamento/" TargetMode="External"/><Relationship Id="rId29" Type="http://schemas.openxmlformats.org/officeDocument/2006/relationships/hyperlink" Target="https://espanol.epa.gov/la-energia-y-el-medioambiente/descripcion-general-de-los-gases-de-efecto-invernadero" TargetMode="External"/><Relationship Id="rId1" Type="http://schemas.openxmlformats.org/officeDocument/2006/relationships/hyperlink" Target="http://www.secretariasenado.gov.co/senado/basedoc/ley_0685_2001.html" TargetMode="External"/><Relationship Id="rId6" Type="http://schemas.openxmlformats.org/officeDocument/2006/relationships/hyperlink" Target="https://www.mincit.gov.co/ministerio/normograma-sig/procesos-de-apoyo/gestion-de-recursos-fisicos/resoluciones/resolucion-1457-de-2010.aspx" TargetMode="External"/><Relationship Id="rId11" Type="http://schemas.openxmlformats.org/officeDocument/2006/relationships/hyperlink" Target="https://www.minambiente.gov.co/wp-content/uploads/2021/10/Politica-nacional-Gestion-integral-de-recurso-Hidrico-web.pdf" TargetMode="External"/><Relationship Id="rId24" Type="http://schemas.openxmlformats.org/officeDocument/2006/relationships/hyperlink" Target="https://www.caterpillar.com/es/company/sustainability/remanufacturing.html" TargetMode="External"/><Relationship Id="rId5" Type="http://schemas.openxmlformats.org/officeDocument/2006/relationships/hyperlink" Target="https://www.anm.gov.co/sites/default/files/res_18_0861_de_2002.pdf" TargetMode="External"/><Relationship Id="rId15" Type="http://schemas.openxmlformats.org/officeDocument/2006/relationships/hyperlink" Target="https://www.dnp.gov.co/Crecimiento-Verde/Documents/Comite%20Sostenibilidad/Presentaciones/Sesi%C3%B3n%209/2_Gu%C3%ADa_t%C3%A9cnica_colombiana_marco_principios_econom%C3%ADa_circular_ICONTEC.pdf" TargetMode="External"/><Relationship Id="rId23" Type="http://schemas.openxmlformats.org/officeDocument/2006/relationships/hyperlink" Target="https://www.comunicarseweb.com/noticia/michelin-construye-en-chile-su-primera-planta-de-reciclaje-de-neumaticos-en-el-mundo" TargetMode="External"/><Relationship Id="rId28" Type="http://schemas.openxmlformats.org/officeDocument/2006/relationships/hyperlink" Target="https://www.icbf.gov.co/cargues/avance/docs/resolucion_minambienteds_1207_2014.htm" TargetMode="External"/><Relationship Id="rId10" Type="http://schemas.openxmlformats.org/officeDocument/2006/relationships/hyperlink" Target="https://issuu.com/carderrisaralda/docs/cartilla_pueaa_final" TargetMode="External"/><Relationship Id="rId19" Type="http://schemas.openxmlformats.org/officeDocument/2006/relationships/hyperlink" Target="https://camiper.com/tiempominero-noticias-en-mineria-para-el-peru-y-el-mundo/codelco-andina-reciclara-los-neumaticos-de-sus-camiones-mineros/" TargetMode="External"/><Relationship Id="rId31" Type="http://schemas.openxmlformats.org/officeDocument/2006/relationships/hyperlink" Target="https://bdigital.upme.gov.co/bitstream/001/1339/5/Productos%201%2C2%20y%203_V2.pdf" TargetMode="External"/><Relationship Id="rId4" Type="http://schemas.openxmlformats.org/officeDocument/2006/relationships/hyperlink" Target="http://www.secretariasenado.gov.co/senado/basedoc/ley_0685_2001.html" TargetMode="External"/><Relationship Id="rId9" Type="http://schemas.openxmlformats.org/officeDocument/2006/relationships/hyperlink" Target="https://www.funcionpublica.gov.co/eva/gestornormativo/norma.php?i=78153" TargetMode="External"/><Relationship Id="rId14" Type="http://schemas.openxmlformats.org/officeDocument/2006/relationships/hyperlink" Target="http://www.andi.com.co/Uploads/RES%201407%20DE%202018.pdf" TargetMode="External"/><Relationship Id="rId22" Type="http://schemas.openxmlformats.org/officeDocument/2006/relationships/hyperlink" Target="https://camiper.com/tiempominero-noticias-en-mineria-para-el-peru-y-el-mundo/remanufactura-de-maquinaria-tendencia-en-mineria" TargetMode="External"/><Relationship Id="rId27" Type="http://schemas.openxmlformats.org/officeDocument/2006/relationships/hyperlink" Target="https://mineriacircular.com/noticias/tecnosoles-una-alternativa-para-la-recuperacion-de-suelos-degradados/" TargetMode="External"/><Relationship Id="rId30" Type="http://schemas.openxmlformats.org/officeDocument/2006/relationships/hyperlink" Target="https://www.minenergia.gov.co/documents/10180/23517/22602-11506.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73806C7EB0869140AD3F643CB4E14F0F" ma:contentTypeVersion="13" ma:contentTypeDescription="Crear nuevo documento." ma:contentTypeScope="" ma:versionID="f8c99207662dbee2025274dda89f1895">
  <xsd:schema xmlns:xsd="http://www.w3.org/2001/XMLSchema" xmlns:xs="http://www.w3.org/2001/XMLSchema" xmlns:p="http://schemas.microsoft.com/office/2006/metadata/properties" xmlns:ns2="0363528f-591f-4b1b-b99d-f770e394f926" xmlns:ns3="734438b8-929d-4e06-924b-b1bb22a04675" targetNamespace="http://schemas.microsoft.com/office/2006/metadata/properties" ma:root="true" ma:fieldsID="97a25c33f5529ad74b0a4746232e3782" ns2:_="" ns3:_="">
    <xsd:import namespace="0363528f-591f-4b1b-b99d-f770e394f926"/>
    <xsd:import namespace="734438b8-929d-4e06-924b-b1bb22a0467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LengthInSeconds"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3528f-591f-4b1b-b99d-f770e394f9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34438b8-929d-4e06-924b-b1bb22a04675"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BEE8B9C-6042-4E91-B156-5532E58AE7E0}">
  <ds:schemaRefs>
    <ds:schemaRef ds:uri="http://schemas.openxmlformats.org/officeDocument/2006/bibliography"/>
  </ds:schemaRefs>
</ds:datastoreItem>
</file>

<file path=customXml/itemProps2.xml><?xml version="1.0" encoding="utf-8"?>
<ds:datastoreItem xmlns:ds="http://schemas.openxmlformats.org/officeDocument/2006/customXml" ds:itemID="{2BAE407E-E7E9-4DDB-A73A-44F79EAF48AE}"/>
</file>

<file path=customXml/itemProps3.xml><?xml version="1.0" encoding="utf-8"?>
<ds:datastoreItem xmlns:ds="http://schemas.openxmlformats.org/officeDocument/2006/customXml" ds:itemID="{1CEA9EA3-254B-4E14-9BAF-36C9BAC87A6B}"/>
</file>

<file path=customXml/itemProps4.xml><?xml version="1.0" encoding="utf-8"?>
<ds:datastoreItem xmlns:ds="http://schemas.openxmlformats.org/officeDocument/2006/customXml" ds:itemID="{548C927E-5F7E-4301-A362-2BED9D765CB3}"/>
</file>

<file path=docProps/app.xml><?xml version="1.0" encoding="utf-8"?>
<Properties xmlns="http://schemas.openxmlformats.org/officeDocument/2006/extended-properties" xmlns:vt="http://schemas.openxmlformats.org/officeDocument/2006/docPropsVTypes">
  <Template>Normal</Template>
  <TotalTime>42</TotalTime>
  <Pages>194</Pages>
  <Words>51572</Words>
  <Characters>283647</Characters>
  <Application>Microsoft Office Word</Application>
  <DocSecurity>0</DocSecurity>
  <Lines>2363</Lines>
  <Paragraphs>669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334550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Mauricio Alfonso</cp:lastModifiedBy>
  <cp:revision>10</cp:revision>
  <cp:lastPrinted>2021-04-08T18:49:00Z</cp:lastPrinted>
  <dcterms:created xsi:type="dcterms:W3CDTF">2021-12-13T22:18:00Z</dcterms:created>
  <dcterms:modified xsi:type="dcterms:W3CDTF">2021-12-14T00:06:00Z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0x01010073806C7EB0869140AD3F643CB4E14F0F</vt:lpwstr>
  </property>
</Properties>
</file>